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0B5B2DC" w14:textId="310819A3" w:rsidR="00942725" w:rsidRPr="00AC4D33" w:rsidRDefault="00DD2EE4" w:rsidP="00942725">
      <w:pPr>
        <w:pStyle w:val="BodyText"/>
        <w:spacing w:line="312" w:lineRule="auto"/>
        <w:rPr>
          <w:rFonts w:ascii="Arial" w:eastAsia="Cambria" w:hAnsi="Arial" w:cs="Arial"/>
          <w:color w:val="FFFFFF"/>
          <w:sz w:val="72"/>
          <w:szCs w:val="108"/>
          <w:lang w:bidi="ar-SA"/>
        </w:rPr>
      </w:pPr>
      <w:r>
        <w:rPr>
          <w:rFonts w:ascii="Arial" w:eastAsia="Cambria" w:hAnsi="Arial" w:cs="Arial"/>
          <w:color w:val="FFFFFF"/>
          <w:sz w:val="72"/>
          <w:szCs w:val="108"/>
          <w:lang w:bidi="ar-SA"/>
        </w:rPr>
        <w:t>1</w:t>
      </w:r>
      <w:r w:rsidR="00942725" w:rsidRPr="00AC4D33">
        <w:rPr>
          <w:rFonts w:ascii="Arial" w:eastAsia="Cambria" w:hAnsi="Arial" w:cs="Arial"/>
          <w:color w:val="FFFFFF"/>
          <w:sz w:val="72"/>
          <w:szCs w:val="108"/>
          <w:lang w:bidi="ar-SA"/>
        </w:rPr>
        <w:t xml:space="preserve">Response to: Request for Proposal 22-69735 </w:t>
      </w:r>
    </w:p>
    <w:p w14:paraId="30A2D8BF" w14:textId="0D368AB2" w:rsidR="00942725" w:rsidRPr="00AC4D33" w:rsidRDefault="00942725" w:rsidP="00942725">
      <w:pPr>
        <w:pStyle w:val="BodyText"/>
        <w:spacing w:line="312" w:lineRule="auto"/>
        <w:rPr>
          <w:rFonts w:ascii="Arial" w:hAnsi="Arial" w:cs="Arial"/>
        </w:rPr>
      </w:pPr>
      <w:r w:rsidRPr="00AC4D33">
        <w:rPr>
          <w:rFonts w:ascii="Arial" w:eastAsia="Cambria" w:hAnsi="Arial" w:cs="Arial"/>
          <w:color w:val="FFFFFF"/>
          <w:sz w:val="56"/>
          <w:szCs w:val="108"/>
          <w:lang w:bidi="ar-SA"/>
        </w:rPr>
        <w:t>O</w:t>
      </w:r>
      <w:r w:rsidR="00C06009" w:rsidRPr="00AC4D33">
        <w:rPr>
          <w:rFonts w:ascii="Arial" w:eastAsia="Cambria" w:hAnsi="Arial" w:cs="Arial"/>
          <w:color w:val="FFFFFF"/>
          <w:sz w:val="56"/>
          <w:szCs w:val="108"/>
          <w:lang w:bidi="ar-SA"/>
        </w:rPr>
        <w:t xml:space="preserve">perational </w:t>
      </w:r>
      <w:r w:rsidRPr="00AC4D33">
        <w:rPr>
          <w:rFonts w:ascii="Arial" w:eastAsia="Cambria" w:hAnsi="Arial" w:cs="Arial"/>
          <w:color w:val="FFFFFF"/>
          <w:sz w:val="56"/>
          <w:szCs w:val="108"/>
          <w:lang w:bidi="ar-SA"/>
        </w:rPr>
        <w:t>V</w:t>
      </w:r>
      <w:r w:rsidR="00C06009" w:rsidRPr="00AC4D33">
        <w:rPr>
          <w:rFonts w:ascii="Arial" w:eastAsia="Cambria" w:hAnsi="Arial" w:cs="Arial"/>
          <w:color w:val="FFFFFF"/>
          <w:sz w:val="56"/>
          <w:szCs w:val="108"/>
          <w:lang w:bidi="ar-SA"/>
        </w:rPr>
        <w:t xml:space="preserve">erification </w:t>
      </w:r>
      <w:r w:rsidRPr="00AC4D33">
        <w:rPr>
          <w:rFonts w:ascii="Arial" w:eastAsia="Cambria" w:hAnsi="Arial" w:cs="Arial"/>
          <w:color w:val="FFFFFF"/>
          <w:sz w:val="56"/>
          <w:szCs w:val="108"/>
          <w:lang w:bidi="ar-SA"/>
        </w:rPr>
        <w:t>&amp;</w:t>
      </w:r>
      <w:r w:rsidR="00C06009" w:rsidRPr="00AC4D33">
        <w:rPr>
          <w:rFonts w:ascii="Arial" w:eastAsia="Cambria" w:hAnsi="Arial" w:cs="Arial"/>
          <w:color w:val="FFFFFF"/>
          <w:sz w:val="56"/>
          <w:szCs w:val="108"/>
          <w:lang w:bidi="ar-SA"/>
        </w:rPr>
        <w:t xml:space="preserve"> </w:t>
      </w:r>
      <w:r w:rsidRPr="00AC4D33">
        <w:rPr>
          <w:rFonts w:ascii="Arial" w:eastAsia="Cambria" w:hAnsi="Arial" w:cs="Arial"/>
          <w:color w:val="FFFFFF"/>
          <w:sz w:val="56"/>
          <w:szCs w:val="108"/>
          <w:lang w:bidi="ar-SA"/>
        </w:rPr>
        <w:t>V</w:t>
      </w:r>
      <w:r w:rsidR="00C06009" w:rsidRPr="00AC4D33">
        <w:rPr>
          <w:rFonts w:ascii="Arial" w:eastAsia="Cambria" w:hAnsi="Arial" w:cs="Arial"/>
          <w:color w:val="FFFFFF"/>
          <w:sz w:val="56"/>
          <w:szCs w:val="108"/>
          <w:lang w:bidi="ar-SA"/>
        </w:rPr>
        <w:t>alidation Services</w:t>
      </w:r>
    </w:p>
    <w:p w14:paraId="7261E78F" w14:textId="77777777" w:rsidR="00942725" w:rsidRPr="00AC4D33" w:rsidRDefault="00942725" w:rsidP="00942725">
      <w:pPr>
        <w:pStyle w:val="BodyText"/>
        <w:spacing w:before="720"/>
        <w:rPr>
          <w:rFonts w:ascii="Arial" w:hAnsi="Arial" w:cs="Arial"/>
          <w:sz w:val="26"/>
        </w:rPr>
      </w:pPr>
      <w:r w:rsidRPr="00AC4D33">
        <w:rPr>
          <w:rFonts w:ascii="Arial" w:hAnsi="Arial" w:cs="Arial"/>
          <w:noProof/>
          <w:sz w:val="26"/>
          <w:lang w:bidi="ar-SA"/>
        </w:rPr>
        <mc:AlternateContent>
          <mc:Choice Requires="wps">
            <w:drawing>
              <wp:anchor distT="0" distB="0" distL="114300" distR="114300" simplePos="0" relativeHeight="251658263" behindDoc="0" locked="0" layoutInCell="1" allowOverlap="1" wp14:anchorId="138C13C7" wp14:editId="7FDF65CC">
                <wp:simplePos x="0" y="0"/>
                <wp:positionH relativeFrom="column">
                  <wp:posOffset>60960</wp:posOffset>
                </wp:positionH>
                <wp:positionV relativeFrom="paragraph">
                  <wp:posOffset>482600</wp:posOffset>
                </wp:positionV>
                <wp:extent cx="0" cy="3657600"/>
                <wp:effectExtent l="0" t="0" r="19050" b="19050"/>
                <wp:wrapNone/>
                <wp:docPr id="9" name="Straight Connector 9"/>
                <wp:cNvGraphicFramePr/>
                <a:graphic xmlns:a="http://schemas.openxmlformats.org/drawingml/2006/main">
                  <a:graphicData uri="http://schemas.microsoft.com/office/word/2010/wordprocessingShape">
                    <wps:wsp>
                      <wps:cNvCnPr/>
                      <wps:spPr>
                        <a:xfrm>
                          <a:off x="0" y="0"/>
                          <a:ext cx="0" cy="3657600"/>
                        </a:xfrm>
                        <a:prstGeom prst="line">
                          <a:avLst/>
                        </a:prstGeom>
                        <a:ln w="12700">
                          <a:solidFill>
                            <a:srgbClr val="FF66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rto="http://schemas.microsoft.com/office/word/2006/arto" xmlns:w16sdtdh="http://schemas.microsoft.com/office/word/2020/wordml/sdtdatahash">
            <w:pict>
              <v:line w14:anchorId="30EDE985" id="Straight Connector 9" o:spid="_x0000_s1026" style="position:absolute;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pt,38pt" to="4.8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" strokecolor="#f60" strokeweight="1pt">
                <v:stroke joinstyle="miter"/>
              </v:line>
            </w:pict>
          </mc:Fallback>
        </mc:AlternateContent>
      </w:r>
    </w:p>
    <w:p w14:paraId="30FD406D" w14:textId="77777777" w:rsidR="00942725" w:rsidRPr="00AC4D33" w:rsidRDefault="00942725" w:rsidP="00942725">
      <w:pPr>
        <w:pStyle w:val="BodyText"/>
        <w:spacing w:before="97"/>
        <w:ind w:left="720"/>
        <w:rPr>
          <w:rFonts w:ascii="Arial" w:hAnsi="Arial" w:cs="Arial"/>
          <w:sz w:val="32"/>
        </w:rPr>
      </w:pPr>
      <w:r w:rsidRPr="00AC4D33">
        <w:rPr>
          <w:rFonts w:ascii="Arial" w:hAnsi="Arial" w:cs="Arial"/>
          <w:color w:val="FFFFFF"/>
          <w:sz w:val="32"/>
        </w:rPr>
        <w:t>Presented to:</w:t>
      </w:r>
    </w:p>
    <w:p w14:paraId="5970AC1D" w14:textId="397F4BFC" w:rsidR="00ED25B3" w:rsidRPr="00AC4D33" w:rsidRDefault="00942725" w:rsidP="00ED25B3">
      <w:pPr>
        <w:pStyle w:val="CoverTitle"/>
        <w:rPr>
          <w:rFonts w:cs="Arial"/>
        </w:rPr>
      </w:pPr>
      <w:r w:rsidRPr="00AC4D33">
        <w:rPr>
          <w:rFonts w:cs="Arial"/>
        </w:rPr>
        <w:t xml:space="preserve">State of Indiana </w:t>
      </w:r>
    </w:p>
    <w:p w14:paraId="77E8B772" w14:textId="1707647E" w:rsidR="00942725" w:rsidRPr="00AC4D33" w:rsidRDefault="00ED25B3" w:rsidP="00ED25B3">
      <w:pPr>
        <w:pStyle w:val="CoverTitle"/>
        <w:rPr>
          <w:rFonts w:cs="Arial"/>
        </w:rPr>
      </w:pPr>
      <w:r w:rsidRPr="00AC4D33">
        <w:rPr>
          <w:rFonts w:cs="Arial"/>
        </w:rPr>
        <w:t>The Indiana Family and Social Services Administration (FSSA), Division of Family Resources (DFR)</w:t>
      </w:r>
      <w:r w:rsidR="00942725" w:rsidRPr="00AC4D33">
        <w:rPr>
          <w:rFonts w:cs="Arial"/>
        </w:rPr>
        <w:t xml:space="preserve"> </w:t>
      </w:r>
    </w:p>
    <w:p w14:paraId="35D27857" w14:textId="77777777" w:rsidR="00942725" w:rsidRPr="00AC4D33" w:rsidRDefault="00942725" w:rsidP="00942725">
      <w:pPr>
        <w:pStyle w:val="BodyText"/>
        <w:spacing w:before="2"/>
        <w:ind w:left="720"/>
        <w:rPr>
          <w:rFonts w:ascii="Arial" w:hAnsi="Arial" w:cs="Arial"/>
          <w:b/>
          <w:color w:val="FFFFFF" w:themeColor="background1"/>
          <w:sz w:val="45"/>
        </w:rPr>
      </w:pPr>
    </w:p>
    <w:p w14:paraId="665F790B" w14:textId="77777777" w:rsidR="00942725" w:rsidRPr="00AC4D33" w:rsidRDefault="00942725" w:rsidP="00942725">
      <w:pPr>
        <w:spacing w:before="1"/>
        <w:ind w:left="720"/>
        <w:rPr>
          <w:rFonts w:cs="Arial"/>
          <w:color w:val="FFFFFF"/>
          <w:sz w:val="32"/>
          <w:szCs w:val="20"/>
        </w:rPr>
      </w:pPr>
      <w:r w:rsidRPr="00AC4D33">
        <w:rPr>
          <w:rFonts w:cs="Arial"/>
          <w:color w:val="FFFFFF"/>
          <w:sz w:val="32"/>
          <w:szCs w:val="20"/>
        </w:rPr>
        <w:t>Submitted by:</w:t>
      </w:r>
    </w:p>
    <w:p w14:paraId="77B39A39" w14:textId="77777777" w:rsidR="00942725" w:rsidRPr="00AC4D33" w:rsidRDefault="00942725" w:rsidP="00942725">
      <w:pPr>
        <w:pStyle w:val="CoverTitle"/>
        <w:rPr>
          <w:rFonts w:cs="Arial"/>
        </w:rPr>
      </w:pPr>
      <w:r w:rsidRPr="00AC4D33">
        <w:rPr>
          <w:rFonts w:cs="Arial"/>
        </w:rPr>
        <w:t>First Data Government Solutions, LP (FDGS)</w:t>
      </w:r>
    </w:p>
    <w:p w14:paraId="403066E1" w14:textId="6EB68C03" w:rsidR="00942725" w:rsidRPr="00AC4D33" w:rsidRDefault="00942725" w:rsidP="00942725">
      <w:pPr>
        <w:pStyle w:val="BodyText"/>
        <w:spacing w:before="208" w:line="422" w:lineRule="auto"/>
        <w:ind w:left="720" w:right="5040"/>
        <w:rPr>
          <w:rFonts w:ascii="Arial" w:hAnsi="Arial" w:cs="Arial"/>
          <w:sz w:val="28"/>
          <w:szCs w:val="20"/>
        </w:rPr>
      </w:pPr>
      <w:r w:rsidRPr="00AC4D33">
        <w:rPr>
          <w:rFonts w:ascii="Arial" w:hAnsi="Arial" w:cs="Arial"/>
          <w:b/>
          <w:color w:val="FFFFFF"/>
          <w:w w:val="95"/>
          <w:sz w:val="28"/>
          <w:szCs w:val="20"/>
        </w:rPr>
        <w:t xml:space="preserve">Ryan Kelsey, </w:t>
      </w:r>
      <w:r w:rsidRPr="00AC4D33">
        <w:rPr>
          <w:rFonts w:ascii="Arial" w:hAnsi="Arial" w:cs="Arial"/>
          <w:color w:val="FFFFFF"/>
          <w:w w:val="95"/>
          <w:sz w:val="28"/>
          <w:szCs w:val="20"/>
        </w:rPr>
        <w:t>Sales Executive</w:t>
      </w:r>
      <w:r w:rsidRPr="00AC4D33">
        <w:rPr>
          <w:rFonts w:ascii="Arial" w:hAnsi="Arial" w:cs="Arial"/>
          <w:color w:val="FFFFFF"/>
          <w:w w:val="95"/>
          <w:sz w:val="28"/>
          <w:szCs w:val="20"/>
        </w:rPr>
        <w:br/>
      </w:r>
      <w:r w:rsidR="00C06009" w:rsidRPr="00AC4D33">
        <w:rPr>
          <w:rFonts w:ascii="Arial" w:hAnsi="Arial" w:cs="Arial"/>
          <w:color w:val="FFFFFF"/>
          <w:w w:val="95"/>
          <w:sz w:val="28"/>
          <w:szCs w:val="20"/>
        </w:rPr>
        <w:t>312.907.4823</w:t>
      </w:r>
      <w:r w:rsidRPr="00AC4D33">
        <w:rPr>
          <w:rFonts w:ascii="Arial" w:hAnsi="Arial" w:cs="Arial"/>
          <w:color w:val="FFFFFF"/>
          <w:w w:val="75"/>
          <w:sz w:val="28"/>
          <w:szCs w:val="20"/>
        </w:rPr>
        <w:t xml:space="preserve">| </w:t>
      </w:r>
      <w:hyperlink r:id="rId12">
        <w:r w:rsidRPr="00AC4D33">
          <w:rPr>
            <w:rFonts w:ascii="Arial" w:hAnsi="Arial" w:cs="Arial"/>
            <w:color w:val="FFFFFF"/>
            <w:w w:val="95"/>
            <w:sz w:val="28"/>
            <w:szCs w:val="20"/>
          </w:rPr>
          <w:t>ryan.kelsey@ﬁserv.com</w:t>
        </w:r>
      </w:hyperlink>
    </w:p>
    <w:p w14:paraId="1BE7AE6A" w14:textId="1ECC6293" w:rsidR="00942725" w:rsidRPr="00AC4D33" w:rsidRDefault="00756DF2" w:rsidP="00942725">
      <w:pPr>
        <w:pStyle w:val="BodyText"/>
        <w:spacing w:before="110"/>
        <w:ind w:left="720"/>
        <w:rPr>
          <w:rFonts w:ascii="Arial" w:hAnsi="Arial" w:cs="Arial"/>
          <w:sz w:val="28"/>
          <w:szCs w:val="20"/>
        </w:rPr>
      </w:pPr>
      <w:r>
        <w:rPr>
          <w:rFonts w:ascii="Arial" w:hAnsi="Arial" w:cs="Arial"/>
          <w:color w:val="FFFFFF"/>
          <w:sz w:val="28"/>
          <w:szCs w:val="20"/>
        </w:rPr>
        <w:t xml:space="preserve">February </w:t>
      </w:r>
      <w:r w:rsidR="00DD2EE4">
        <w:rPr>
          <w:rFonts w:ascii="Arial" w:hAnsi="Arial" w:cs="Arial"/>
          <w:color w:val="FFFFFF"/>
          <w:sz w:val="28"/>
          <w:szCs w:val="20"/>
        </w:rPr>
        <w:t>1</w:t>
      </w:r>
      <w:r>
        <w:rPr>
          <w:rFonts w:ascii="Arial" w:hAnsi="Arial" w:cs="Arial"/>
          <w:color w:val="FFFFFF"/>
          <w:sz w:val="28"/>
          <w:szCs w:val="20"/>
        </w:rPr>
        <w:t>4</w:t>
      </w:r>
      <w:r w:rsidR="00942725" w:rsidRPr="00AC4D33">
        <w:rPr>
          <w:rFonts w:ascii="Arial" w:hAnsi="Arial" w:cs="Arial"/>
          <w:color w:val="FFFFFF"/>
          <w:sz w:val="28"/>
          <w:szCs w:val="20"/>
        </w:rPr>
        <w:t xml:space="preserve">, </w:t>
      </w:r>
      <w:r w:rsidR="00CC1A7C" w:rsidRPr="00AC4D33">
        <w:rPr>
          <w:rFonts w:ascii="Arial" w:hAnsi="Arial" w:cs="Arial"/>
          <w:color w:val="FFFFFF"/>
          <w:sz w:val="28"/>
          <w:szCs w:val="20"/>
        </w:rPr>
        <w:t>202</w:t>
      </w:r>
      <w:r w:rsidR="00CC1A7C">
        <w:rPr>
          <w:rFonts w:ascii="Arial" w:hAnsi="Arial" w:cs="Arial"/>
          <w:color w:val="FFFFFF"/>
          <w:sz w:val="28"/>
          <w:szCs w:val="20"/>
        </w:rPr>
        <w:t>2</w:t>
      </w:r>
    </w:p>
    <w:p w14:paraId="5688B5BC" w14:textId="77777777" w:rsidR="00942725" w:rsidRPr="00AC4D33" w:rsidRDefault="00942725" w:rsidP="00C06009">
      <w:pPr>
        <w:pStyle w:val="BodyText"/>
        <w:rPr>
          <w:rFonts w:ascii="Arial" w:hAnsi="Arial" w:cs="Arial"/>
          <w:color w:val="FFFFFF" w:themeColor="background1"/>
          <w:sz w:val="14"/>
        </w:rPr>
      </w:pPr>
    </w:p>
    <w:p w14:paraId="55B0E03C" w14:textId="77777777" w:rsidR="00942725" w:rsidRPr="00AC4D33" w:rsidRDefault="00942725" w:rsidP="00942725">
      <w:pPr>
        <w:pStyle w:val="BodyText"/>
        <w:ind w:left="243"/>
        <w:rPr>
          <w:rFonts w:ascii="Arial" w:hAnsi="Arial" w:cs="Arial"/>
          <w:color w:val="FFFFFF" w:themeColor="background1"/>
          <w:sz w:val="14"/>
        </w:rPr>
      </w:pPr>
    </w:p>
    <w:p w14:paraId="7D97500F" w14:textId="77777777" w:rsidR="00942725" w:rsidRPr="00AC4D33" w:rsidRDefault="00942725" w:rsidP="00942725">
      <w:pPr>
        <w:pStyle w:val="BodyText"/>
        <w:ind w:left="243"/>
        <w:rPr>
          <w:rFonts w:ascii="Arial" w:hAnsi="Arial" w:cs="Arial"/>
          <w:color w:val="FFFFFF" w:themeColor="background1"/>
          <w:sz w:val="72"/>
          <w:szCs w:val="72"/>
        </w:rPr>
      </w:pPr>
      <w:r w:rsidRPr="00AC4D33">
        <w:rPr>
          <w:rFonts w:ascii="Arial" w:hAnsi="Arial" w:cs="Arial"/>
          <w:b/>
          <w:color w:val="FFFFFF" w:themeColor="background1"/>
          <w:sz w:val="72"/>
          <w:szCs w:val="72"/>
        </w:rPr>
        <w:t xml:space="preserve">TECHNICAL PROPOSAL </w:t>
      </w:r>
    </w:p>
    <w:p w14:paraId="30E74FBA" w14:textId="77777777" w:rsidR="00942725" w:rsidRPr="00AC4D33" w:rsidRDefault="00942725" w:rsidP="00942725">
      <w:pPr>
        <w:spacing w:line="264" w:lineRule="auto"/>
        <w:ind w:left="450"/>
        <w:rPr>
          <w:rFonts w:eastAsia="Tahoma" w:cs="Arial"/>
          <w:b/>
          <w:color w:val="FFFFFF" w:themeColor="background1"/>
          <w:sz w:val="28"/>
          <w:szCs w:val="26"/>
          <w:lang w:bidi="en-US"/>
        </w:rPr>
      </w:pPr>
    </w:p>
    <w:p w14:paraId="34EA6B36" w14:textId="77777777" w:rsidR="00942725" w:rsidRPr="00AC4D33" w:rsidRDefault="00942725" w:rsidP="00942725">
      <w:pPr>
        <w:spacing w:line="264" w:lineRule="auto"/>
        <w:ind w:left="450"/>
        <w:rPr>
          <w:rFonts w:eastAsia="Tahoma" w:cs="Arial"/>
          <w:b/>
          <w:color w:val="FFFFFF" w:themeColor="background1"/>
          <w:sz w:val="28"/>
          <w:szCs w:val="26"/>
          <w:lang w:bidi="en-US"/>
        </w:rPr>
        <w:sectPr w:rsidR="00942725" w:rsidRPr="00AC4D33" w:rsidSect="00C802D9">
          <w:headerReference w:type="default" r:id="rId13"/>
          <w:footerReference w:type="default" r:id="rId14"/>
          <w:pgSz w:w="12240" w:h="15840"/>
          <w:pgMar w:top="720" w:right="720" w:bottom="720" w:left="720" w:header="720" w:footer="720" w:gutter="0"/>
          <w:cols w:space="720"/>
          <w:docGrid w:linePitch="360"/>
        </w:sectPr>
      </w:pPr>
    </w:p>
    <w:p w14:paraId="201FCBE3" w14:textId="77777777" w:rsidR="00942725" w:rsidRPr="00AC4D33" w:rsidRDefault="00942725" w:rsidP="00942725">
      <w:pPr>
        <w:pStyle w:val="FDGSBody1"/>
        <w:rPr>
          <w:rFonts w:cs="Arial"/>
        </w:rPr>
      </w:pPr>
    </w:p>
    <w:p w14:paraId="7EDD9210" w14:textId="77777777" w:rsidR="00942725" w:rsidRPr="00AC4D33" w:rsidRDefault="00942725" w:rsidP="00942725">
      <w:pPr>
        <w:pStyle w:val="FDGSBody1"/>
        <w:rPr>
          <w:rFonts w:cs="Arial"/>
        </w:rPr>
        <w:sectPr w:rsidR="00942725" w:rsidRPr="00AC4D33" w:rsidSect="00C802D9">
          <w:headerReference w:type="default" r:id="rId15"/>
          <w:footerReference w:type="default" r:id="rId16"/>
          <w:pgSz w:w="12240" w:h="15840"/>
          <w:pgMar w:top="1440" w:right="1440" w:bottom="1440" w:left="1440" w:header="720" w:footer="432" w:gutter="0"/>
          <w:pgNumType w:start="1"/>
          <w:cols w:space="720"/>
          <w:docGrid w:linePitch="360"/>
        </w:sectPr>
      </w:pPr>
    </w:p>
    <w:p w14:paraId="15395E69" w14:textId="77777777" w:rsidR="00942725" w:rsidRPr="00AC4D33" w:rsidRDefault="00942725" w:rsidP="00942725">
      <w:pPr>
        <w:pStyle w:val="Subheading"/>
        <w:rPr>
          <w:rFonts w:ascii="Arial" w:hAnsi="Arial" w:cs="Arial"/>
          <w:sz w:val="40"/>
          <w:szCs w:val="40"/>
        </w:rPr>
      </w:pPr>
      <w:r w:rsidRPr="00AC4D33">
        <w:rPr>
          <w:rFonts w:ascii="Arial" w:hAnsi="Arial" w:cs="Arial"/>
          <w:sz w:val="40"/>
          <w:szCs w:val="40"/>
        </w:rPr>
        <w:t>Title Page</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3131"/>
        <w:gridCol w:w="6219"/>
      </w:tblGrid>
      <w:tr w:rsidR="00942725" w:rsidRPr="00AC4D33" w14:paraId="53F93FB5" w14:textId="77777777" w:rsidTr="000C7E4D">
        <w:trPr>
          <w:trHeight w:val="389"/>
        </w:trPr>
        <w:tc>
          <w:tcPr>
            <w:tcW w:w="9926" w:type="dxa"/>
            <w:gridSpan w:val="2"/>
            <w:shd w:val="clear" w:color="auto" w:fill="6699CC"/>
            <w:vAlign w:val="center"/>
          </w:tcPr>
          <w:p w14:paraId="54E79984" w14:textId="77777777" w:rsidR="00942725" w:rsidRPr="00AC4D33" w:rsidRDefault="00942725" w:rsidP="00C802D9">
            <w:pPr>
              <w:pStyle w:val="TableHeader"/>
              <w:jc w:val="center"/>
              <w:rPr>
                <w:rFonts w:ascii="Arial" w:hAnsi="Arial" w:cs="Arial"/>
              </w:rPr>
            </w:pPr>
            <w:r w:rsidRPr="00AC4D33">
              <w:rPr>
                <w:rFonts w:ascii="Arial" w:hAnsi="Arial" w:cs="Arial"/>
              </w:rPr>
              <w:t>Technical Proposal</w:t>
            </w:r>
          </w:p>
        </w:tc>
      </w:tr>
      <w:tr w:rsidR="00942725" w:rsidRPr="00AC4D33" w14:paraId="0FD3DCCF" w14:textId="77777777" w:rsidTr="00C802D9">
        <w:trPr>
          <w:trHeight w:val="389"/>
        </w:trPr>
        <w:tc>
          <w:tcPr>
            <w:tcW w:w="3308" w:type="dxa"/>
          </w:tcPr>
          <w:p w14:paraId="1C0DEC08" w14:textId="77777777" w:rsidR="00942725" w:rsidRPr="00AC4D33" w:rsidRDefault="00942725" w:rsidP="00C802D9">
            <w:pPr>
              <w:pStyle w:val="TableText"/>
              <w:rPr>
                <w:rFonts w:ascii="Arial" w:hAnsi="Arial" w:cs="Arial"/>
              </w:rPr>
            </w:pPr>
            <w:r w:rsidRPr="00AC4D33">
              <w:rPr>
                <w:rFonts w:ascii="Arial" w:hAnsi="Arial" w:cs="Arial"/>
              </w:rPr>
              <w:t>RFP Subject</w:t>
            </w:r>
          </w:p>
        </w:tc>
        <w:tc>
          <w:tcPr>
            <w:tcW w:w="6618" w:type="dxa"/>
          </w:tcPr>
          <w:p w14:paraId="5D24AA3F" w14:textId="5D13D575" w:rsidR="00942725" w:rsidRPr="00AC4D33" w:rsidRDefault="00ED25B3" w:rsidP="00C802D9">
            <w:pPr>
              <w:pStyle w:val="TableText"/>
              <w:rPr>
                <w:rFonts w:ascii="Arial" w:hAnsi="Arial" w:cs="Arial"/>
              </w:rPr>
            </w:pPr>
            <w:r w:rsidRPr="00AC4D33">
              <w:rPr>
                <w:rFonts w:ascii="Arial" w:hAnsi="Arial" w:cs="Arial"/>
              </w:rPr>
              <w:t xml:space="preserve">Operational Verification &amp; Validation Services </w:t>
            </w:r>
            <w:r w:rsidR="00942725" w:rsidRPr="00AC4D33">
              <w:rPr>
                <w:rFonts w:ascii="Arial" w:hAnsi="Arial" w:cs="Arial"/>
              </w:rPr>
              <w:t>for the</w:t>
            </w:r>
          </w:p>
          <w:p w14:paraId="62A42DB1" w14:textId="273DA17A" w:rsidR="00942725" w:rsidRPr="00AC4D33" w:rsidRDefault="00942725" w:rsidP="00C802D9">
            <w:pPr>
              <w:pStyle w:val="TableText"/>
              <w:rPr>
                <w:rFonts w:ascii="Arial" w:hAnsi="Arial" w:cs="Arial"/>
              </w:rPr>
            </w:pPr>
            <w:r w:rsidRPr="00AC4D33">
              <w:rPr>
                <w:rFonts w:ascii="Arial" w:hAnsi="Arial" w:cs="Arial"/>
              </w:rPr>
              <w:t xml:space="preserve">State of </w:t>
            </w:r>
            <w:r w:rsidR="00C802D9" w:rsidRPr="00AC4D33">
              <w:rPr>
                <w:rFonts w:ascii="Arial" w:hAnsi="Arial" w:cs="Arial"/>
              </w:rPr>
              <w:t>Indiana</w:t>
            </w:r>
          </w:p>
          <w:p w14:paraId="4F79D457" w14:textId="71439F0B" w:rsidR="00942725" w:rsidRPr="00AC4D33" w:rsidRDefault="00ED25B3" w:rsidP="00C802D9">
            <w:pPr>
              <w:pStyle w:val="TableText"/>
              <w:rPr>
                <w:rFonts w:ascii="Arial" w:hAnsi="Arial" w:cs="Arial"/>
              </w:rPr>
            </w:pPr>
            <w:r w:rsidRPr="00AC4D33">
              <w:rPr>
                <w:rFonts w:ascii="Arial" w:hAnsi="Arial" w:cs="Arial"/>
              </w:rPr>
              <w:t>Indiana Family and Social Services Administration (FSSA), Division of Family Resources (DFR)</w:t>
            </w:r>
          </w:p>
        </w:tc>
      </w:tr>
      <w:tr w:rsidR="00942725" w:rsidRPr="00AC4D33" w14:paraId="78C35408" w14:textId="77777777" w:rsidTr="00C802D9">
        <w:trPr>
          <w:trHeight w:val="389"/>
        </w:trPr>
        <w:tc>
          <w:tcPr>
            <w:tcW w:w="3308" w:type="dxa"/>
            <w:shd w:val="clear" w:color="auto" w:fill="F2F2F2" w:themeFill="background1" w:themeFillShade="F2"/>
          </w:tcPr>
          <w:p w14:paraId="4DCAA473" w14:textId="77777777" w:rsidR="00942725" w:rsidRPr="00AC4D33" w:rsidRDefault="00942725" w:rsidP="00C802D9">
            <w:pPr>
              <w:pStyle w:val="TableText"/>
              <w:rPr>
                <w:rFonts w:ascii="Arial" w:hAnsi="Arial" w:cs="Arial"/>
              </w:rPr>
            </w:pPr>
            <w:r w:rsidRPr="00AC4D33">
              <w:rPr>
                <w:rFonts w:ascii="Arial" w:hAnsi="Arial" w:cs="Arial"/>
              </w:rPr>
              <w:t>Event ID</w:t>
            </w:r>
          </w:p>
        </w:tc>
        <w:tc>
          <w:tcPr>
            <w:tcW w:w="6618" w:type="dxa"/>
            <w:shd w:val="clear" w:color="auto" w:fill="F2F2F2" w:themeFill="background1" w:themeFillShade="F2"/>
          </w:tcPr>
          <w:p w14:paraId="7213B2E8" w14:textId="126DA9F9" w:rsidR="00942725" w:rsidRPr="00AC4D33" w:rsidRDefault="00C802D9" w:rsidP="00C802D9">
            <w:pPr>
              <w:pStyle w:val="TableText"/>
              <w:rPr>
                <w:rFonts w:ascii="Arial" w:hAnsi="Arial" w:cs="Arial"/>
              </w:rPr>
            </w:pPr>
            <w:r w:rsidRPr="00AC4D33">
              <w:rPr>
                <w:rFonts w:ascii="Arial" w:hAnsi="Arial" w:cs="Arial"/>
              </w:rPr>
              <w:t>Request for Proposal 22-69735</w:t>
            </w:r>
          </w:p>
        </w:tc>
      </w:tr>
      <w:tr w:rsidR="00942725" w:rsidRPr="00AC4D33" w14:paraId="10D8602D" w14:textId="77777777" w:rsidTr="00C802D9">
        <w:trPr>
          <w:trHeight w:val="389"/>
        </w:trPr>
        <w:tc>
          <w:tcPr>
            <w:tcW w:w="3308" w:type="dxa"/>
          </w:tcPr>
          <w:p w14:paraId="787BAA84" w14:textId="77777777" w:rsidR="00942725" w:rsidRPr="00AC4D33" w:rsidRDefault="00942725" w:rsidP="00C802D9">
            <w:pPr>
              <w:pStyle w:val="TableText"/>
              <w:rPr>
                <w:rFonts w:ascii="Arial" w:hAnsi="Arial" w:cs="Arial"/>
              </w:rPr>
            </w:pPr>
            <w:r w:rsidRPr="00AC4D33">
              <w:rPr>
                <w:rFonts w:ascii="Arial" w:hAnsi="Arial" w:cs="Arial"/>
              </w:rPr>
              <w:t>Vendor Name</w:t>
            </w:r>
          </w:p>
        </w:tc>
        <w:tc>
          <w:tcPr>
            <w:tcW w:w="6618" w:type="dxa"/>
          </w:tcPr>
          <w:p w14:paraId="3B4994A5" w14:textId="77777777" w:rsidR="00942725" w:rsidRPr="00AC4D33" w:rsidRDefault="00942725" w:rsidP="00C802D9">
            <w:pPr>
              <w:pStyle w:val="TableText"/>
              <w:rPr>
                <w:rFonts w:ascii="Arial" w:hAnsi="Arial" w:cs="Arial"/>
              </w:rPr>
            </w:pPr>
            <w:r w:rsidRPr="00AC4D33">
              <w:rPr>
                <w:rFonts w:ascii="Arial" w:hAnsi="Arial" w:cs="Arial"/>
              </w:rPr>
              <w:t>First Data Government Solutions, LP</w:t>
            </w:r>
          </w:p>
        </w:tc>
      </w:tr>
      <w:tr w:rsidR="00942725" w:rsidRPr="00AC4D33" w14:paraId="5A364937" w14:textId="77777777" w:rsidTr="00C802D9">
        <w:trPr>
          <w:trHeight w:val="389"/>
        </w:trPr>
        <w:tc>
          <w:tcPr>
            <w:tcW w:w="3308" w:type="dxa"/>
            <w:shd w:val="clear" w:color="auto" w:fill="F2F2F2" w:themeFill="background1" w:themeFillShade="F2"/>
          </w:tcPr>
          <w:p w14:paraId="57EE56D8" w14:textId="77777777" w:rsidR="00942725" w:rsidRPr="00AC4D33" w:rsidRDefault="00942725" w:rsidP="00C802D9">
            <w:pPr>
              <w:pStyle w:val="TableText"/>
              <w:rPr>
                <w:rFonts w:ascii="Arial" w:hAnsi="Arial" w:cs="Arial"/>
              </w:rPr>
            </w:pPr>
            <w:r w:rsidRPr="00AC4D33">
              <w:rPr>
                <w:rFonts w:ascii="Arial" w:hAnsi="Arial" w:cs="Arial"/>
              </w:rPr>
              <w:t>Business Address</w:t>
            </w:r>
          </w:p>
        </w:tc>
        <w:tc>
          <w:tcPr>
            <w:tcW w:w="6618" w:type="dxa"/>
            <w:shd w:val="clear" w:color="auto" w:fill="F2F2F2" w:themeFill="background1" w:themeFillShade="F2"/>
          </w:tcPr>
          <w:p w14:paraId="6D8674A8" w14:textId="77777777" w:rsidR="00942725" w:rsidRPr="00AC4D33" w:rsidRDefault="00942725" w:rsidP="00C802D9">
            <w:pPr>
              <w:pStyle w:val="TableText"/>
              <w:rPr>
                <w:rFonts w:ascii="Arial" w:hAnsi="Arial" w:cs="Arial"/>
              </w:rPr>
            </w:pPr>
            <w:r w:rsidRPr="00AC4D33">
              <w:rPr>
                <w:rFonts w:ascii="Arial" w:hAnsi="Arial" w:cs="Arial"/>
              </w:rPr>
              <w:t>255 Fiserv Drive</w:t>
            </w:r>
            <w:r w:rsidRPr="00AC4D33">
              <w:rPr>
                <w:rFonts w:ascii="Arial" w:hAnsi="Arial" w:cs="Arial"/>
              </w:rPr>
              <w:br/>
              <w:t>Brookfield, WI 53045</w:t>
            </w:r>
          </w:p>
        </w:tc>
      </w:tr>
      <w:tr w:rsidR="00942725" w:rsidRPr="00AC4D33" w14:paraId="6C422C39" w14:textId="77777777" w:rsidTr="00C802D9">
        <w:trPr>
          <w:trHeight w:val="389"/>
        </w:trPr>
        <w:tc>
          <w:tcPr>
            <w:tcW w:w="3308" w:type="dxa"/>
            <w:shd w:val="clear" w:color="auto" w:fill="auto"/>
          </w:tcPr>
          <w:p w14:paraId="6FA3AA4E" w14:textId="77777777" w:rsidR="00942725" w:rsidRPr="00AC4D33" w:rsidRDefault="00942725" w:rsidP="00C802D9">
            <w:pPr>
              <w:pStyle w:val="TableText"/>
              <w:rPr>
                <w:rFonts w:ascii="Arial" w:hAnsi="Arial" w:cs="Arial"/>
              </w:rPr>
            </w:pPr>
            <w:r w:rsidRPr="00AC4D33">
              <w:rPr>
                <w:rFonts w:ascii="Arial" w:hAnsi="Arial" w:cs="Arial"/>
              </w:rPr>
              <w:t>Tax ID (EIN)</w:t>
            </w:r>
          </w:p>
        </w:tc>
        <w:tc>
          <w:tcPr>
            <w:tcW w:w="6618" w:type="dxa"/>
            <w:shd w:val="clear" w:color="auto" w:fill="auto"/>
          </w:tcPr>
          <w:p w14:paraId="74C95EAE" w14:textId="77777777" w:rsidR="00942725" w:rsidRPr="00AC4D33" w:rsidRDefault="00942725" w:rsidP="00C802D9">
            <w:pPr>
              <w:pStyle w:val="TableText"/>
              <w:rPr>
                <w:rFonts w:ascii="Arial" w:hAnsi="Arial" w:cs="Arial"/>
              </w:rPr>
            </w:pPr>
            <w:r w:rsidRPr="00AC4D33">
              <w:rPr>
                <w:rFonts w:ascii="Arial" w:hAnsi="Arial" w:cs="Arial"/>
              </w:rPr>
              <w:t>58-2582959</w:t>
            </w:r>
          </w:p>
        </w:tc>
      </w:tr>
      <w:tr w:rsidR="00942725" w:rsidRPr="00AC4D33" w14:paraId="248350BF" w14:textId="77777777" w:rsidTr="00C802D9">
        <w:trPr>
          <w:trHeight w:val="389"/>
        </w:trPr>
        <w:tc>
          <w:tcPr>
            <w:tcW w:w="3308" w:type="dxa"/>
            <w:shd w:val="clear" w:color="auto" w:fill="F2F2F2" w:themeFill="background1" w:themeFillShade="F2"/>
          </w:tcPr>
          <w:p w14:paraId="41A78004" w14:textId="77777777" w:rsidR="00942725" w:rsidRPr="00AC4D33" w:rsidRDefault="00942725" w:rsidP="00C802D9">
            <w:pPr>
              <w:pStyle w:val="TableText"/>
              <w:rPr>
                <w:rFonts w:ascii="Arial" w:hAnsi="Arial" w:cs="Arial"/>
              </w:rPr>
            </w:pPr>
            <w:r w:rsidRPr="00AC4D33">
              <w:rPr>
                <w:rFonts w:ascii="Arial" w:hAnsi="Arial" w:cs="Arial"/>
              </w:rPr>
              <w:t>Opening Date</w:t>
            </w:r>
          </w:p>
        </w:tc>
        <w:tc>
          <w:tcPr>
            <w:tcW w:w="6618" w:type="dxa"/>
            <w:shd w:val="clear" w:color="auto" w:fill="F2F2F2" w:themeFill="background1" w:themeFillShade="F2"/>
          </w:tcPr>
          <w:p w14:paraId="51E6F64A" w14:textId="21EE6B82" w:rsidR="00942725" w:rsidRPr="00AC4D33" w:rsidRDefault="00756DF2" w:rsidP="00C802D9">
            <w:pPr>
              <w:pStyle w:val="TableText"/>
              <w:rPr>
                <w:rFonts w:ascii="Arial" w:hAnsi="Arial" w:cs="Arial"/>
              </w:rPr>
            </w:pPr>
            <w:r>
              <w:rPr>
                <w:rFonts w:ascii="Arial" w:hAnsi="Arial" w:cs="Arial"/>
              </w:rPr>
              <w:t xml:space="preserve">February </w:t>
            </w:r>
            <w:r w:rsidR="00DD2EE4">
              <w:rPr>
                <w:rFonts w:ascii="Arial" w:hAnsi="Arial" w:cs="Arial"/>
              </w:rPr>
              <w:t>1</w:t>
            </w:r>
            <w:r>
              <w:rPr>
                <w:rFonts w:ascii="Arial" w:hAnsi="Arial" w:cs="Arial"/>
              </w:rPr>
              <w:t>4</w:t>
            </w:r>
            <w:r w:rsidR="00CC1A7C">
              <w:rPr>
                <w:rFonts w:ascii="Arial" w:hAnsi="Arial" w:cs="Arial"/>
              </w:rPr>
              <w:t>, 2022</w:t>
            </w:r>
          </w:p>
        </w:tc>
      </w:tr>
      <w:tr w:rsidR="00942725" w:rsidRPr="00AC4D33" w14:paraId="09C5C2B1" w14:textId="77777777" w:rsidTr="00C802D9">
        <w:trPr>
          <w:trHeight w:val="389"/>
        </w:trPr>
        <w:tc>
          <w:tcPr>
            <w:tcW w:w="3308" w:type="dxa"/>
            <w:shd w:val="clear" w:color="auto" w:fill="auto"/>
          </w:tcPr>
          <w:p w14:paraId="5CBD7D63" w14:textId="77777777" w:rsidR="00942725" w:rsidRPr="00AC4D33" w:rsidRDefault="00942725" w:rsidP="00C802D9">
            <w:pPr>
              <w:pStyle w:val="TableText"/>
              <w:rPr>
                <w:rFonts w:ascii="Arial" w:hAnsi="Arial" w:cs="Arial"/>
              </w:rPr>
            </w:pPr>
            <w:r w:rsidRPr="00AC4D33">
              <w:rPr>
                <w:rFonts w:ascii="Arial" w:hAnsi="Arial" w:cs="Arial"/>
              </w:rPr>
              <w:t>Opening Time</w:t>
            </w:r>
          </w:p>
        </w:tc>
        <w:tc>
          <w:tcPr>
            <w:tcW w:w="6618" w:type="dxa"/>
            <w:shd w:val="clear" w:color="auto" w:fill="auto"/>
          </w:tcPr>
          <w:p w14:paraId="6C801C2C" w14:textId="62062B12" w:rsidR="00942725" w:rsidRPr="00AC4D33" w:rsidRDefault="00ED25B3" w:rsidP="00C802D9">
            <w:pPr>
              <w:pStyle w:val="TableText"/>
              <w:rPr>
                <w:rFonts w:ascii="Arial" w:hAnsi="Arial" w:cs="Arial"/>
              </w:rPr>
            </w:pPr>
            <w:r w:rsidRPr="00AC4D33">
              <w:rPr>
                <w:rFonts w:ascii="Arial" w:hAnsi="Arial" w:cs="Arial"/>
              </w:rPr>
              <w:t>3</w:t>
            </w:r>
            <w:r w:rsidR="00942725" w:rsidRPr="00AC4D33">
              <w:rPr>
                <w:rFonts w:ascii="Arial" w:hAnsi="Arial" w:cs="Arial"/>
              </w:rPr>
              <w:t xml:space="preserve">:00 p.m. </w:t>
            </w:r>
            <w:r w:rsidRPr="00AC4D33">
              <w:rPr>
                <w:rFonts w:ascii="Arial" w:hAnsi="Arial" w:cs="Arial"/>
              </w:rPr>
              <w:t>E</w:t>
            </w:r>
            <w:r w:rsidR="00942725" w:rsidRPr="00AC4D33">
              <w:rPr>
                <w:rFonts w:ascii="Arial" w:hAnsi="Arial" w:cs="Arial"/>
              </w:rPr>
              <w:t>T</w:t>
            </w:r>
          </w:p>
        </w:tc>
      </w:tr>
    </w:tbl>
    <w:p w14:paraId="02CAB9C6" w14:textId="77777777" w:rsidR="00942725" w:rsidRPr="00AC4D33" w:rsidRDefault="00942725" w:rsidP="00942725">
      <w:pPr>
        <w:pStyle w:val="FDGSBody1"/>
        <w:rPr>
          <w:rFonts w:cs="Arial"/>
          <w:lang w:bidi="en-US"/>
        </w:rPr>
      </w:pPr>
    </w:p>
    <w:p w14:paraId="3645A09F" w14:textId="77777777" w:rsidR="00942725" w:rsidRPr="00AC4D33" w:rsidRDefault="00942725" w:rsidP="00942725">
      <w:pPr>
        <w:rPr>
          <w:rFonts w:cs="Arial"/>
          <w:lang w:bidi="en-US"/>
        </w:rPr>
        <w:sectPr w:rsidR="00942725" w:rsidRPr="00AC4D33" w:rsidSect="00C802D9">
          <w:headerReference w:type="default" r:id="rId17"/>
          <w:footerReference w:type="default" r:id="rId18"/>
          <w:type w:val="continuous"/>
          <w:pgSz w:w="12240" w:h="15840"/>
          <w:pgMar w:top="1440" w:right="1440" w:bottom="1440" w:left="1440" w:header="720" w:footer="432" w:gutter="0"/>
          <w:cols w:space="720"/>
          <w:docGrid w:linePitch="360"/>
        </w:sectPr>
      </w:pPr>
    </w:p>
    <w:p w14:paraId="282FB661" w14:textId="77777777" w:rsidR="00942725" w:rsidRPr="00AC4D33" w:rsidRDefault="00942725" w:rsidP="00942725">
      <w:pPr>
        <w:pStyle w:val="Subheading"/>
        <w:rPr>
          <w:rFonts w:ascii="Arial" w:hAnsi="Arial" w:cs="Arial"/>
          <w:sz w:val="40"/>
          <w:szCs w:val="40"/>
        </w:rPr>
      </w:pPr>
      <w:r w:rsidRPr="00AC4D33">
        <w:rPr>
          <w:rFonts w:ascii="Arial" w:hAnsi="Arial" w:cs="Arial"/>
          <w:sz w:val="40"/>
          <w:szCs w:val="40"/>
        </w:rPr>
        <w:lastRenderedPageBreak/>
        <w:t>Table of Contents</w:t>
      </w:r>
    </w:p>
    <w:p w14:paraId="3D4D8273" w14:textId="01D81098" w:rsidR="00A26CA7" w:rsidRDefault="00942725">
      <w:pPr>
        <w:pStyle w:val="TOC1"/>
        <w:rPr>
          <w:rFonts w:asciiTheme="minorHAnsi" w:eastAsiaTheme="minorEastAsia" w:hAnsiTheme="minorHAnsi" w:cstheme="minorBidi"/>
          <w:noProof/>
          <w:szCs w:val="22"/>
        </w:rPr>
      </w:pPr>
      <w:r w:rsidRPr="00CD27CA">
        <w:rPr>
          <w:rFonts w:cs="Arial"/>
          <w:lang w:bidi="en-US"/>
        </w:rPr>
        <w:fldChar w:fldCharType="begin"/>
      </w:r>
      <w:r w:rsidRPr="00CD27CA">
        <w:rPr>
          <w:rFonts w:cs="Arial"/>
          <w:lang w:bidi="en-US"/>
        </w:rPr>
        <w:instrText xml:space="preserve"> TOC \o "1-3" \h \z \u </w:instrText>
      </w:r>
      <w:r w:rsidRPr="00CD27CA">
        <w:rPr>
          <w:rFonts w:cs="Arial"/>
          <w:lang w:bidi="en-US"/>
        </w:rPr>
        <w:fldChar w:fldCharType="separate"/>
      </w:r>
      <w:hyperlink w:anchor="_Toc93064311" w:history="1">
        <w:r w:rsidR="00A26CA7" w:rsidRPr="00624294">
          <w:rPr>
            <w:rStyle w:val="Hyperlink"/>
            <w:rFonts w:cs="Arial"/>
            <w:noProof/>
            <w:lang w:bidi="en-US"/>
          </w:rPr>
          <w:t>3.</w:t>
        </w:r>
        <w:r w:rsidR="00A26CA7">
          <w:rPr>
            <w:rFonts w:asciiTheme="minorHAnsi" w:eastAsiaTheme="minorEastAsia" w:hAnsiTheme="minorHAnsi" w:cstheme="minorBidi"/>
            <w:noProof/>
            <w:szCs w:val="22"/>
          </w:rPr>
          <w:tab/>
        </w:r>
        <w:r w:rsidR="00A26CA7" w:rsidRPr="00624294">
          <w:rPr>
            <w:rStyle w:val="Hyperlink"/>
            <w:rFonts w:cs="Arial"/>
            <w:noProof/>
            <w:lang w:bidi="en-US"/>
          </w:rPr>
          <w:t>Overview of Current OV&amp;V Operations</w:t>
        </w:r>
        <w:r w:rsidR="00A26CA7">
          <w:rPr>
            <w:noProof/>
            <w:webHidden/>
          </w:rPr>
          <w:tab/>
        </w:r>
        <w:r w:rsidR="00A26CA7">
          <w:rPr>
            <w:noProof/>
            <w:webHidden/>
          </w:rPr>
          <w:fldChar w:fldCharType="begin"/>
        </w:r>
        <w:r w:rsidR="00A26CA7">
          <w:rPr>
            <w:noProof/>
            <w:webHidden/>
          </w:rPr>
          <w:instrText xml:space="preserve"> PAGEREF _Toc93064311 \h </w:instrText>
        </w:r>
        <w:r w:rsidR="00A26CA7">
          <w:rPr>
            <w:noProof/>
            <w:webHidden/>
          </w:rPr>
        </w:r>
        <w:r w:rsidR="00A26CA7">
          <w:rPr>
            <w:noProof/>
            <w:webHidden/>
          </w:rPr>
          <w:fldChar w:fldCharType="separate"/>
        </w:r>
        <w:r w:rsidR="00A26CA7">
          <w:rPr>
            <w:noProof/>
            <w:webHidden/>
          </w:rPr>
          <w:t>7</w:t>
        </w:r>
        <w:r w:rsidR="00A26CA7">
          <w:rPr>
            <w:noProof/>
            <w:webHidden/>
          </w:rPr>
          <w:fldChar w:fldCharType="end"/>
        </w:r>
      </w:hyperlink>
    </w:p>
    <w:p w14:paraId="619256F5" w14:textId="1C4469D2"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15" w:history="1">
        <w:r w:rsidR="00A26CA7" w:rsidRPr="00624294">
          <w:rPr>
            <w:rStyle w:val="Hyperlink"/>
            <w:rFonts w:cs="Arial"/>
            <w:noProof/>
            <w:lang w:bidi="en-US"/>
          </w:rPr>
          <w:t>3.1.</w:t>
        </w:r>
        <w:r w:rsidR="00A26CA7">
          <w:rPr>
            <w:rFonts w:asciiTheme="minorHAnsi" w:eastAsiaTheme="minorEastAsia" w:hAnsiTheme="minorHAnsi" w:cstheme="minorBidi"/>
            <w:noProof/>
            <w:szCs w:val="22"/>
          </w:rPr>
          <w:tab/>
        </w:r>
        <w:r w:rsidR="00A26CA7" w:rsidRPr="00624294">
          <w:rPr>
            <w:rStyle w:val="Hyperlink"/>
            <w:rFonts w:cs="Arial"/>
            <w:noProof/>
            <w:lang w:bidi="en-US"/>
          </w:rPr>
          <w:t>Programs Initiated in Other States</w:t>
        </w:r>
        <w:r w:rsidR="00A26CA7">
          <w:rPr>
            <w:noProof/>
            <w:webHidden/>
          </w:rPr>
          <w:tab/>
        </w:r>
        <w:r w:rsidR="00A26CA7">
          <w:rPr>
            <w:noProof/>
            <w:webHidden/>
          </w:rPr>
          <w:fldChar w:fldCharType="begin"/>
        </w:r>
        <w:r w:rsidR="00A26CA7">
          <w:rPr>
            <w:noProof/>
            <w:webHidden/>
          </w:rPr>
          <w:instrText xml:space="preserve"> PAGEREF _Toc93064315 \h </w:instrText>
        </w:r>
        <w:r w:rsidR="00A26CA7">
          <w:rPr>
            <w:noProof/>
            <w:webHidden/>
          </w:rPr>
        </w:r>
        <w:r w:rsidR="00A26CA7">
          <w:rPr>
            <w:noProof/>
            <w:webHidden/>
          </w:rPr>
          <w:fldChar w:fldCharType="separate"/>
        </w:r>
        <w:r w:rsidR="00A26CA7">
          <w:rPr>
            <w:noProof/>
            <w:webHidden/>
          </w:rPr>
          <w:t>8</w:t>
        </w:r>
        <w:r w:rsidR="00A26CA7">
          <w:rPr>
            <w:noProof/>
            <w:webHidden/>
          </w:rPr>
          <w:fldChar w:fldCharType="end"/>
        </w:r>
      </w:hyperlink>
    </w:p>
    <w:p w14:paraId="461EE565" w14:textId="3B594C8F"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16" w:history="1">
        <w:r w:rsidR="00A26CA7" w:rsidRPr="00624294">
          <w:rPr>
            <w:rStyle w:val="Hyperlink"/>
            <w:rFonts w:cs="Arial"/>
            <w:noProof/>
            <w:lang w:bidi="en-US"/>
          </w:rPr>
          <w:t>3.2.</w:t>
        </w:r>
        <w:r w:rsidR="00A26CA7">
          <w:rPr>
            <w:rFonts w:asciiTheme="minorHAnsi" w:eastAsiaTheme="minorEastAsia" w:hAnsiTheme="minorHAnsi" w:cstheme="minorBidi"/>
            <w:noProof/>
            <w:szCs w:val="22"/>
          </w:rPr>
          <w:tab/>
        </w:r>
        <w:r w:rsidR="00A26CA7" w:rsidRPr="00624294">
          <w:rPr>
            <w:rStyle w:val="Hyperlink"/>
            <w:rFonts w:cs="Arial"/>
            <w:noProof/>
            <w:lang w:bidi="en-US"/>
          </w:rPr>
          <w:t>Programs Specific to Indiana</w:t>
        </w:r>
        <w:r w:rsidR="00A26CA7">
          <w:rPr>
            <w:noProof/>
            <w:webHidden/>
          </w:rPr>
          <w:tab/>
        </w:r>
        <w:r w:rsidR="00A26CA7">
          <w:rPr>
            <w:noProof/>
            <w:webHidden/>
          </w:rPr>
          <w:fldChar w:fldCharType="begin"/>
        </w:r>
        <w:r w:rsidR="00A26CA7">
          <w:rPr>
            <w:noProof/>
            <w:webHidden/>
          </w:rPr>
          <w:instrText xml:space="preserve"> PAGEREF _Toc93064316 \h </w:instrText>
        </w:r>
        <w:r w:rsidR="00A26CA7">
          <w:rPr>
            <w:noProof/>
            <w:webHidden/>
          </w:rPr>
        </w:r>
        <w:r w:rsidR="00A26CA7">
          <w:rPr>
            <w:noProof/>
            <w:webHidden/>
          </w:rPr>
          <w:fldChar w:fldCharType="separate"/>
        </w:r>
        <w:r w:rsidR="00A26CA7">
          <w:rPr>
            <w:noProof/>
            <w:webHidden/>
          </w:rPr>
          <w:t>10</w:t>
        </w:r>
        <w:r w:rsidR="00A26CA7">
          <w:rPr>
            <w:noProof/>
            <w:webHidden/>
          </w:rPr>
          <w:fldChar w:fldCharType="end"/>
        </w:r>
      </w:hyperlink>
    </w:p>
    <w:p w14:paraId="2A533F37" w14:textId="70F842BD"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17" w:history="1">
        <w:r w:rsidR="00A26CA7" w:rsidRPr="00624294">
          <w:rPr>
            <w:rStyle w:val="Hyperlink"/>
            <w:rFonts w:cs="Arial"/>
            <w:noProof/>
            <w:lang w:bidi="en-US"/>
          </w:rPr>
          <w:t>3.3.</w:t>
        </w:r>
        <w:r w:rsidR="00A26CA7">
          <w:rPr>
            <w:rFonts w:asciiTheme="minorHAnsi" w:eastAsiaTheme="minorEastAsia" w:hAnsiTheme="minorHAnsi" w:cstheme="minorBidi"/>
            <w:noProof/>
            <w:szCs w:val="22"/>
          </w:rPr>
          <w:tab/>
        </w:r>
        <w:r w:rsidR="00A26CA7" w:rsidRPr="00624294">
          <w:rPr>
            <w:rStyle w:val="Hyperlink"/>
            <w:rFonts w:cs="Arial"/>
            <w:noProof/>
            <w:lang w:bidi="en-US"/>
          </w:rPr>
          <w:t>FDGS Team Overview</w:t>
        </w:r>
        <w:r w:rsidR="00A26CA7">
          <w:rPr>
            <w:noProof/>
            <w:webHidden/>
          </w:rPr>
          <w:tab/>
        </w:r>
        <w:r w:rsidR="00A26CA7">
          <w:rPr>
            <w:noProof/>
            <w:webHidden/>
          </w:rPr>
          <w:fldChar w:fldCharType="begin"/>
        </w:r>
        <w:r w:rsidR="00A26CA7">
          <w:rPr>
            <w:noProof/>
            <w:webHidden/>
          </w:rPr>
          <w:instrText xml:space="preserve"> PAGEREF _Toc93064317 \h </w:instrText>
        </w:r>
        <w:r w:rsidR="00A26CA7">
          <w:rPr>
            <w:noProof/>
            <w:webHidden/>
          </w:rPr>
        </w:r>
        <w:r w:rsidR="00A26CA7">
          <w:rPr>
            <w:noProof/>
            <w:webHidden/>
          </w:rPr>
          <w:fldChar w:fldCharType="separate"/>
        </w:r>
        <w:r w:rsidR="00A26CA7">
          <w:rPr>
            <w:noProof/>
            <w:webHidden/>
          </w:rPr>
          <w:t>12</w:t>
        </w:r>
        <w:r w:rsidR="00A26CA7">
          <w:rPr>
            <w:noProof/>
            <w:webHidden/>
          </w:rPr>
          <w:fldChar w:fldCharType="end"/>
        </w:r>
      </w:hyperlink>
    </w:p>
    <w:p w14:paraId="56ACED8E" w14:textId="4A613F9E"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18" w:history="1">
        <w:r w:rsidR="00A26CA7" w:rsidRPr="00624294">
          <w:rPr>
            <w:rStyle w:val="Hyperlink"/>
            <w:rFonts w:cs="Arial"/>
            <w:noProof/>
            <w:lang w:bidi="en-US"/>
          </w:rPr>
          <w:t>3.4.</w:t>
        </w:r>
        <w:r w:rsidR="00A26CA7">
          <w:rPr>
            <w:rFonts w:asciiTheme="minorHAnsi" w:eastAsiaTheme="minorEastAsia" w:hAnsiTheme="minorHAnsi" w:cstheme="minorBidi"/>
            <w:noProof/>
            <w:szCs w:val="22"/>
          </w:rPr>
          <w:tab/>
        </w:r>
        <w:r w:rsidR="00A26CA7" w:rsidRPr="00624294">
          <w:rPr>
            <w:rStyle w:val="Hyperlink"/>
            <w:rFonts w:cs="Arial"/>
            <w:noProof/>
            <w:lang w:bidi="en-US"/>
          </w:rPr>
          <w:t>Collaboration with Other States</w:t>
        </w:r>
        <w:r w:rsidR="00A26CA7">
          <w:rPr>
            <w:noProof/>
            <w:webHidden/>
          </w:rPr>
          <w:tab/>
        </w:r>
        <w:r w:rsidR="00A26CA7">
          <w:rPr>
            <w:noProof/>
            <w:webHidden/>
          </w:rPr>
          <w:fldChar w:fldCharType="begin"/>
        </w:r>
        <w:r w:rsidR="00A26CA7">
          <w:rPr>
            <w:noProof/>
            <w:webHidden/>
          </w:rPr>
          <w:instrText xml:space="preserve"> PAGEREF _Toc93064318 \h </w:instrText>
        </w:r>
        <w:r w:rsidR="00A26CA7">
          <w:rPr>
            <w:noProof/>
            <w:webHidden/>
          </w:rPr>
        </w:r>
        <w:r w:rsidR="00A26CA7">
          <w:rPr>
            <w:noProof/>
            <w:webHidden/>
          </w:rPr>
          <w:fldChar w:fldCharType="separate"/>
        </w:r>
        <w:r w:rsidR="00A26CA7">
          <w:rPr>
            <w:noProof/>
            <w:webHidden/>
          </w:rPr>
          <w:t>13</w:t>
        </w:r>
        <w:r w:rsidR="00A26CA7">
          <w:rPr>
            <w:noProof/>
            <w:webHidden/>
          </w:rPr>
          <w:fldChar w:fldCharType="end"/>
        </w:r>
      </w:hyperlink>
    </w:p>
    <w:p w14:paraId="432252DA" w14:textId="29E9B2E7"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19" w:history="1">
        <w:r w:rsidR="00A26CA7" w:rsidRPr="00624294">
          <w:rPr>
            <w:rStyle w:val="Hyperlink"/>
            <w:rFonts w:cs="Arial"/>
            <w:noProof/>
            <w:lang w:bidi="en-US"/>
          </w:rPr>
          <w:t>3.5.</w:t>
        </w:r>
        <w:r w:rsidR="00A26CA7">
          <w:rPr>
            <w:rFonts w:asciiTheme="minorHAnsi" w:eastAsiaTheme="minorEastAsia" w:hAnsiTheme="minorHAnsi" w:cstheme="minorBidi"/>
            <w:noProof/>
            <w:szCs w:val="22"/>
          </w:rPr>
          <w:tab/>
        </w:r>
        <w:r w:rsidR="00A26CA7" w:rsidRPr="00624294">
          <w:rPr>
            <w:rStyle w:val="Hyperlink"/>
            <w:rFonts w:cs="Arial"/>
            <w:noProof/>
            <w:lang w:bidi="en-US"/>
          </w:rPr>
          <w:t>Licensing Sanctions/Formal Complaints</w:t>
        </w:r>
        <w:r w:rsidR="00A26CA7">
          <w:rPr>
            <w:noProof/>
            <w:webHidden/>
          </w:rPr>
          <w:tab/>
        </w:r>
        <w:r w:rsidR="00A26CA7">
          <w:rPr>
            <w:noProof/>
            <w:webHidden/>
          </w:rPr>
          <w:fldChar w:fldCharType="begin"/>
        </w:r>
        <w:r w:rsidR="00A26CA7">
          <w:rPr>
            <w:noProof/>
            <w:webHidden/>
          </w:rPr>
          <w:instrText xml:space="preserve"> PAGEREF _Toc93064319 \h </w:instrText>
        </w:r>
        <w:r w:rsidR="00A26CA7">
          <w:rPr>
            <w:noProof/>
            <w:webHidden/>
          </w:rPr>
        </w:r>
        <w:r w:rsidR="00A26CA7">
          <w:rPr>
            <w:noProof/>
            <w:webHidden/>
          </w:rPr>
          <w:fldChar w:fldCharType="separate"/>
        </w:r>
        <w:r w:rsidR="00A26CA7">
          <w:rPr>
            <w:noProof/>
            <w:webHidden/>
          </w:rPr>
          <w:t>14</w:t>
        </w:r>
        <w:r w:rsidR="00A26CA7">
          <w:rPr>
            <w:noProof/>
            <w:webHidden/>
          </w:rPr>
          <w:fldChar w:fldCharType="end"/>
        </w:r>
      </w:hyperlink>
    </w:p>
    <w:p w14:paraId="16D14F1D" w14:textId="7BAA1CEF"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20" w:history="1">
        <w:r w:rsidR="00A26CA7" w:rsidRPr="00624294">
          <w:rPr>
            <w:rStyle w:val="Hyperlink"/>
            <w:rFonts w:cs="Arial"/>
            <w:noProof/>
            <w:lang w:bidi="en-US"/>
          </w:rPr>
          <w:t>3.6.</w:t>
        </w:r>
        <w:r w:rsidR="00A26CA7">
          <w:rPr>
            <w:rFonts w:asciiTheme="minorHAnsi" w:eastAsiaTheme="minorEastAsia" w:hAnsiTheme="minorHAnsi" w:cstheme="minorBidi"/>
            <w:noProof/>
            <w:szCs w:val="22"/>
          </w:rPr>
          <w:tab/>
        </w:r>
        <w:r w:rsidR="00A26CA7" w:rsidRPr="00624294">
          <w:rPr>
            <w:rStyle w:val="Hyperlink"/>
            <w:rFonts w:cs="Arial"/>
            <w:noProof/>
            <w:lang w:bidi="en-US"/>
          </w:rPr>
          <w:t>Corrective Actions</w:t>
        </w:r>
        <w:r w:rsidR="00A26CA7">
          <w:rPr>
            <w:noProof/>
            <w:webHidden/>
          </w:rPr>
          <w:tab/>
        </w:r>
        <w:r w:rsidR="00A26CA7">
          <w:rPr>
            <w:noProof/>
            <w:webHidden/>
          </w:rPr>
          <w:fldChar w:fldCharType="begin"/>
        </w:r>
        <w:r w:rsidR="00A26CA7">
          <w:rPr>
            <w:noProof/>
            <w:webHidden/>
          </w:rPr>
          <w:instrText xml:space="preserve"> PAGEREF _Toc93064320 \h </w:instrText>
        </w:r>
        <w:r w:rsidR="00A26CA7">
          <w:rPr>
            <w:noProof/>
            <w:webHidden/>
          </w:rPr>
        </w:r>
        <w:r w:rsidR="00A26CA7">
          <w:rPr>
            <w:noProof/>
            <w:webHidden/>
          </w:rPr>
          <w:fldChar w:fldCharType="separate"/>
        </w:r>
        <w:r w:rsidR="00A26CA7">
          <w:rPr>
            <w:noProof/>
            <w:webHidden/>
          </w:rPr>
          <w:t>14</w:t>
        </w:r>
        <w:r w:rsidR="00A26CA7">
          <w:rPr>
            <w:noProof/>
            <w:webHidden/>
          </w:rPr>
          <w:fldChar w:fldCharType="end"/>
        </w:r>
      </w:hyperlink>
    </w:p>
    <w:p w14:paraId="76D4BDCF" w14:textId="6440CC37" w:rsidR="00A26CA7" w:rsidRDefault="007A4872">
      <w:pPr>
        <w:pStyle w:val="TOC1"/>
        <w:rPr>
          <w:rFonts w:asciiTheme="minorHAnsi" w:eastAsiaTheme="minorEastAsia" w:hAnsiTheme="minorHAnsi" w:cstheme="minorBidi"/>
          <w:noProof/>
          <w:szCs w:val="22"/>
        </w:rPr>
      </w:pPr>
      <w:hyperlink w:anchor="_Toc93064321" w:history="1">
        <w:r w:rsidR="00A26CA7" w:rsidRPr="00624294">
          <w:rPr>
            <w:rStyle w:val="Hyperlink"/>
            <w:rFonts w:cs="Arial"/>
            <w:noProof/>
            <w:lang w:bidi="en-US"/>
          </w:rPr>
          <w:t>4.</w:t>
        </w:r>
        <w:r w:rsidR="00A26CA7">
          <w:rPr>
            <w:rFonts w:asciiTheme="minorHAnsi" w:eastAsiaTheme="minorEastAsia" w:hAnsiTheme="minorHAnsi" w:cstheme="minorBidi"/>
            <w:noProof/>
            <w:szCs w:val="22"/>
          </w:rPr>
          <w:tab/>
        </w:r>
        <w:r w:rsidR="00A26CA7" w:rsidRPr="00624294">
          <w:rPr>
            <w:rStyle w:val="Hyperlink"/>
            <w:rFonts w:cs="Arial"/>
            <w:noProof/>
            <w:lang w:bidi="en-US"/>
          </w:rPr>
          <w:t>Mandatory Requirements</w:t>
        </w:r>
        <w:r w:rsidR="00A26CA7">
          <w:rPr>
            <w:noProof/>
            <w:webHidden/>
          </w:rPr>
          <w:tab/>
        </w:r>
        <w:r w:rsidR="00A26CA7">
          <w:rPr>
            <w:noProof/>
            <w:webHidden/>
          </w:rPr>
          <w:fldChar w:fldCharType="begin"/>
        </w:r>
        <w:r w:rsidR="00A26CA7">
          <w:rPr>
            <w:noProof/>
            <w:webHidden/>
          </w:rPr>
          <w:instrText xml:space="preserve"> PAGEREF _Toc93064321 \h </w:instrText>
        </w:r>
        <w:r w:rsidR="00A26CA7">
          <w:rPr>
            <w:noProof/>
            <w:webHidden/>
          </w:rPr>
        </w:r>
        <w:r w:rsidR="00A26CA7">
          <w:rPr>
            <w:noProof/>
            <w:webHidden/>
          </w:rPr>
          <w:fldChar w:fldCharType="separate"/>
        </w:r>
        <w:r w:rsidR="00A26CA7">
          <w:rPr>
            <w:noProof/>
            <w:webHidden/>
          </w:rPr>
          <w:t>15</w:t>
        </w:r>
        <w:r w:rsidR="00A26CA7">
          <w:rPr>
            <w:noProof/>
            <w:webHidden/>
          </w:rPr>
          <w:fldChar w:fldCharType="end"/>
        </w:r>
      </w:hyperlink>
    </w:p>
    <w:p w14:paraId="5A82A9D4" w14:textId="30EECB5D" w:rsidR="00A26CA7" w:rsidRDefault="007A4872">
      <w:pPr>
        <w:pStyle w:val="TOC1"/>
        <w:rPr>
          <w:rFonts w:asciiTheme="minorHAnsi" w:eastAsiaTheme="minorEastAsia" w:hAnsiTheme="minorHAnsi" w:cstheme="minorBidi"/>
          <w:noProof/>
          <w:szCs w:val="22"/>
        </w:rPr>
      </w:pPr>
      <w:hyperlink w:anchor="_Toc93064322" w:history="1">
        <w:r w:rsidR="00A26CA7" w:rsidRPr="00624294">
          <w:rPr>
            <w:rStyle w:val="Hyperlink"/>
            <w:rFonts w:cs="Arial"/>
            <w:noProof/>
            <w:lang w:bidi="en-US"/>
          </w:rPr>
          <w:t>5.</w:t>
        </w:r>
        <w:r w:rsidR="00A26CA7">
          <w:rPr>
            <w:rFonts w:asciiTheme="minorHAnsi" w:eastAsiaTheme="minorEastAsia" w:hAnsiTheme="minorHAnsi" w:cstheme="minorBidi"/>
            <w:noProof/>
            <w:szCs w:val="22"/>
          </w:rPr>
          <w:tab/>
        </w:r>
        <w:r w:rsidR="00A26CA7" w:rsidRPr="00624294">
          <w:rPr>
            <w:rStyle w:val="Hyperlink"/>
            <w:rFonts w:cs="Arial"/>
            <w:noProof/>
            <w:lang w:bidi="en-US"/>
          </w:rPr>
          <w:t>General Oversight and Validation Duties</w:t>
        </w:r>
        <w:r w:rsidR="00A26CA7">
          <w:rPr>
            <w:noProof/>
            <w:webHidden/>
          </w:rPr>
          <w:tab/>
        </w:r>
        <w:r w:rsidR="00A26CA7">
          <w:rPr>
            <w:noProof/>
            <w:webHidden/>
          </w:rPr>
          <w:fldChar w:fldCharType="begin"/>
        </w:r>
        <w:r w:rsidR="00A26CA7">
          <w:rPr>
            <w:noProof/>
            <w:webHidden/>
          </w:rPr>
          <w:instrText xml:space="preserve"> PAGEREF _Toc93064322 \h </w:instrText>
        </w:r>
        <w:r w:rsidR="00A26CA7">
          <w:rPr>
            <w:noProof/>
            <w:webHidden/>
          </w:rPr>
        </w:r>
        <w:r w:rsidR="00A26CA7">
          <w:rPr>
            <w:noProof/>
            <w:webHidden/>
          </w:rPr>
          <w:fldChar w:fldCharType="separate"/>
        </w:r>
        <w:r w:rsidR="00A26CA7">
          <w:rPr>
            <w:noProof/>
            <w:webHidden/>
          </w:rPr>
          <w:t>16</w:t>
        </w:r>
        <w:r w:rsidR="00A26CA7">
          <w:rPr>
            <w:noProof/>
            <w:webHidden/>
          </w:rPr>
          <w:fldChar w:fldCharType="end"/>
        </w:r>
      </w:hyperlink>
    </w:p>
    <w:p w14:paraId="61BA1F20" w14:textId="0D90D6E0"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25" w:history="1">
        <w:r w:rsidR="00A26CA7" w:rsidRPr="00624294">
          <w:rPr>
            <w:rStyle w:val="Hyperlink"/>
            <w:rFonts w:cs="Arial"/>
            <w:noProof/>
            <w:lang w:bidi="en-US"/>
          </w:rPr>
          <w:t>5.1.</w:t>
        </w:r>
        <w:r w:rsidR="00A26CA7">
          <w:rPr>
            <w:rFonts w:asciiTheme="minorHAnsi" w:eastAsiaTheme="minorEastAsia" w:hAnsiTheme="minorHAnsi" w:cstheme="minorBidi"/>
            <w:noProof/>
            <w:szCs w:val="22"/>
          </w:rPr>
          <w:tab/>
        </w:r>
        <w:r w:rsidR="00A26CA7" w:rsidRPr="00624294">
          <w:rPr>
            <w:rStyle w:val="Hyperlink"/>
            <w:rFonts w:cs="Arial"/>
            <w:noProof/>
            <w:lang w:bidi="en-US"/>
          </w:rPr>
          <w:t>Measurement and Management of Vendors</w:t>
        </w:r>
        <w:r w:rsidR="00A26CA7">
          <w:rPr>
            <w:noProof/>
            <w:webHidden/>
          </w:rPr>
          <w:tab/>
        </w:r>
        <w:r w:rsidR="00A26CA7">
          <w:rPr>
            <w:noProof/>
            <w:webHidden/>
          </w:rPr>
          <w:fldChar w:fldCharType="begin"/>
        </w:r>
        <w:r w:rsidR="00A26CA7">
          <w:rPr>
            <w:noProof/>
            <w:webHidden/>
          </w:rPr>
          <w:instrText xml:space="preserve"> PAGEREF _Toc93064325 \h </w:instrText>
        </w:r>
        <w:r w:rsidR="00A26CA7">
          <w:rPr>
            <w:noProof/>
            <w:webHidden/>
          </w:rPr>
        </w:r>
        <w:r w:rsidR="00A26CA7">
          <w:rPr>
            <w:noProof/>
            <w:webHidden/>
          </w:rPr>
          <w:fldChar w:fldCharType="separate"/>
        </w:r>
        <w:r w:rsidR="00A26CA7">
          <w:rPr>
            <w:noProof/>
            <w:webHidden/>
          </w:rPr>
          <w:t>17</w:t>
        </w:r>
        <w:r w:rsidR="00A26CA7">
          <w:rPr>
            <w:noProof/>
            <w:webHidden/>
          </w:rPr>
          <w:fldChar w:fldCharType="end"/>
        </w:r>
      </w:hyperlink>
    </w:p>
    <w:p w14:paraId="3C490B28" w14:textId="65EFBE20"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26" w:history="1">
        <w:r w:rsidR="00A26CA7" w:rsidRPr="00624294">
          <w:rPr>
            <w:rStyle w:val="Hyperlink"/>
            <w:rFonts w:cs="Arial"/>
            <w:noProof/>
            <w:lang w:bidi="en-US"/>
          </w:rPr>
          <w:t>5.2.</w:t>
        </w:r>
        <w:r w:rsidR="00A26CA7">
          <w:rPr>
            <w:rFonts w:asciiTheme="minorHAnsi" w:eastAsiaTheme="minorEastAsia" w:hAnsiTheme="minorHAnsi" w:cstheme="minorBidi"/>
            <w:noProof/>
            <w:szCs w:val="22"/>
          </w:rPr>
          <w:tab/>
        </w:r>
        <w:r w:rsidR="00A26CA7" w:rsidRPr="00624294">
          <w:rPr>
            <w:rStyle w:val="Hyperlink"/>
            <w:rFonts w:cs="Arial"/>
            <w:noProof/>
            <w:lang w:bidi="en-US"/>
          </w:rPr>
          <w:t>Task Volume Tracking Support</w:t>
        </w:r>
        <w:r w:rsidR="00A26CA7">
          <w:rPr>
            <w:noProof/>
            <w:webHidden/>
          </w:rPr>
          <w:tab/>
        </w:r>
        <w:r w:rsidR="00A26CA7">
          <w:rPr>
            <w:noProof/>
            <w:webHidden/>
          </w:rPr>
          <w:fldChar w:fldCharType="begin"/>
        </w:r>
        <w:r w:rsidR="00A26CA7">
          <w:rPr>
            <w:noProof/>
            <w:webHidden/>
          </w:rPr>
          <w:instrText xml:space="preserve"> PAGEREF _Toc93064326 \h </w:instrText>
        </w:r>
        <w:r w:rsidR="00A26CA7">
          <w:rPr>
            <w:noProof/>
            <w:webHidden/>
          </w:rPr>
        </w:r>
        <w:r w:rsidR="00A26CA7">
          <w:rPr>
            <w:noProof/>
            <w:webHidden/>
          </w:rPr>
          <w:fldChar w:fldCharType="separate"/>
        </w:r>
        <w:r w:rsidR="00A26CA7">
          <w:rPr>
            <w:noProof/>
            <w:webHidden/>
          </w:rPr>
          <w:t>22</w:t>
        </w:r>
        <w:r w:rsidR="00A26CA7">
          <w:rPr>
            <w:noProof/>
            <w:webHidden/>
          </w:rPr>
          <w:fldChar w:fldCharType="end"/>
        </w:r>
      </w:hyperlink>
    </w:p>
    <w:p w14:paraId="593DD306" w14:textId="67CE00F4"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27" w:history="1">
        <w:r w:rsidR="00A26CA7" w:rsidRPr="00624294">
          <w:rPr>
            <w:rStyle w:val="Hyperlink"/>
            <w:rFonts w:cs="Arial"/>
            <w:noProof/>
            <w:lang w:bidi="en-US"/>
          </w:rPr>
          <w:t>5.3.</w:t>
        </w:r>
        <w:r w:rsidR="00A26CA7">
          <w:rPr>
            <w:rFonts w:asciiTheme="minorHAnsi" w:eastAsiaTheme="minorEastAsia" w:hAnsiTheme="minorHAnsi" w:cstheme="minorBidi"/>
            <w:noProof/>
            <w:szCs w:val="22"/>
          </w:rPr>
          <w:tab/>
        </w:r>
        <w:r w:rsidR="00A26CA7" w:rsidRPr="00624294">
          <w:rPr>
            <w:rStyle w:val="Hyperlink"/>
            <w:rFonts w:cs="Arial"/>
            <w:noProof/>
            <w:lang w:bidi="en-US"/>
          </w:rPr>
          <w:t>Invoice Monitoring</w:t>
        </w:r>
        <w:r w:rsidR="00A26CA7">
          <w:rPr>
            <w:noProof/>
            <w:webHidden/>
          </w:rPr>
          <w:tab/>
        </w:r>
        <w:r w:rsidR="00A26CA7">
          <w:rPr>
            <w:noProof/>
            <w:webHidden/>
          </w:rPr>
          <w:fldChar w:fldCharType="begin"/>
        </w:r>
        <w:r w:rsidR="00A26CA7">
          <w:rPr>
            <w:noProof/>
            <w:webHidden/>
          </w:rPr>
          <w:instrText xml:space="preserve"> PAGEREF _Toc93064327 \h </w:instrText>
        </w:r>
        <w:r w:rsidR="00A26CA7">
          <w:rPr>
            <w:noProof/>
            <w:webHidden/>
          </w:rPr>
        </w:r>
        <w:r w:rsidR="00A26CA7">
          <w:rPr>
            <w:noProof/>
            <w:webHidden/>
          </w:rPr>
          <w:fldChar w:fldCharType="separate"/>
        </w:r>
        <w:r w:rsidR="00A26CA7">
          <w:rPr>
            <w:noProof/>
            <w:webHidden/>
          </w:rPr>
          <w:t>27</w:t>
        </w:r>
        <w:r w:rsidR="00A26CA7">
          <w:rPr>
            <w:noProof/>
            <w:webHidden/>
          </w:rPr>
          <w:fldChar w:fldCharType="end"/>
        </w:r>
      </w:hyperlink>
    </w:p>
    <w:p w14:paraId="33D570AF" w14:textId="57D8CCE4"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28" w:history="1">
        <w:r w:rsidR="00A26CA7" w:rsidRPr="00624294">
          <w:rPr>
            <w:rStyle w:val="Hyperlink"/>
            <w:rFonts w:cs="Arial"/>
            <w:noProof/>
            <w:lang w:bidi="en-US"/>
          </w:rPr>
          <w:t>5.4.</w:t>
        </w:r>
        <w:r w:rsidR="00A26CA7">
          <w:rPr>
            <w:rFonts w:asciiTheme="minorHAnsi" w:eastAsiaTheme="minorEastAsia" w:hAnsiTheme="minorHAnsi" w:cstheme="minorBidi"/>
            <w:noProof/>
            <w:szCs w:val="22"/>
          </w:rPr>
          <w:tab/>
        </w:r>
        <w:r w:rsidR="00A26CA7" w:rsidRPr="00624294">
          <w:rPr>
            <w:rStyle w:val="Hyperlink"/>
            <w:rFonts w:cs="Arial"/>
            <w:noProof/>
            <w:lang w:bidi="en-US"/>
          </w:rPr>
          <w:t>Report Generation</w:t>
        </w:r>
        <w:r w:rsidR="00A26CA7">
          <w:rPr>
            <w:noProof/>
            <w:webHidden/>
          </w:rPr>
          <w:tab/>
        </w:r>
        <w:r w:rsidR="00A26CA7">
          <w:rPr>
            <w:noProof/>
            <w:webHidden/>
          </w:rPr>
          <w:fldChar w:fldCharType="begin"/>
        </w:r>
        <w:r w:rsidR="00A26CA7">
          <w:rPr>
            <w:noProof/>
            <w:webHidden/>
          </w:rPr>
          <w:instrText xml:space="preserve"> PAGEREF _Toc93064328 \h </w:instrText>
        </w:r>
        <w:r w:rsidR="00A26CA7">
          <w:rPr>
            <w:noProof/>
            <w:webHidden/>
          </w:rPr>
        </w:r>
        <w:r w:rsidR="00A26CA7">
          <w:rPr>
            <w:noProof/>
            <w:webHidden/>
          </w:rPr>
          <w:fldChar w:fldCharType="separate"/>
        </w:r>
        <w:r w:rsidR="00A26CA7">
          <w:rPr>
            <w:noProof/>
            <w:webHidden/>
          </w:rPr>
          <w:t>29</w:t>
        </w:r>
        <w:r w:rsidR="00A26CA7">
          <w:rPr>
            <w:noProof/>
            <w:webHidden/>
          </w:rPr>
          <w:fldChar w:fldCharType="end"/>
        </w:r>
      </w:hyperlink>
    </w:p>
    <w:p w14:paraId="1E50CBCF" w14:textId="7BF0F02D"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29" w:history="1">
        <w:r w:rsidR="00A26CA7" w:rsidRPr="00624294">
          <w:rPr>
            <w:rStyle w:val="Hyperlink"/>
            <w:rFonts w:cs="Arial"/>
            <w:noProof/>
            <w:lang w:bidi="en-US"/>
          </w:rPr>
          <w:t>5.5.</w:t>
        </w:r>
        <w:r w:rsidR="00A26CA7">
          <w:rPr>
            <w:rFonts w:asciiTheme="minorHAnsi" w:eastAsiaTheme="minorEastAsia" w:hAnsiTheme="minorHAnsi" w:cstheme="minorBidi"/>
            <w:noProof/>
            <w:szCs w:val="22"/>
          </w:rPr>
          <w:tab/>
        </w:r>
        <w:r w:rsidR="00A26CA7" w:rsidRPr="00624294">
          <w:rPr>
            <w:rStyle w:val="Hyperlink"/>
            <w:rFonts w:cs="Arial"/>
            <w:noProof/>
            <w:lang w:bidi="en-US"/>
          </w:rPr>
          <w:t>Conduct Deliverable and Work Product Reviews</w:t>
        </w:r>
        <w:r w:rsidR="00A26CA7">
          <w:rPr>
            <w:noProof/>
            <w:webHidden/>
          </w:rPr>
          <w:tab/>
        </w:r>
        <w:r w:rsidR="00A26CA7">
          <w:rPr>
            <w:noProof/>
            <w:webHidden/>
          </w:rPr>
          <w:fldChar w:fldCharType="begin"/>
        </w:r>
        <w:r w:rsidR="00A26CA7">
          <w:rPr>
            <w:noProof/>
            <w:webHidden/>
          </w:rPr>
          <w:instrText xml:space="preserve"> PAGEREF _Toc93064329 \h </w:instrText>
        </w:r>
        <w:r w:rsidR="00A26CA7">
          <w:rPr>
            <w:noProof/>
            <w:webHidden/>
          </w:rPr>
        </w:r>
        <w:r w:rsidR="00A26CA7">
          <w:rPr>
            <w:noProof/>
            <w:webHidden/>
          </w:rPr>
          <w:fldChar w:fldCharType="separate"/>
        </w:r>
        <w:r w:rsidR="00A26CA7">
          <w:rPr>
            <w:noProof/>
            <w:webHidden/>
          </w:rPr>
          <w:t>34</w:t>
        </w:r>
        <w:r w:rsidR="00A26CA7">
          <w:rPr>
            <w:noProof/>
            <w:webHidden/>
          </w:rPr>
          <w:fldChar w:fldCharType="end"/>
        </w:r>
      </w:hyperlink>
    </w:p>
    <w:p w14:paraId="1CA77CB3" w14:textId="463D55A6" w:rsidR="00A26CA7" w:rsidRDefault="007A4872">
      <w:pPr>
        <w:pStyle w:val="TOC1"/>
        <w:rPr>
          <w:rFonts w:asciiTheme="minorHAnsi" w:eastAsiaTheme="minorEastAsia" w:hAnsiTheme="minorHAnsi" w:cstheme="minorBidi"/>
          <w:noProof/>
          <w:szCs w:val="22"/>
        </w:rPr>
      </w:pPr>
      <w:hyperlink w:anchor="_Toc93064330" w:history="1">
        <w:r w:rsidR="00A26CA7" w:rsidRPr="00624294">
          <w:rPr>
            <w:rStyle w:val="Hyperlink"/>
            <w:rFonts w:cs="Arial"/>
            <w:noProof/>
            <w:lang w:bidi="en-US"/>
          </w:rPr>
          <w:t>6.</w:t>
        </w:r>
        <w:r w:rsidR="00A26CA7">
          <w:rPr>
            <w:rFonts w:asciiTheme="minorHAnsi" w:eastAsiaTheme="minorEastAsia" w:hAnsiTheme="minorHAnsi" w:cstheme="minorBidi"/>
            <w:noProof/>
            <w:szCs w:val="22"/>
          </w:rPr>
          <w:tab/>
        </w:r>
        <w:r w:rsidR="00A26CA7" w:rsidRPr="00624294">
          <w:rPr>
            <w:rStyle w:val="Hyperlink"/>
            <w:rFonts w:cs="Arial"/>
            <w:noProof/>
            <w:lang w:bidi="en-US"/>
          </w:rPr>
          <w:t>Overview of Vendors and Vendor Specific Duties</w:t>
        </w:r>
        <w:r w:rsidR="00A26CA7">
          <w:rPr>
            <w:noProof/>
            <w:webHidden/>
          </w:rPr>
          <w:tab/>
        </w:r>
        <w:r w:rsidR="00A26CA7">
          <w:rPr>
            <w:noProof/>
            <w:webHidden/>
          </w:rPr>
          <w:fldChar w:fldCharType="begin"/>
        </w:r>
        <w:r w:rsidR="00A26CA7">
          <w:rPr>
            <w:noProof/>
            <w:webHidden/>
          </w:rPr>
          <w:instrText xml:space="preserve"> PAGEREF _Toc93064330 \h </w:instrText>
        </w:r>
        <w:r w:rsidR="00A26CA7">
          <w:rPr>
            <w:noProof/>
            <w:webHidden/>
          </w:rPr>
        </w:r>
        <w:r w:rsidR="00A26CA7">
          <w:rPr>
            <w:noProof/>
            <w:webHidden/>
          </w:rPr>
          <w:fldChar w:fldCharType="separate"/>
        </w:r>
        <w:r w:rsidR="00A26CA7">
          <w:rPr>
            <w:noProof/>
            <w:webHidden/>
          </w:rPr>
          <w:t>36</w:t>
        </w:r>
        <w:r w:rsidR="00A26CA7">
          <w:rPr>
            <w:noProof/>
            <w:webHidden/>
          </w:rPr>
          <w:fldChar w:fldCharType="end"/>
        </w:r>
      </w:hyperlink>
    </w:p>
    <w:p w14:paraId="606790DA" w14:textId="63E0B5C5"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37" w:history="1">
        <w:r w:rsidR="00A26CA7" w:rsidRPr="00624294">
          <w:rPr>
            <w:rStyle w:val="Hyperlink"/>
            <w:rFonts w:cs="Arial"/>
            <w:noProof/>
            <w:lang w:bidi="en-US"/>
          </w:rPr>
          <w:t>6.1.</w:t>
        </w:r>
        <w:r w:rsidR="00A26CA7">
          <w:rPr>
            <w:rFonts w:asciiTheme="minorHAnsi" w:eastAsiaTheme="minorEastAsia" w:hAnsiTheme="minorHAnsi" w:cstheme="minorBidi"/>
            <w:noProof/>
            <w:szCs w:val="22"/>
          </w:rPr>
          <w:tab/>
        </w:r>
        <w:r w:rsidR="00A26CA7" w:rsidRPr="00624294">
          <w:rPr>
            <w:rStyle w:val="Hyperlink"/>
            <w:rFonts w:cs="Arial"/>
            <w:noProof/>
            <w:lang w:bidi="en-US"/>
          </w:rPr>
          <w:t>Eligibility Services Vendor – Current State</w:t>
        </w:r>
        <w:r w:rsidR="00A26CA7">
          <w:rPr>
            <w:noProof/>
            <w:webHidden/>
          </w:rPr>
          <w:tab/>
        </w:r>
        <w:r w:rsidR="00A26CA7">
          <w:rPr>
            <w:noProof/>
            <w:webHidden/>
          </w:rPr>
          <w:fldChar w:fldCharType="begin"/>
        </w:r>
        <w:r w:rsidR="00A26CA7">
          <w:rPr>
            <w:noProof/>
            <w:webHidden/>
          </w:rPr>
          <w:instrText xml:space="preserve"> PAGEREF _Toc93064337 \h </w:instrText>
        </w:r>
        <w:r w:rsidR="00A26CA7">
          <w:rPr>
            <w:noProof/>
            <w:webHidden/>
          </w:rPr>
        </w:r>
        <w:r w:rsidR="00A26CA7">
          <w:rPr>
            <w:noProof/>
            <w:webHidden/>
          </w:rPr>
          <w:fldChar w:fldCharType="separate"/>
        </w:r>
        <w:r w:rsidR="00A26CA7">
          <w:rPr>
            <w:noProof/>
            <w:webHidden/>
          </w:rPr>
          <w:t>39</w:t>
        </w:r>
        <w:r w:rsidR="00A26CA7">
          <w:rPr>
            <w:noProof/>
            <w:webHidden/>
          </w:rPr>
          <w:fldChar w:fldCharType="end"/>
        </w:r>
      </w:hyperlink>
    </w:p>
    <w:p w14:paraId="002CF362" w14:textId="019B095D" w:rsidR="00A26CA7" w:rsidRDefault="007A4872">
      <w:pPr>
        <w:pStyle w:val="TOC3"/>
        <w:tabs>
          <w:tab w:val="right" w:leader="dot" w:pos="9350"/>
        </w:tabs>
        <w:rPr>
          <w:rFonts w:asciiTheme="minorHAnsi" w:eastAsiaTheme="minorEastAsia" w:hAnsiTheme="minorHAnsi" w:cstheme="minorBidi"/>
          <w:noProof/>
          <w:szCs w:val="22"/>
        </w:rPr>
      </w:pPr>
      <w:hyperlink w:anchor="_Toc93064338" w:history="1">
        <w:r w:rsidR="00A26CA7" w:rsidRPr="00624294">
          <w:rPr>
            <w:rStyle w:val="Hyperlink"/>
            <w:noProof/>
          </w:rPr>
          <w:t>Quality Management of Eligibility Services</w:t>
        </w:r>
        <w:r w:rsidR="00A26CA7">
          <w:rPr>
            <w:noProof/>
            <w:webHidden/>
          </w:rPr>
          <w:tab/>
        </w:r>
        <w:r w:rsidR="00A26CA7">
          <w:rPr>
            <w:noProof/>
            <w:webHidden/>
          </w:rPr>
          <w:fldChar w:fldCharType="begin"/>
        </w:r>
        <w:r w:rsidR="00A26CA7">
          <w:rPr>
            <w:noProof/>
            <w:webHidden/>
          </w:rPr>
          <w:instrText xml:space="preserve"> PAGEREF _Toc93064338 \h </w:instrText>
        </w:r>
        <w:r w:rsidR="00A26CA7">
          <w:rPr>
            <w:noProof/>
            <w:webHidden/>
          </w:rPr>
        </w:r>
        <w:r w:rsidR="00A26CA7">
          <w:rPr>
            <w:noProof/>
            <w:webHidden/>
          </w:rPr>
          <w:fldChar w:fldCharType="separate"/>
        </w:r>
        <w:r w:rsidR="00A26CA7">
          <w:rPr>
            <w:noProof/>
            <w:webHidden/>
          </w:rPr>
          <w:t>42</w:t>
        </w:r>
        <w:r w:rsidR="00A26CA7">
          <w:rPr>
            <w:noProof/>
            <w:webHidden/>
          </w:rPr>
          <w:fldChar w:fldCharType="end"/>
        </w:r>
      </w:hyperlink>
    </w:p>
    <w:p w14:paraId="5781B790" w14:textId="506CBF9B" w:rsidR="00A26CA7" w:rsidRDefault="007A4872">
      <w:pPr>
        <w:pStyle w:val="TOC3"/>
        <w:tabs>
          <w:tab w:val="right" w:leader="dot" w:pos="9350"/>
        </w:tabs>
        <w:rPr>
          <w:rFonts w:asciiTheme="minorHAnsi" w:eastAsiaTheme="minorEastAsia" w:hAnsiTheme="minorHAnsi" w:cstheme="minorBidi"/>
          <w:noProof/>
          <w:szCs w:val="22"/>
        </w:rPr>
      </w:pPr>
      <w:hyperlink w:anchor="_Toc93064339" w:history="1">
        <w:r w:rsidR="00A26CA7" w:rsidRPr="00624294">
          <w:rPr>
            <w:rStyle w:val="Hyperlink"/>
            <w:noProof/>
          </w:rPr>
          <w:t>Operations Management Support – Case Review</w:t>
        </w:r>
        <w:r w:rsidR="00A26CA7">
          <w:rPr>
            <w:noProof/>
            <w:webHidden/>
          </w:rPr>
          <w:tab/>
        </w:r>
        <w:r w:rsidR="00A26CA7">
          <w:rPr>
            <w:noProof/>
            <w:webHidden/>
          </w:rPr>
          <w:fldChar w:fldCharType="begin"/>
        </w:r>
        <w:r w:rsidR="00A26CA7">
          <w:rPr>
            <w:noProof/>
            <w:webHidden/>
          </w:rPr>
          <w:instrText xml:space="preserve"> PAGEREF _Toc93064339 \h </w:instrText>
        </w:r>
        <w:r w:rsidR="00A26CA7">
          <w:rPr>
            <w:noProof/>
            <w:webHidden/>
          </w:rPr>
        </w:r>
        <w:r w:rsidR="00A26CA7">
          <w:rPr>
            <w:noProof/>
            <w:webHidden/>
          </w:rPr>
          <w:fldChar w:fldCharType="separate"/>
        </w:r>
        <w:r w:rsidR="00A26CA7">
          <w:rPr>
            <w:noProof/>
            <w:webHidden/>
          </w:rPr>
          <w:t>44</w:t>
        </w:r>
        <w:r w:rsidR="00A26CA7">
          <w:rPr>
            <w:noProof/>
            <w:webHidden/>
          </w:rPr>
          <w:fldChar w:fldCharType="end"/>
        </w:r>
      </w:hyperlink>
    </w:p>
    <w:p w14:paraId="266BFBAA" w14:textId="01D42CA5" w:rsidR="00A26CA7" w:rsidRDefault="007A4872">
      <w:pPr>
        <w:pStyle w:val="TOC3"/>
        <w:tabs>
          <w:tab w:val="right" w:leader="dot" w:pos="9350"/>
        </w:tabs>
        <w:rPr>
          <w:rFonts w:asciiTheme="minorHAnsi" w:eastAsiaTheme="minorEastAsia" w:hAnsiTheme="minorHAnsi" w:cstheme="minorBidi"/>
          <w:noProof/>
          <w:szCs w:val="22"/>
        </w:rPr>
      </w:pPr>
      <w:hyperlink w:anchor="_Toc93064340" w:history="1">
        <w:r w:rsidR="00A26CA7" w:rsidRPr="00624294">
          <w:rPr>
            <w:rStyle w:val="Hyperlink"/>
            <w:noProof/>
          </w:rPr>
          <w:t>Oversight</w:t>
        </w:r>
        <w:r w:rsidR="00A26CA7">
          <w:rPr>
            <w:noProof/>
            <w:webHidden/>
          </w:rPr>
          <w:tab/>
        </w:r>
        <w:r w:rsidR="00A26CA7">
          <w:rPr>
            <w:noProof/>
            <w:webHidden/>
          </w:rPr>
          <w:fldChar w:fldCharType="begin"/>
        </w:r>
        <w:r w:rsidR="00A26CA7">
          <w:rPr>
            <w:noProof/>
            <w:webHidden/>
          </w:rPr>
          <w:instrText xml:space="preserve"> PAGEREF _Toc93064340 \h </w:instrText>
        </w:r>
        <w:r w:rsidR="00A26CA7">
          <w:rPr>
            <w:noProof/>
            <w:webHidden/>
          </w:rPr>
        </w:r>
        <w:r w:rsidR="00A26CA7">
          <w:rPr>
            <w:noProof/>
            <w:webHidden/>
          </w:rPr>
          <w:fldChar w:fldCharType="separate"/>
        </w:r>
        <w:r w:rsidR="00A26CA7">
          <w:rPr>
            <w:noProof/>
            <w:webHidden/>
          </w:rPr>
          <w:t>50</w:t>
        </w:r>
        <w:r w:rsidR="00A26CA7">
          <w:rPr>
            <w:noProof/>
            <w:webHidden/>
          </w:rPr>
          <w:fldChar w:fldCharType="end"/>
        </w:r>
      </w:hyperlink>
    </w:p>
    <w:p w14:paraId="17A25D49" w14:textId="1956881C"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41" w:history="1">
        <w:r w:rsidR="00A26CA7" w:rsidRPr="00624294">
          <w:rPr>
            <w:rStyle w:val="Hyperlink"/>
            <w:rFonts w:cs="Arial"/>
            <w:noProof/>
            <w:lang w:bidi="en-US"/>
          </w:rPr>
          <w:t>6.2.</w:t>
        </w:r>
        <w:r w:rsidR="00A26CA7">
          <w:rPr>
            <w:rFonts w:asciiTheme="minorHAnsi" w:eastAsiaTheme="minorEastAsia" w:hAnsiTheme="minorHAnsi" w:cstheme="minorBidi"/>
            <w:noProof/>
            <w:szCs w:val="22"/>
          </w:rPr>
          <w:tab/>
        </w:r>
        <w:r w:rsidR="00A26CA7" w:rsidRPr="00624294">
          <w:rPr>
            <w:rStyle w:val="Hyperlink"/>
            <w:rFonts w:cs="Arial"/>
            <w:noProof/>
            <w:lang w:bidi="en-US"/>
          </w:rPr>
          <w:t>Eligibility Services Vendor – Future State</w:t>
        </w:r>
        <w:r w:rsidR="00A26CA7">
          <w:rPr>
            <w:noProof/>
            <w:webHidden/>
          </w:rPr>
          <w:tab/>
        </w:r>
        <w:r w:rsidR="00A26CA7">
          <w:rPr>
            <w:noProof/>
            <w:webHidden/>
          </w:rPr>
          <w:fldChar w:fldCharType="begin"/>
        </w:r>
        <w:r w:rsidR="00A26CA7">
          <w:rPr>
            <w:noProof/>
            <w:webHidden/>
          </w:rPr>
          <w:instrText xml:space="preserve"> PAGEREF _Toc93064341 \h </w:instrText>
        </w:r>
        <w:r w:rsidR="00A26CA7">
          <w:rPr>
            <w:noProof/>
            <w:webHidden/>
          </w:rPr>
        </w:r>
        <w:r w:rsidR="00A26CA7">
          <w:rPr>
            <w:noProof/>
            <w:webHidden/>
          </w:rPr>
          <w:fldChar w:fldCharType="separate"/>
        </w:r>
        <w:r w:rsidR="00A26CA7">
          <w:rPr>
            <w:noProof/>
            <w:webHidden/>
          </w:rPr>
          <w:t>50</w:t>
        </w:r>
        <w:r w:rsidR="00A26CA7">
          <w:rPr>
            <w:noProof/>
            <w:webHidden/>
          </w:rPr>
          <w:fldChar w:fldCharType="end"/>
        </w:r>
      </w:hyperlink>
    </w:p>
    <w:p w14:paraId="4AE179A8" w14:textId="7242DC2D" w:rsidR="00A26CA7" w:rsidRDefault="007A4872">
      <w:pPr>
        <w:pStyle w:val="TOC3"/>
        <w:tabs>
          <w:tab w:val="right" w:leader="dot" w:pos="9350"/>
        </w:tabs>
        <w:rPr>
          <w:rFonts w:asciiTheme="minorHAnsi" w:eastAsiaTheme="minorEastAsia" w:hAnsiTheme="minorHAnsi" w:cstheme="minorBidi"/>
          <w:noProof/>
          <w:szCs w:val="22"/>
        </w:rPr>
      </w:pPr>
      <w:hyperlink w:anchor="_Toc93064342" w:history="1">
        <w:r w:rsidR="00A26CA7" w:rsidRPr="00624294">
          <w:rPr>
            <w:rStyle w:val="Hyperlink"/>
            <w:noProof/>
          </w:rPr>
          <w:t>Adjusting the Sequence of Review of Sampled Cases</w:t>
        </w:r>
        <w:r w:rsidR="00A26CA7">
          <w:rPr>
            <w:noProof/>
            <w:webHidden/>
          </w:rPr>
          <w:tab/>
        </w:r>
        <w:r w:rsidR="00A26CA7">
          <w:rPr>
            <w:noProof/>
            <w:webHidden/>
          </w:rPr>
          <w:fldChar w:fldCharType="begin"/>
        </w:r>
        <w:r w:rsidR="00A26CA7">
          <w:rPr>
            <w:noProof/>
            <w:webHidden/>
          </w:rPr>
          <w:instrText xml:space="preserve"> PAGEREF _Toc93064342 \h </w:instrText>
        </w:r>
        <w:r w:rsidR="00A26CA7">
          <w:rPr>
            <w:noProof/>
            <w:webHidden/>
          </w:rPr>
        </w:r>
        <w:r w:rsidR="00A26CA7">
          <w:rPr>
            <w:noProof/>
            <w:webHidden/>
          </w:rPr>
          <w:fldChar w:fldCharType="separate"/>
        </w:r>
        <w:r w:rsidR="00A26CA7">
          <w:rPr>
            <w:noProof/>
            <w:webHidden/>
          </w:rPr>
          <w:t>51</w:t>
        </w:r>
        <w:r w:rsidR="00A26CA7">
          <w:rPr>
            <w:noProof/>
            <w:webHidden/>
          </w:rPr>
          <w:fldChar w:fldCharType="end"/>
        </w:r>
      </w:hyperlink>
    </w:p>
    <w:p w14:paraId="47050E74" w14:textId="47EBEC69" w:rsidR="00A26CA7" w:rsidRDefault="007A4872">
      <w:pPr>
        <w:pStyle w:val="TOC3"/>
        <w:tabs>
          <w:tab w:val="right" w:leader="dot" w:pos="9350"/>
        </w:tabs>
        <w:rPr>
          <w:rFonts w:asciiTheme="minorHAnsi" w:eastAsiaTheme="minorEastAsia" w:hAnsiTheme="minorHAnsi" w:cstheme="minorBidi"/>
          <w:noProof/>
          <w:szCs w:val="22"/>
        </w:rPr>
      </w:pPr>
      <w:hyperlink w:anchor="_Toc93064343" w:history="1">
        <w:r w:rsidR="00A26CA7" w:rsidRPr="00624294">
          <w:rPr>
            <w:rStyle w:val="Hyperlink"/>
            <w:noProof/>
          </w:rPr>
          <w:t>Oversight Duties</w:t>
        </w:r>
        <w:r w:rsidR="00A26CA7">
          <w:rPr>
            <w:noProof/>
            <w:webHidden/>
          </w:rPr>
          <w:tab/>
        </w:r>
        <w:r w:rsidR="00A26CA7">
          <w:rPr>
            <w:noProof/>
            <w:webHidden/>
          </w:rPr>
          <w:fldChar w:fldCharType="begin"/>
        </w:r>
        <w:r w:rsidR="00A26CA7">
          <w:rPr>
            <w:noProof/>
            <w:webHidden/>
          </w:rPr>
          <w:instrText xml:space="preserve"> PAGEREF _Toc93064343 \h </w:instrText>
        </w:r>
        <w:r w:rsidR="00A26CA7">
          <w:rPr>
            <w:noProof/>
            <w:webHidden/>
          </w:rPr>
        </w:r>
        <w:r w:rsidR="00A26CA7">
          <w:rPr>
            <w:noProof/>
            <w:webHidden/>
          </w:rPr>
          <w:fldChar w:fldCharType="separate"/>
        </w:r>
        <w:r w:rsidR="00A26CA7">
          <w:rPr>
            <w:noProof/>
            <w:webHidden/>
          </w:rPr>
          <w:t>54</w:t>
        </w:r>
        <w:r w:rsidR="00A26CA7">
          <w:rPr>
            <w:noProof/>
            <w:webHidden/>
          </w:rPr>
          <w:fldChar w:fldCharType="end"/>
        </w:r>
      </w:hyperlink>
    </w:p>
    <w:p w14:paraId="28084B9D" w14:textId="5644AF6F"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44" w:history="1">
        <w:r w:rsidR="00A26CA7" w:rsidRPr="00624294">
          <w:rPr>
            <w:rStyle w:val="Hyperlink"/>
            <w:rFonts w:cs="Arial"/>
            <w:noProof/>
            <w:lang w:bidi="en-US"/>
          </w:rPr>
          <w:t>6.3.</w:t>
        </w:r>
        <w:r w:rsidR="00A26CA7">
          <w:rPr>
            <w:rFonts w:asciiTheme="minorHAnsi" w:eastAsiaTheme="minorEastAsia" w:hAnsiTheme="minorHAnsi" w:cstheme="minorBidi"/>
            <w:noProof/>
            <w:szCs w:val="22"/>
          </w:rPr>
          <w:tab/>
        </w:r>
        <w:r w:rsidR="00A26CA7" w:rsidRPr="00624294">
          <w:rPr>
            <w:rStyle w:val="Hyperlink"/>
            <w:rFonts w:cs="Arial"/>
            <w:noProof/>
            <w:lang w:bidi="en-US"/>
          </w:rPr>
          <w:t>Employment and Training Services</w:t>
        </w:r>
        <w:r w:rsidR="00A26CA7">
          <w:rPr>
            <w:noProof/>
            <w:webHidden/>
          </w:rPr>
          <w:tab/>
        </w:r>
        <w:r w:rsidR="00A26CA7">
          <w:rPr>
            <w:noProof/>
            <w:webHidden/>
          </w:rPr>
          <w:fldChar w:fldCharType="begin"/>
        </w:r>
        <w:r w:rsidR="00A26CA7">
          <w:rPr>
            <w:noProof/>
            <w:webHidden/>
          </w:rPr>
          <w:instrText xml:space="preserve"> PAGEREF _Toc93064344 \h </w:instrText>
        </w:r>
        <w:r w:rsidR="00A26CA7">
          <w:rPr>
            <w:noProof/>
            <w:webHidden/>
          </w:rPr>
        </w:r>
        <w:r w:rsidR="00A26CA7">
          <w:rPr>
            <w:noProof/>
            <w:webHidden/>
          </w:rPr>
          <w:fldChar w:fldCharType="separate"/>
        </w:r>
        <w:r w:rsidR="00A26CA7">
          <w:rPr>
            <w:noProof/>
            <w:webHidden/>
          </w:rPr>
          <w:t>54</w:t>
        </w:r>
        <w:r w:rsidR="00A26CA7">
          <w:rPr>
            <w:noProof/>
            <w:webHidden/>
          </w:rPr>
          <w:fldChar w:fldCharType="end"/>
        </w:r>
      </w:hyperlink>
    </w:p>
    <w:p w14:paraId="614986D9" w14:textId="23DC58EC" w:rsidR="00A26CA7" w:rsidRDefault="007A4872">
      <w:pPr>
        <w:pStyle w:val="TOC3"/>
        <w:tabs>
          <w:tab w:val="right" w:leader="dot" w:pos="9350"/>
        </w:tabs>
        <w:rPr>
          <w:rFonts w:asciiTheme="minorHAnsi" w:eastAsiaTheme="minorEastAsia" w:hAnsiTheme="minorHAnsi" w:cstheme="minorBidi"/>
          <w:noProof/>
          <w:szCs w:val="22"/>
        </w:rPr>
      </w:pPr>
      <w:hyperlink w:anchor="_Toc93064345" w:history="1">
        <w:r w:rsidR="00A26CA7" w:rsidRPr="00624294">
          <w:rPr>
            <w:rStyle w:val="Hyperlink"/>
            <w:noProof/>
          </w:rPr>
          <w:t>Oversight Duties</w:t>
        </w:r>
        <w:r w:rsidR="00A26CA7">
          <w:rPr>
            <w:noProof/>
            <w:webHidden/>
          </w:rPr>
          <w:tab/>
        </w:r>
        <w:r w:rsidR="00A26CA7">
          <w:rPr>
            <w:noProof/>
            <w:webHidden/>
          </w:rPr>
          <w:fldChar w:fldCharType="begin"/>
        </w:r>
        <w:r w:rsidR="00A26CA7">
          <w:rPr>
            <w:noProof/>
            <w:webHidden/>
          </w:rPr>
          <w:instrText xml:space="preserve"> PAGEREF _Toc93064345 \h </w:instrText>
        </w:r>
        <w:r w:rsidR="00A26CA7">
          <w:rPr>
            <w:noProof/>
            <w:webHidden/>
          </w:rPr>
        </w:r>
        <w:r w:rsidR="00A26CA7">
          <w:rPr>
            <w:noProof/>
            <w:webHidden/>
          </w:rPr>
          <w:fldChar w:fldCharType="separate"/>
        </w:r>
        <w:r w:rsidR="00A26CA7">
          <w:rPr>
            <w:noProof/>
            <w:webHidden/>
          </w:rPr>
          <w:t>58</w:t>
        </w:r>
        <w:r w:rsidR="00A26CA7">
          <w:rPr>
            <w:noProof/>
            <w:webHidden/>
          </w:rPr>
          <w:fldChar w:fldCharType="end"/>
        </w:r>
      </w:hyperlink>
    </w:p>
    <w:p w14:paraId="5CC7113E" w14:textId="77F3FC33"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46" w:history="1">
        <w:r w:rsidR="00A26CA7" w:rsidRPr="00624294">
          <w:rPr>
            <w:rStyle w:val="Hyperlink"/>
            <w:rFonts w:cs="Arial"/>
            <w:noProof/>
            <w:lang w:bidi="en-US"/>
          </w:rPr>
          <w:t>6.4.</w:t>
        </w:r>
        <w:r w:rsidR="00A26CA7">
          <w:rPr>
            <w:rFonts w:asciiTheme="minorHAnsi" w:eastAsiaTheme="minorEastAsia" w:hAnsiTheme="minorHAnsi" w:cstheme="minorBidi"/>
            <w:noProof/>
            <w:szCs w:val="22"/>
          </w:rPr>
          <w:tab/>
        </w:r>
        <w:r w:rsidR="00A26CA7" w:rsidRPr="00624294">
          <w:rPr>
            <w:rStyle w:val="Hyperlink"/>
            <w:rFonts w:cs="Arial"/>
            <w:noProof/>
            <w:lang w:bidi="en-US"/>
          </w:rPr>
          <w:t>Staffing Services Vendor</w:t>
        </w:r>
        <w:r w:rsidR="00A26CA7">
          <w:rPr>
            <w:noProof/>
            <w:webHidden/>
          </w:rPr>
          <w:tab/>
        </w:r>
        <w:r w:rsidR="00A26CA7">
          <w:rPr>
            <w:noProof/>
            <w:webHidden/>
          </w:rPr>
          <w:fldChar w:fldCharType="begin"/>
        </w:r>
        <w:r w:rsidR="00A26CA7">
          <w:rPr>
            <w:noProof/>
            <w:webHidden/>
          </w:rPr>
          <w:instrText xml:space="preserve"> PAGEREF _Toc93064346 \h </w:instrText>
        </w:r>
        <w:r w:rsidR="00A26CA7">
          <w:rPr>
            <w:noProof/>
            <w:webHidden/>
          </w:rPr>
        </w:r>
        <w:r w:rsidR="00A26CA7">
          <w:rPr>
            <w:noProof/>
            <w:webHidden/>
          </w:rPr>
          <w:fldChar w:fldCharType="separate"/>
        </w:r>
        <w:r w:rsidR="00A26CA7">
          <w:rPr>
            <w:noProof/>
            <w:webHidden/>
          </w:rPr>
          <w:t>59</w:t>
        </w:r>
        <w:r w:rsidR="00A26CA7">
          <w:rPr>
            <w:noProof/>
            <w:webHidden/>
          </w:rPr>
          <w:fldChar w:fldCharType="end"/>
        </w:r>
      </w:hyperlink>
    </w:p>
    <w:p w14:paraId="5BED4C44" w14:textId="04AD4A07" w:rsidR="00A26CA7" w:rsidRDefault="007A4872">
      <w:pPr>
        <w:pStyle w:val="TOC3"/>
        <w:tabs>
          <w:tab w:val="right" w:leader="dot" w:pos="9350"/>
        </w:tabs>
        <w:rPr>
          <w:rFonts w:asciiTheme="minorHAnsi" w:eastAsiaTheme="minorEastAsia" w:hAnsiTheme="minorHAnsi" w:cstheme="minorBidi"/>
          <w:noProof/>
          <w:szCs w:val="22"/>
        </w:rPr>
      </w:pPr>
      <w:hyperlink w:anchor="_Toc93064347" w:history="1">
        <w:r w:rsidR="00A26CA7" w:rsidRPr="00624294">
          <w:rPr>
            <w:rStyle w:val="Hyperlink"/>
            <w:noProof/>
          </w:rPr>
          <w:t>Oversight Duties</w:t>
        </w:r>
        <w:r w:rsidR="00A26CA7">
          <w:rPr>
            <w:noProof/>
            <w:webHidden/>
          </w:rPr>
          <w:tab/>
        </w:r>
        <w:r w:rsidR="00A26CA7">
          <w:rPr>
            <w:noProof/>
            <w:webHidden/>
          </w:rPr>
          <w:fldChar w:fldCharType="begin"/>
        </w:r>
        <w:r w:rsidR="00A26CA7">
          <w:rPr>
            <w:noProof/>
            <w:webHidden/>
          </w:rPr>
          <w:instrText xml:space="preserve"> PAGEREF _Toc93064347 \h </w:instrText>
        </w:r>
        <w:r w:rsidR="00A26CA7">
          <w:rPr>
            <w:noProof/>
            <w:webHidden/>
          </w:rPr>
        </w:r>
        <w:r w:rsidR="00A26CA7">
          <w:rPr>
            <w:noProof/>
            <w:webHidden/>
          </w:rPr>
          <w:fldChar w:fldCharType="separate"/>
        </w:r>
        <w:r w:rsidR="00A26CA7">
          <w:rPr>
            <w:noProof/>
            <w:webHidden/>
          </w:rPr>
          <w:t>60</w:t>
        </w:r>
        <w:r w:rsidR="00A26CA7">
          <w:rPr>
            <w:noProof/>
            <w:webHidden/>
          </w:rPr>
          <w:fldChar w:fldCharType="end"/>
        </w:r>
      </w:hyperlink>
    </w:p>
    <w:p w14:paraId="3993B740" w14:textId="0A2573E2"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48" w:history="1">
        <w:r w:rsidR="00A26CA7" w:rsidRPr="00624294">
          <w:rPr>
            <w:rStyle w:val="Hyperlink"/>
            <w:rFonts w:cs="Arial"/>
            <w:noProof/>
            <w:lang w:bidi="en-US"/>
          </w:rPr>
          <w:t>6.5.</w:t>
        </w:r>
        <w:r w:rsidR="00A26CA7">
          <w:rPr>
            <w:rFonts w:asciiTheme="minorHAnsi" w:eastAsiaTheme="minorEastAsia" w:hAnsiTheme="minorHAnsi" w:cstheme="minorBidi"/>
            <w:noProof/>
            <w:szCs w:val="22"/>
          </w:rPr>
          <w:tab/>
        </w:r>
        <w:r w:rsidR="00A26CA7" w:rsidRPr="00624294">
          <w:rPr>
            <w:rStyle w:val="Hyperlink"/>
            <w:rFonts w:cs="Arial"/>
            <w:noProof/>
            <w:lang w:bidi="en-US"/>
          </w:rPr>
          <w:t>Help Desk Vendor</w:t>
        </w:r>
        <w:r w:rsidR="00A26CA7">
          <w:rPr>
            <w:noProof/>
            <w:webHidden/>
          </w:rPr>
          <w:tab/>
        </w:r>
        <w:r w:rsidR="00A26CA7">
          <w:rPr>
            <w:noProof/>
            <w:webHidden/>
          </w:rPr>
          <w:fldChar w:fldCharType="begin"/>
        </w:r>
        <w:r w:rsidR="00A26CA7">
          <w:rPr>
            <w:noProof/>
            <w:webHidden/>
          </w:rPr>
          <w:instrText xml:space="preserve"> PAGEREF _Toc93064348 \h </w:instrText>
        </w:r>
        <w:r w:rsidR="00A26CA7">
          <w:rPr>
            <w:noProof/>
            <w:webHidden/>
          </w:rPr>
        </w:r>
        <w:r w:rsidR="00A26CA7">
          <w:rPr>
            <w:noProof/>
            <w:webHidden/>
          </w:rPr>
          <w:fldChar w:fldCharType="separate"/>
        </w:r>
        <w:r w:rsidR="00A26CA7">
          <w:rPr>
            <w:noProof/>
            <w:webHidden/>
          </w:rPr>
          <w:t>61</w:t>
        </w:r>
        <w:r w:rsidR="00A26CA7">
          <w:rPr>
            <w:noProof/>
            <w:webHidden/>
          </w:rPr>
          <w:fldChar w:fldCharType="end"/>
        </w:r>
      </w:hyperlink>
    </w:p>
    <w:p w14:paraId="72E9F753" w14:textId="3AF1FE6A" w:rsidR="00A26CA7" w:rsidRDefault="007A4872">
      <w:pPr>
        <w:pStyle w:val="TOC3"/>
        <w:tabs>
          <w:tab w:val="right" w:leader="dot" w:pos="9350"/>
        </w:tabs>
        <w:rPr>
          <w:rFonts w:asciiTheme="minorHAnsi" w:eastAsiaTheme="minorEastAsia" w:hAnsiTheme="minorHAnsi" w:cstheme="minorBidi"/>
          <w:noProof/>
          <w:szCs w:val="22"/>
        </w:rPr>
      </w:pPr>
      <w:hyperlink w:anchor="_Toc93064349" w:history="1">
        <w:r w:rsidR="00A26CA7" w:rsidRPr="00624294">
          <w:rPr>
            <w:rStyle w:val="Hyperlink"/>
            <w:noProof/>
          </w:rPr>
          <w:t>Oversight duties</w:t>
        </w:r>
        <w:r w:rsidR="00A26CA7">
          <w:rPr>
            <w:noProof/>
            <w:webHidden/>
          </w:rPr>
          <w:tab/>
        </w:r>
        <w:r w:rsidR="00A26CA7">
          <w:rPr>
            <w:noProof/>
            <w:webHidden/>
          </w:rPr>
          <w:fldChar w:fldCharType="begin"/>
        </w:r>
        <w:r w:rsidR="00A26CA7">
          <w:rPr>
            <w:noProof/>
            <w:webHidden/>
          </w:rPr>
          <w:instrText xml:space="preserve"> PAGEREF _Toc93064349 \h </w:instrText>
        </w:r>
        <w:r w:rsidR="00A26CA7">
          <w:rPr>
            <w:noProof/>
            <w:webHidden/>
          </w:rPr>
        </w:r>
        <w:r w:rsidR="00A26CA7">
          <w:rPr>
            <w:noProof/>
            <w:webHidden/>
          </w:rPr>
          <w:fldChar w:fldCharType="separate"/>
        </w:r>
        <w:r w:rsidR="00A26CA7">
          <w:rPr>
            <w:noProof/>
            <w:webHidden/>
          </w:rPr>
          <w:t>63</w:t>
        </w:r>
        <w:r w:rsidR="00A26CA7">
          <w:rPr>
            <w:noProof/>
            <w:webHidden/>
          </w:rPr>
          <w:fldChar w:fldCharType="end"/>
        </w:r>
      </w:hyperlink>
    </w:p>
    <w:p w14:paraId="14C22CA2" w14:textId="11703471"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50" w:history="1">
        <w:r w:rsidR="00A26CA7" w:rsidRPr="00624294">
          <w:rPr>
            <w:rStyle w:val="Hyperlink"/>
            <w:rFonts w:cs="Arial"/>
            <w:noProof/>
            <w:lang w:bidi="en-US"/>
          </w:rPr>
          <w:t>6.6.</w:t>
        </w:r>
        <w:r w:rsidR="00A26CA7">
          <w:rPr>
            <w:rFonts w:asciiTheme="minorHAnsi" w:eastAsiaTheme="minorEastAsia" w:hAnsiTheme="minorHAnsi" w:cstheme="minorBidi"/>
            <w:noProof/>
            <w:szCs w:val="22"/>
          </w:rPr>
          <w:tab/>
        </w:r>
        <w:r w:rsidR="00A26CA7" w:rsidRPr="00624294">
          <w:rPr>
            <w:rStyle w:val="Hyperlink"/>
            <w:rFonts w:cs="Arial"/>
            <w:noProof/>
            <w:lang w:bidi="en-US"/>
          </w:rPr>
          <w:t>General Training Services Vendor</w:t>
        </w:r>
        <w:r w:rsidR="00A26CA7">
          <w:rPr>
            <w:noProof/>
            <w:webHidden/>
          </w:rPr>
          <w:tab/>
        </w:r>
        <w:r w:rsidR="00A26CA7">
          <w:rPr>
            <w:noProof/>
            <w:webHidden/>
          </w:rPr>
          <w:fldChar w:fldCharType="begin"/>
        </w:r>
        <w:r w:rsidR="00A26CA7">
          <w:rPr>
            <w:noProof/>
            <w:webHidden/>
          </w:rPr>
          <w:instrText xml:space="preserve"> PAGEREF _Toc93064350 \h </w:instrText>
        </w:r>
        <w:r w:rsidR="00A26CA7">
          <w:rPr>
            <w:noProof/>
            <w:webHidden/>
          </w:rPr>
        </w:r>
        <w:r w:rsidR="00A26CA7">
          <w:rPr>
            <w:noProof/>
            <w:webHidden/>
          </w:rPr>
          <w:fldChar w:fldCharType="separate"/>
        </w:r>
        <w:r w:rsidR="00A26CA7">
          <w:rPr>
            <w:noProof/>
            <w:webHidden/>
          </w:rPr>
          <w:t>64</w:t>
        </w:r>
        <w:r w:rsidR="00A26CA7">
          <w:rPr>
            <w:noProof/>
            <w:webHidden/>
          </w:rPr>
          <w:fldChar w:fldCharType="end"/>
        </w:r>
      </w:hyperlink>
    </w:p>
    <w:p w14:paraId="7836F187" w14:textId="75F11303" w:rsidR="00A26CA7" w:rsidRDefault="007A4872">
      <w:pPr>
        <w:pStyle w:val="TOC3"/>
        <w:tabs>
          <w:tab w:val="right" w:leader="dot" w:pos="9350"/>
        </w:tabs>
        <w:rPr>
          <w:rFonts w:asciiTheme="minorHAnsi" w:eastAsiaTheme="minorEastAsia" w:hAnsiTheme="minorHAnsi" w:cstheme="minorBidi"/>
          <w:noProof/>
          <w:szCs w:val="22"/>
        </w:rPr>
      </w:pPr>
      <w:hyperlink w:anchor="_Toc93064351" w:history="1">
        <w:r w:rsidR="00A26CA7" w:rsidRPr="00624294">
          <w:rPr>
            <w:rStyle w:val="Hyperlink"/>
            <w:noProof/>
          </w:rPr>
          <w:t>Oversight duties</w:t>
        </w:r>
        <w:r w:rsidR="00A26CA7">
          <w:rPr>
            <w:noProof/>
            <w:webHidden/>
          </w:rPr>
          <w:tab/>
        </w:r>
        <w:r w:rsidR="00A26CA7">
          <w:rPr>
            <w:noProof/>
            <w:webHidden/>
          </w:rPr>
          <w:fldChar w:fldCharType="begin"/>
        </w:r>
        <w:r w:rsidR="00A26CA7">
          <w:rPr>
            <w:noProof/>
            <w:webHidden/>
          </w:rPr>
          <w:instrText xml:space="preserve"> PAGEREF _Toc93064351 \h </w:instrText>
        </w:r>
        <w:r w:rsidR="00A26CA7">
          <w:rPr>
            <w:noProof/>
            <w:webHidden/>
          </w:rPr>
        </w:r>
        <w:r w:rsidR="00A26CA7">
          <w:rPr>
            <w:noProof/>
            <w:webHidden/>
          </w:rPr>
          <w:fldChar w:fldCharType="separate"/>
        </w:r>
        <w:r w:rsidR="00A26CA7">
          <w:rPr>
            <w:noProof/>
            <w:webHidden/>
          </w:rPr>
          <w:t>65</w:t>
        </w:r>
        <w:r w:rsidR="00A26CA7">
          <w:rPr>
            <w:noProof/>
            <w:webHidden/>
          </w:rPr>
          <w:fldChar w:fldCharType="end"/>
        </w:r>
      </w:hyperlink>
    </w:p>
    <w:p w14:paraId="6EDCCE76" w14:textId="00E34DC3"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52" w:history="1">
        <w:r w:rsidR="00A26CA7" w:rsidRPr="00624294">
          <w:rPr>
            <w:rStyle w:val="Hyperlink"/>
            <w:rFonts w:cs="Arial"/>
            <w:noProof/>
            <w:lang w:bidi="en-US"/>
          </w:rPr>
          <w:t>6.7.</w:t>
        </w:r>
        <w:r w:rsidR="00A26CA7">
          <w:rPr>
            <w:rFonts w:asciiTheme="minorHAnsi" w:eastAsiaTheme="minorEastAsia" w:hAnsiTheme="minorHAnsi" w:cstheme="minorBidi"/>
            <w:noProof/>
            <w:szCs w:val="22"/>
          </w:rPr>
          <w:tab/>
        </w:r>
        <w:r w:rsidR="00A26CA7" w:rsidRPr="00624294">
          <w:rPr>
            <w:rStyle w:val="Hyperlink"/>
            <w:rFonts w:cs="Arial"/>
            <w:noProof/>
            <w:lang w:bidi="en-US"/>
          </w:rPr>
          <w:t>Document Center Services Vendor</w:t>
        </w:r>
        <w:r w:rsidR="00A26CA7">
          <w:rPr>
            <w:noProof/>
            <w:webHidden/>
          </w:rPr>
          <w:tab/>
        </w:r>
        <w:r w:rsidR="00A26CA7">
          <w:rPr>
            <w:noProof/>
            <w:webHidden/>
          </w:rPr>
          <w:fldChar w:fldCharType="begin"/>
        </w:r>
        <w:r w:rsidR="00A26CA7">
          <w:rPr>
            <w:noProof/>
            <w:webHidden/>
          </w:rPr>
          <w:instrText xml:space="preserve"> PAGEREF _Toc93064352 \h </w:instrText>
        </w:r>
        <w:r w:rsidR="00A26CA7">
          <w:rPr>
            <w:noProof/>
            <w:webHidden/>
          </w:rPr>
        </w:r>
        <w:r w:rsidR="00A26CA7">
          <w:rPr>
            <w:noProof/>
            <w:webHidden/>
          </w:rPr>
          <w:fldChar w:fldCharType="separate"/>
        </w:r>
        <w:r w:rsidR="00A26CA7">
          <w:rPr>
            <w:noProof/>
            <w:webHidden/>
          </w:rPr>
          <w:t>65</w:t>
        </w:r>
        <w:r w:rsidR="00A26CA7">
          <w:rPr>
            <w:noProof/>
            <w:webHidden/>
          </w:rPr>
          <w:fldChar w:fldCharType="end"/>
        </w:r>
      </w:hyperlink>
    </w:p>
    <w:p w14:paraId="27E97FFA" w14:textId="1E864E83" w:rsidR="00A26CA7" w:rsidRDefault="007A4872">
      <w:pPr>
        <w:pStyle w:val="TOC3"/>
        <w:tabs>
          <w:tab w:val="right" w:leader="dot" w:pos="9350"/>
        </w:tabs>
        <w:rPr>
          <w:rFonts w:asciiTheme="minorHAnsi" w:eastAsiaTheme="minorEastAsia" w:hAnsiTheme="minorHAnsi" w:cstheme="minorBidi"/>
          <w:noProof/>
          <w:szCs w:val="22"/>
        </w:rPr>
      </w:pPr>
      <w:hyperlink w:anchor="_Toc93064353" w:history="1">
        <w:r w:rsidR="00A26CA7" w:rsidRPr="00624294">
          <w:rPr>
            <w:rStyle w:val="Hyperlink"/>
            <w:noProof/>
          </w:rPr>
          <w:t>Oversight duties</w:t>
        </w:r>
        <w:r w:rsidR="00A26CA7">
          <w:rPr>
            <w:noProof/>
            <w:webHidden/>
          </w:rPr>
          <w:tab/>
        </w:r>
        <w:r w:rsidR="00A26CA7">
          <w:rPr>
            <w:noProof/>
            <w:webHidden/>
          </w:rPr>
          <w:fldChar w:fldCharType="begin"/>
        </w:r>
        <w:r w:rsidR="00A26CA7">
          <w:rPr>
            <w:noProof/>
            <w:webHidden/>
          </w:rPr>
          <w:instrText xml:space="preserve"> PAGEREF _Toc93064353 \h </w:instrText>
        </w:r>
        <w:r w:rsidR="00A26CA7">
          <w:rPr>
            <w:noProof/>
            <w:webHidden/>
          </w:rPr>
        </w:r>
        <w:r w:rsidR="00A26CA7">
          <w:rPr>
            <w:noProof/>
            <w:webHidden/>
          </w:rPr>
          <w:fldChar w:fldCharType="separate"/>
        </w:r>
        <w:r w:rsidR="00A26CA7">
          <w:rPr>
            <w:noProof/>
            <w:webHidden/>
          </w:rPr>
          <w:t>68</w:t>
        </w:r>
        <w:r w:rsidR="00A26CA7">
          <w:rPr>
            <w:noProof/>
            <w:webHidden/>
          </w:rPr>
          <w:fldChar w:fldCharType="end"/>
        </w:r>
      </w:hyperlink>
    </w:p>
    <w:p w14:paraId="43DF5E15" w14:textId="77576260"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54" w:history="1">
        <w:r w:rsidR="00A26CA7" w:rsidRPr="00624294">
          <w:rPr>
            <w:rStyle w:val="Hyperlink"/>
            <w:rFonts w:cs="Arial"/>
            <w:noProof/>
            <w:lang w:bidi="en-US"/>
          </w:rPr>
          <w:t>6.8.</w:t>
        </w:r>
        <w:r w:rsidR="00A26CA7">
          <w:rPr>
            <w:rFonts w:asciiTheme="minorHAnsi" w:eastAsiaTheme="minorEastAsia" w:hAnsiTheme="minorHAnsi" w:cstheme="minorBidi"/>
            <w:noProof/>
            <w:szCs w:val="22"/>
          </w:rPr>
          <w:tab/>
        </w:r>
        <w:r w:rsidR="00A26CA7" w:rsidRPr="00624294">
          <w:rPr>
            <w:rStyle w:val="Hyperlink"/>
            <w:rFonts w:cs="Arial"/>
            <w:noProof/>
            <w:lang w:bidi="en-US"/>
          </w:rPr>
          <w:t>Print/Mail Services Vendor</w:t>
        </w:r>
        <w:r w:rsidR="00A26CA7">
          <w:rPr>
            <w:noProof/>
            <w:webHidden/>
          </w:rPr>
          <w:tab/>
        </w:r>
        <w:r w:rsidR="00A26CA7">
          <w:rPr>
            <w:noProof/>
            <w:webHidden/>
          </w:rPr>
          <w:fldChar w:fldCharType="begin"/>
        </w:r>
        <w:r w:rsidR="00A26CA7">
          <w:rPr>
            <w:noProof/>
            <w:webHidden/>
          </w:rPr>
          <w:instrText xml:space="preserve"> PAGEREF _Toc93064354 \h </w:instrText>
        </w:r>
        <w:r w:rsidR="00A26CA7">
          <w:rPr>
            <w:noProof/>
            <w:webHidden/>
          </w:rPr>
        </w:r>
        <w:r w:rsidR="00A26CA7">
          <w:rPr>
            <w:noProof/>
            <w:webHidden/>
          </w:rPr>
          <w:fldChar w:fldCharType="separate"/>
        </w:r>
        <w:r w:rsidR="00A26CA7">
          <w:rPr>
            <w:noProof/>
            <w:webHidden/>
          </w:rPr>
          <w:t>68</w:t>
        </w:r>
        <w:r w:rsidR="00A26CA7">
          <w:rPr>
            <w:noProof/>
            <w:webHidden/>
          </w:rPr>
          <w:fldChar w:fldCharType="end"/>
        </w:r>
      </w:hyperlink>
    </w:p>
    <w:p w14:paraId="6B29114F" w14:textId="54DDCA0E" w:rsidR="00A26CA7" w:rsidRDefault="007A4872">
      <w:pPr>
        <w:pStyle w:val="TOC3"/>
        <w:tabs>
          <w:tab w:val="right" w:leader="dot" w:pos="9350"/>
        </w:tabs>
        <w:rPr>
          <w:rFonts w:asciiTheme="minorHAnsi" w:eastAsiaTheme="minorEastAsia" w:hAnsiTheme="minorHAnsi" w:cstheme="minorBidi"/>
          <w:noProof/>
          <w:szCs w:val="22"/>
        </w:rPr>
      </w:pPr>
      <w:hyperlink w:anchor="_Toc93064355" w:history="1">
        <w:r w:rsidR="00A26CA7" w:rsidRPr="00624294">
          <w:rPr>
            <w:rStyle w:val="Hyperlink"/>
            <w:noProof/>
          </w:rPr>
          <w:t>Oversight duties</w:t>
        </w:r>
        <w:r w:rsidR="00A26CA7">
          <w:rPr>
            <w:noProof/>
            <w:webHidden/>
          </w:rPr>
          <w:tab/>
        </w:r>
        <w:r w:rsidR="00A26CA7">
          <w:rPr>
            <w:noProof/>
            <w:webHidden/>
          </w:rPr>
          <w:fldChar w:fldCharType="begin"/>
        </w:r>
        <w:r w:rsidR="00A26CA7">
          <w:rPr>
            <w:noProof/>
            <w:webHidden/>
          </w:rPr>
          <w:instrText xml:space="preserve"> PAGEREF _Toc93064355 \h </w:instrText>
        </w:r>
        <w:r w:rsidR="00A26CA7">
          <w:rPr>
            <w:noProof/>
            <w:webHidden/>
          </w:rPr>
        </w:r>
        <w:r w:rsidR="00A26CA7">
          <w:rPr>
            <w:noProof/>
            <w:webHidden/>
          </w:rPr>
          <w:fldChar w:fldCharType="separate"/>
        </w:r>
        <w:r w:rsidR="00A26CA7">
          <w:rPr>
            <w:noProof/>
            <w:webHidden/>
          </w:rPr>
          <w:t>70</w:t>
        </w:r>
        <w:r w:rsidR="00A26CA7">
          <w:rPr>
            <w:noProof/>
            <w:webHidden/>
          </w:rPr>
          <w:fldChar w:fldCharType="end"/>
        </w:r>
      </w:hyperlink>
    </w:p>
    <w:p w14:paraId="218A010E" w14:textId="32964C0B"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56" w:history="1">
        <w:r w:rsidR="00A26CA7" w:rsidRPr="00624294">
          <w:rPr>
            <w:rStyle w:val="Hyperlink"/>
            <w:rFonts w:cs="Arial"/>
            <w:noProof/>
            <w:lang w:bidi="en-US"/>
          </w:rPr>
          <w:t>6.9.</w:t>
        </w:r>
        <w:r w:rsidR="00A26CA7">
          <w:rPr>
            <w:rFonts w:asciiTheme="minorHAnsi" w:eastAsiaTheme="minorEastAsia" w:hAnsiTheme="minorHAnsi" w:cstheme="minorBidi"/>
            <w:noProof/>
            <w:szCs w:val="22"/>
          </w:rPr>
          <w:tab/>
        </w:r>
        <w:r w:rsidR="00A26CA7" w:rsidRPr="00624294">
          <w:rPr>
            <w:rStyle w:val="Hyperlink"/>
            <w:rFonts w:cs="Arial"/>
            <w:noProof/>
            <w:lang w:bidi="en-US"/>
          </w:rPr>
          <w:t>Interactive Voice Response (IVR) Vendor</w:t>
        </w:r>
        <w:r w:rsidR="00A26CA7">
          <w:rPr>
            <w:noProof/>
            <w:webHidden/>
          </w:rPr>
          <w:tab/>
        </w:r>
        <w:r w:rsidR="00A26CA7">
          <w:rPr>
            <w:noProof/>
            <w:webHidden/>
          </w:rPr>
          <w:fldChar w:fldCharType="begin"/>
        </w:r>
        <w:r w:rsidR="00A26CA7">
          <w:rPr>
            <w:noProof/>
            <w:webHidden/>
          </w:rPr>
          <w:instrText xml:space="preserve"> PAGEREF _Toc93064356 \h </w:instrText>
        </w:r>
        <w:r w:rsidR="00A26CA7">
          <w:rPr>
            <w:noProof/>
            <w:webHidden/>
          </w:rPr>
        </w:r>
        <w:r w:rsidR="00A26CA7">
          <w:rPr>
            <w:noProof/>
            <w:webHidden/>
          </w:rPr>
          <w:fldChar w:fldCharType="separate"/>
        </w:r>
        <w:r w:rsidR="00A26CA7">
          <w:rPr>
            <w:noProof/>
            <w:webHidden/>
          </w:rPr>
          <w:t>70</w:t>
        </w:r>
        <w:r w:rsidR="00A26CA7">
          <w:rPr>
            <w:noProof/>
            <w:webHidden/>
          </w:rPr>
          <w:fldChar w:fldCharType="end"/>
        </w:r>
      </w:hyperlink>
    </w:p>
    <w:p w14:paraId="46574B94" w14:textId="751CB77B" w:rsidR="00A26CA7" w:rsidRDefault="007A4872">
      <w:pPr>
        <w:pStyle w:val="TOC3"/>
        <w:tabs>
          <w:tab w:val="right" w:leader="dot" w:pos="9350"/>
        </w:tabs>
        <w:rPr>
          <w:rFonts w:asciiTheme="minorHAnsi" w:eastAsiaTheme="minorEastAsia" w:hAnsiTheme="minorHAnsi" w:cstheme="minorBidi"/>
          <w:noProof/>
          <w:szCs w:val="22"/>
        </w:rPr>
      </w:pPr>
      <w:hyperlink w:anchor="_Toc93064357" w:history="1">
        <w:r w:rsidR="00A26CA7" w:rsidRPr="00624294">
          <w:rPr>
            <w:rStyle w:val="Hyperlink"/>
            <w:noProof/>
          </w:rPr>
          <w:t>Oversight duties</w:t>
        </w:r>
        <w:r w:rsidR="00A26CA7">
          <w:rPr>
            <w:noProof/>
            <w:webHidden/>
          </w:rPr>
          <w:tab/>
        </w:r>
        <w:r w:rsidR="00A26CA7">
          <w:rPr>
            <w:noProof/>
            <w:webHidden/>
          </w:rPr>
          <w:fldChar w:fldCharType="begin"/>
        </w:r>
        <w:r w:rsidR="00A26CA7">
          <w:rPr>
            <w:noProof/>
            <w:webHidden/>
          </w:rPr>
          <w:instrText xml:space="preserve"> PAGEREF _Toc93064357 \h </w:instrText>
        </w:r>
        <w:r w:rsidR="00A26CA7">
          <w:rPr>
            <w:noProof/>
            <w:webHidden/>
          </w:rPr>
        </w:r>
        <w:r w:rsidR="00A26CA7">
          <w:rPr>
            <w:noProof/>
            <w:webHidden/>
          </w:rPr>
          <w:fldChar w:fldCharType="separate"/>
        </w:r>
        <w:r w:rsidR="00A26CA7">
          <w:rPr>
            <w:noProof/>
            <w:webHidden/>
          </w:rPr>
          <w:t>72</w:t>
        </w:r>
        <w:r w:rsidR="00A26CA7">
          <w:rPr>
            <w:noProof/>
            <w:webHidden/>
          </w:rPr>
          <w:fldChar w:fldCharType="end"/>
        </w:r>
      </w:hyperlink>
    </w:p>
    <w:p w14:paraId="1DFB5046" w14:textId="0BD6B5F1" w:rsidR="00A26CA7" w:rsidRDefault="007A4872">
      <w:pPr>
        <w:pStyle w:val="TOC1"/>
        <w:rPr>
          <w:rFonts w:asciiTheme="minorHAnsi" w:eastAsiaTheme="minorEastAsia" w:hAnsiTheme="minorHAnsi" w:cstheme="minorBidi"/>
          <w:noProof/>
          <w:szCs w:val="22"/>
        </w:rPr>
      </w:pPr>
      <w:hyperlink w:anchor="_Toc93064358" w:history="1">
        <w:r w:rsidR="00A26CA7" w:rsidRPr="00624294">
          <w:rPr>
            <w:rStyle w:val="Hyperlink"/>
            <w:rFonts w:cs="Arial"/>
            <w:noProof/>
            <w:lang w:bidi="en-US"/>
          </w:rPr>
          <w:t>7.</w:t>
        </w:r>
        <w:r w:rsidR="00A26CA7">
          <w:rPr>
            <w:rFonts w:asciiTheme="minorHAnsi" w:eastAsiaTheme="minorEastAsia" w:hAnsiTheme="minorHAnsi" w:cstheme="minorBidi"/>
            <w:noProof/>
            <w:szCs w:val="22"/>
          </w:rPr>
          <w:tab/>
        </w:r>
        <w:r w:rsidR="00A26CA7" w:rsidRPr="00624294">
          <w:rPr>
            <w:rStyle w:val="Hyperlink"/>
            <w:rFonts w:cs="Arial"/>
            <w:noProof/>
            <w:lang w:bidi="en-US"/>
          </w:rPr>
          <w:t>Overview of Non-Validation Duties</w:t>
        </w:r>
        <w:r w:rsidR="00A26CA7">
          <w:rPr>
            <w:noProof/>
            <w:webHidden/>
          </w:rPr>
          <w:tab/>
        </w:r>
        <w:r w:rsidR="00A26CA7">
          <w:rPr>
            <w:noProof/>
            <w:webHidden/>
          </w:rPr>
          <w:fldChar w:fldCharType="begin"/>
        </w:r>
        <w:r w:rsidR="00A26CA7">
          <w:rPr>
            <w:noProof/>
            <w:webHidden/>
          </w:rPr>
          <w:instrText xml:space="preserve"> PAGEREF _Toc93064358 \h </w:instrText>
        </w:r>
        <w:r w:rsidR="00A26CA7">
          <w:rPr>
            <w:noProof/>
            <w:webHidden/>
          </w:rPr>
        </w:r>
        <w:r w:rsidR="00A26CA7">
          <w:rPr>
            <w:noProof/>
            <w:webHidden/>
          </w:rPr>
          <w:fldChar w:fldCharType="separate"/>
        </w:r>
        <w:r w:rsidR="00A26CA7">
          <w:rPr>
            <w:noProof/>
            <w:webHidden/>
          </w:rPr>
          <w:t>73</w:t>
        </w:r>
        <w:r w:rsidR="00A26CA7">
          <w:rPr>
            <w:noProof/>
            <w:webHidden/>
          </w:rPr>
          <w:fldChar w:fldCharType="end"/>
        </w:r>
      </w:hyperlink>
    </w:p>
    <w:p w14:paraId="4D43494C" w14:textId="2C21F1CA"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66" w:history="1">
        <w:r w:rsidR="00A26CA7" w:rsidRPr="00624294">
          <w:rPr>
            <w:rStyle w:val="Hyperlink"/>
            <w:rFonts w:cs="Arial"/>
            <w:noProof/>
            <w:lang w:bidi="en-US"/>
          </w:rPr>
          <w:t>7.1.</w:t>
        </w:r>
        <w:r w:rsidR="00A26CA7">
          <w:rPr>
            <w:rFonts w:asciiTheme="minorHAnsi" w:eastAsiaTheme="minorEastAsia" w:hAnsiTheme="minorHAnsi" w:cstheme="minorBidi"/>
            <w:noProof/>
            <w:szCs w:val="22"/>
          </w:rPr>
          <w:tab/>
        </w:r>
        <w:r w:rsidR="00A26CA7" w:rsidRPr="00624294">
          <w:rPr>
            <w:rStyle w:val="Hyperlink"/>
            <w:rFonts w:cs="Arial"/>
            <w:noProof/>
            <w:lang w:bidi="en-US"/>
          </w:rPr>
          <w:t>General DFR Support</w:t>
        </w:r>
        <w:r w:rsidR="00A26CA7">
          <w:rPr>
            <w:noProof/>
            <w:webHidden/>
          </w:rPr>
          <w:tab/>
        </w:r>
        <w:r w:rsidR="00A26CA7">
          <w:rPr>
            <w:noProof/>
            <w:webHidden/>
          </w:rPr>
          <w:fldChar w:fldCharType="begin"/>
        </w:r>
        <w:r w:rsidR="00A26CA7">
          <w:rPr>
            <w:noProof/>
            <w:webHidden/>
          </w:rPr>
          <w:instrText xml:space="preserve"> PAGEREF _Toc93064366 \h </w:instrText>
        </w:r>
        <w:r w:rsidR="00A26CA7">
          <w:rPr>
            <w:noProof/>
            <w:webHidden/>
          </w:rPr>
        </w:r>
        <w:r w:rsidR="00A26CA7">
          <w:rPr>
            <w:noProof/>
            <w:webHidden/>
          </w:rPr>
          <w:fldChar w:fldCharType="separate"/>
        </w:r>
        <w:r w:rsidR="00A26CA7">
          <w:rPr>
            <w:noProof/>
            <w:webHidden/>
          </w:rPr>
          <w:t>73</w:t>
        </w:r>
        <w:r w:rsidR="00A26CA7">
          <w:rPr>
            <w:noProof/>
            <w:webHidden/>
          </w:rPr>
          <w:fldChar w:fldCharType="end"/>
        </w:r>
      </w:hyperlink>
    </w:p>
    <w:p w14:paraId="295FC778" w14:textId="209DBA96"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67" w:history="1">
        <w:r w:rsidR="00A26CA7" w:rsidRPr="00624294">
          <w:rPr>
            <w:rStyle w:val="Hyperlink"/>
            <w:rFonts w:cs="Arial"/>
            <w:noProof/>
            <w:lang w:bidi="en-US"/>
          </w:rPr>
          <w:t>7.2.</w:t>
        </w:r>
        <w:r w:rsidR="00A26CA7">
          <w:rPr>
            <w:rFonts w:asciiTheme="minorHAnsi" w:eastAsiaTheme="minorEastAsia" w:hAnsiTheme="minorHAnsi" w:cstheme="minorBidi"/>
            <w:noProof/>
            <w:szCs w:val="22"/>
          </w:rPr>
          <w:tab/>
        </w:r>
        <w:r w:rsidR="00A26CA7" w:rsidRPr="00624294">
          <w:rPr>
            <w:rStyle w:val="Hyperlink"/>
            <w:rFonts w:cs="Arial"/>
            <w:noProof/>
            <w:lang w:bidi="en-US"/>
          </w:rPr>
          <w:t>Compliance Support</w:t>
        </w:r>
        <w:r w:rsidR="00A26CA7">
          <w:rPr>
            <w:noProof/>
            <w:webHidden/>
          </w:rPr>
          <w:tab/>
        </w:r>
        <w:r w:rsidR="00A26CA7">
          <w:rPr>
            <w:noProof/>
            <w:webHidden/>
          </w:rPr>
          <w:fldChar w:fldCharType="begin"/>
        </w:r>
        <w:r w:rsidR="00A26CA7">
          <w:rPr>
            <w:noProof/>
            <w:webHidden/>
          </w:rPr>
          <w:instrText xml:space="preserve"> PAGEREF _Toc93064367 \h </w:instrText>
        </w:r>
        <w:r w:rsidR="00A26CA7">
          <w:rPr>
            <w:noProof/>
            <w:webHidden/>
          </w:rPr>
        </w:r>
        <w:r w:rsidR="00A26CA7">
          <w:rPr>
            <w:noProof/>
            <w:webHidden/>
          </w:rPr>
          <w:fldChar w:fldCharType="separate"/>
        </w:r>
        <w:r w:rsidR="00A26CA7">
          <w:rPr>
            <w:noProof/>
            <w:webHidden/>
          </w:rPr>
          <w:t>74</w:t>
        </w:r>
        <w:r w:rsidR="00A26CA7">
          <w:rPr>
            <w:noProof/>
            <w:webHidden/>
          </w:rPr>
          <w:fldChar w:fldCharType="end"/>
        </w:r>
      </w:hyperlink>
    </w:p>
    <w:p w14:paraId="5A741EC8" w14:textId="45264228"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68" w:history="1">
        <w:r w:rsidR="00A26CA7" w:rsidRPr="00624294">
          <w:rPr>
            <w:rStyle w:val="Hyperlink"/>
            <w:rFonts w:cs="Arial"/>
            <w:noProof/>
            <w:lang w:bidi="en-US"/>
          </w:rPr>
          <w:t>7.3.</w:t>
        </w:r>
        <w:r w:rsidR="00A26CA7">
          <w:rPr>
            <w:rFonts w:asciiTheme="minorHAnsi" w:eastAsiaTheme="minorEastAsia" w:hAnsiTheme="minorHAnsi" w:cstheme="minorBidi"/>
            <w:noProof/>
            <w:szCs w:val="22"/>
          </w:rPr>
          <w:tab/>
        </w:r>
        <w:r w:rsidR="00A26CA7" w:rsidRPr="00624294">
          <w:rPr>
            <w:rStyle w:val="Hyperlink"/>
            <w:rFonts w:cs="Arial"/>
            <w:noProof/>
            <w:lang w:bidi="en-US"/>
          </w:rPr>
          <w:t>Project Management</w:t>
        </w:r>
        <w:r w:rsidR="00A26CA7">
          <w:rPr>
            <w:noProof/>
            <w:webHidden/>
          </w:rPr>
          <w:tab/>
        </w:r>
        <w:r w:rsidR="00A26CA7">
          <w:rPr>
            <w:noProof/>
            <w:webHidden/>
          </w:rPr>
          <w:fldChar w:fldCharType="begin"/>
        </w:r>
        <w:r w:rsidR="00A26CA7">
          <w:rPr>
            <w:noProof/>
            <w:webHidden/>
          </w:rPr>
          <w:instrText xml:space="preserve"> PAGEREF _Toc93064368 \h </w:instrText>
        </w:r>
        <w:r w:rsidR="00A26CA7">
          <w:rPr>
            <w:noProof/>
            <w:webHidden/>
          </w:rPr>
        </w:r>
        <w:r w:rsidR="00A26CA7">
          <w:rPr>
            <w:noProof/>
            <w:webHidden/>
          </w:rPr>
          <w:fldChar w:fldCharType="separate"/>
        </w:r>
        <w:r w:rsidR="00A26CA7">
          <w:rPr>
            <w:noProof/>
            <w:webHidden/>
          </w:rPr>
          <w:t>76</w:t>
        </w:r>
        <w:r w:rsidR="00A26CA7">
          <w:rPr>
            <w:noProof/>
            <w:webHidden/>
          </w:rPr>
          <w:fldChar w:fldCharType="end"/>
        </w:r>
      </w:hyperlink>
    </w:p>
    <w:p w14:paraId="33CDD6D8" w14:textId="34F18851"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69" w:history="1">
        <w:r w:rsidR="00A26CA7" w:rsidRPr="00624294">
          <w:rPr>
            <w:rStyle w:val="Hyperlink"/>
            <w:rFonts w:cs="Arial"/>
            <w:noProof/>
            <w:lang w:bidi="en-US"/>
          </w:rPr>
          <w:t>7.4.</w:t>
        </w:r>
        <w:r w:rsidR="00A26CA7">
          <w:rPr>
            <w:rFonts w:asciiTheme="minorHAnsi" w:eastAsiaTheme="minorEastAsia" w:hAnsiTheme="minorHAnsi" w:cstheme="minorBidi"/>
            <w:noProof/>
            <w:szCs w:val="22"/>
          </w:rPr>
          <w:tab/>
        </w:r>
        <w:r w:rsidR="00A26CA7" w:rsidRPr="00624294">
          <w:rPr>
            <w:rStyle w:val="Hyperlink"/>
            <w:rFonts w:cs="Arial"/>
            <w:noProof/>
            <w:lang w:bidi="en-US"/>
          </w:rPr>
          <w:t>Monitor and Manage IEMP State Inbox</w:t>
        </w:r>
        <w:r w:rsidR="00A26CA7">
          <w:rPr>
            <w:noProof/>
            <w:webHidden/>
          </w:rPr>
          <w:tab/>
        </w:r>
        <w:r w:rsidR="00A26CA7">
          <w:rPr>
            <w:noProof/>
            <w:webHidden/>
          </w:rPr>
          <w:fldChar w:fldCharType="begin"/>
        </w:r>
        <w:r w:rsidR="00A26CA7">
          <w:rPr>
            <w:noProof/>
            <w:webHidden/>
          </w:rPr>
          <w:instrText xml:space="preserve"> PAGEREF _Toc93064369 \h </w:instrText>
        </w:r>
        <w:r w:rsidR="00A26CA7">
          <w:rPr>
            <w:noProof/>
            <w:webHidden/>
          </w:rPr>
        </w:r>
        <w:r w:rsidR="00A26CA7">
          <w:rPr>
            <w:noProof/>
            <w:webHidden/>
          </w:rPr>
          <w:fldChar w:fldCharType="separate"/>
        </w:r>
        <w:r w:rsidR="00A26CA7">
          <w:rPr>
            <w:noProof/>
            <w:webHidden/>
          </w:rPr>
          <w:t>80</w:t>
        </w:r>
        <w:r w:rsidR="00A26CA7">
          <w:rPr>
            <w:noProof/>
            <w:webHidden/>
          </w:rPr>
          <w:fldChar w:fldCharType="end"/>
        </w:r>
      </w:hyperlink>
    </w:p>
    <w:p w14:paraId="7AB7DD6E" w14:textId="38E8554C"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70" w:history="1">
        <w:r w:rsidR="00A26CA7" w:rsidRPr="00624294">
          <w:rPr>
            <w:rStyle w:val="Hyperlink"/>
            <w:rFonts w:cs="Arial"/>
            <w:noProof/>
            <w:lang w:bidi="en-US"/>
          </w:rPr>
          <w:t>7.5.</w:t>
        </w:r>
        <w:r w:rsidR="00A26CA7">
          <w:rPr>
            <w:rFonts w:asciiTheme="minorHAnsi" w:eastAsiaTheme="minorEastAsia" w:hAnsiTheme="minorHAnsi" w:cstheme="minorBidi"/>
            <w:noProof/>
            <w:szCs w:val="22"/>
          </w:rPr>
          <w:tab/>
        </w:r>
        <w:r w:rsidR="00A26CA7" w:rsidRPr="00624294">
          <w:rPr>
            <w:rStyle w:val="Hyperlink"/>
            <w:rFonts w:cs="Arial"/>
            <w:noProof/>
            <w:lang w:bidi="en-US"/>
          </w:rPr>
          <w:t>Measuring Client Satisfaction</w:t>
        </w:r>
        <w:r w:rsidR="00A26CA7">
          <w:rPr>
            <w:noProof/>
            <w:webHidden/>
          </w:rPr>
          <w:tab/>
        </w:r>
        <w:r w:rsidR="00A26CA7">
          <w:rPr>
            <w:noProof/>
            <w:webHidden/>
          </w:rPr>
          <w:fldChar w:fldCharType="begin"/>
        </w:r>
        <w:r w:rsidR="00A26CA7">
          <w:rPr>
            <w:noProof/>
            <w:webHidden/>
          </w:rPr>
          <w:instrText xml:space="preserve"> PAGEREF _Toc93064370 \h </w:instrText>
        </w:r>
        <w:r w:rsidR="00A26CA7">
          <w:rPr>
            <w:noProof/>
            <w:webHidden/>
          </w:rPr>
        </w:r>
        <w:r w:rsidR="00A26CA7">
          <w:rPr>
            <w:noProof/>
            <w:webHidden/>
          </w:rPr>
          <w:fldChar w:fldCharType="separate"/>
        </w:r>
        <w:r w:rsidR="00A26CA7">
          <w:rPr>
            <w:noProof/>
            <w:webHidden/>
          </w:rPr>
          <w:t>82</w:t>
        </w:r>
        <w:r w:rsidR="00A26CA7">
          <w:rPr>
            <w:noProof/>
            <w:webHidden/>
          </w:rPr>
          <w:fldChar w:fldCharType="end"/>
        </w:r>
      </w:hyperlink>
    </w:p>
    <w:p w14:paraId="7AB6B14E" w14:textId="71ED298C"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71" w:history="1">
        <w:r w:rsidR="00A26CA7" w:rsidRPr="00624294">
          <w:rPr>
            <w:rStyle w:val="Hyperlink"/>
            <w:rFonts w:cs="Arial"/>
            <w:noProof/>
            <w:lang w:bidi="en-US"/>
          </w:rPr>
          <w:t>7.6.</w:t>
        </w:r>
        <w:r w:rsidR="00A26CA7">
          <w:rPr>
            <w:rFonts w:asciiTheme="minorHAnsi" w:eastAsiaTheme="minorEastAsia" w:hAnsiTheme="minorHAnsi" w:cstheme="minorBidi"/>
            <w:noProof/>
            <w:szCs w:val="22"/>
          </w:rPr>
          <w:tab/>
        </w:r>
        <w:r w:rsidR="00A26CA7" w:rsidRPr="00624294">
          <w:rPr>
            <w:rStyle w:val="Hyperlink"/>
            <w:rFonts w:cs="Arial"/>
            <w:noProof/>
            <w:lang w:bidi="en-US"/>
          </w:rPr>
          <w:t>Training Review and Support</w:t>
        </w:r>
        <w:r w:rsidR="00A26CA7">
          <w:rPr>
            <w:noProof/>
            <w:webHidden/>
          </w:rPr>
          <w:tab/>
        </w:r>
        <w:r w:rsidR="00A26CA7">
          <w:rPr>
            <w:noProof/>
            <w:webHidden/>
          </w:rPr>
          <w:fldChar w:fldCharType="begin"/>
        </w:r>
        <w:r w:rsidR="00A26CA7">
          <w:rPr>
            <w:noProof/>
            <w:webHidden/>
          </w:rPr>
          <w:instrText xml:space="preserve"> PAGEREF _Toc93064371 \h </w:instrText>
        </w:r>
        <w:r w:rsidR="00A26CA7">
          <w:rPr>
            <w:noProof/>
            <w:webHidden/>
          </w:rPr>
        </w:r>
        <w:r w:rsidR="00A26CA7">
          <w:rPr>
            <w:noProof/>
            <w:webHidden/>
          </w:rPr>
          <w:fldChar w:fldCharType="separate"/>
        </w:r>
        <w:r w:rsidR="00A26CA7">
          <w:rPr>
            <w:noProof/>
            <w:webHidden/>
          </w:rPr>
          <w:t>84</w:t>
        </w:r>
        <w:r w:rsidR="00A26CA7">
          <w:rPr>
            <w:noProof/>
            <w:webHidden/>
          </w:rPr>
          <w:fldChar w:fldCharType="end"/>
        </w:r>
      </w:hyperlink>
    </w:p>
    <w:p w14:paraId="4DBCF05A" w14:textId="53B5373C"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72" w:history="1">
        <w:r w:rsidR="00A26CA7" w:rsidRPr="00624294">
          <w:rPr>
            <w:rStyle w:val="Hyperlink"/>
            <w:rFonts w:cs="Arial"/>
            <w:noProof/>
            <w:lang w:bidi="en-US"/>
          </w:rPr>
          <w:t>7.7.</w:t>
        </w:r>
        <w:r w:rsidR="00A26CA7">
          <w:rPr>
            <w:rFonts w:asciiTheme="minorHAnsi" w:eastAsiaTheme="minorEastAsia" w:hAnsiTheme="minorHAnsi" w:cstheme="minorBidi"/>
            <w:noProof/>
            <w:szCs w:val="22"/>
          </w:rPr>
          <w:tab/>
        </w:r>
        <w:r w:rsidR="00A26CA7" w:rsidRPr="00624294">
          <w:rPr>
            <w:rStyle w:val="Hyperlink"/>
            <w:rFonts w:cs="Arial"/>
            <w:noProof/>
            <w:lang w:bidi="en-US"/>
          </w:rPr>
          <w:t>Assessment of Eligibility Determination by the State</w:t>
        </w:r>
        <w:r w:rsidR="00A26CA7">
          <w:rPr>
            <w:noProof/>
            <w:webHidden/>
          </w:rPr>
          <w:tab/>
        </w:r>
        <w:r w:rsidR="00A26CA7">
          <w:rPr>
            <w:noProof/>
            <w:webHidden/>
          </w:rPr>
          <w:fldChar w:fldCharType="begin"/>
        </w:r>
        <w:r w:rsidR="00A26CA7">
          <w:rPr>
            <w:noProof/>
            <w:webHidden/>
          </w:rPr>
          <w:instrText xml:space="preserve"> PAGEREF _Toc93064372 \h </w:instrText>
        </w:r>
        <w:r w:rsidR="00A26CA7">
          <w:rPr>
            <w:noProof/>
            <w:webHidden/>
          </w:rPr>
        </w:r>
        <w:r w:rsidR="00A26CA7">
          <w:rPr>
            <w:noProof/>
            <w:webHidden/>
          </w:rPr>
          <w:fldChar w:fldCharType="separate"/>
        </w:r>
        <w:r w:rsidR="00A26CA7">
          <w:rPr>
            <w:noProof/>
            <w:webHidden/>
          </w:rPr>
          <w:t>86</w:t>
        </w:r>
        <w:r w:rsidR="00A26CA7">
          <w:rPr>
            <w:noProof/>
            <w:webHidden/>
          </w:rPr>
          <w:fldChar w:fldCharType="end"/>
        </w:r>
      </w:hyperlink>
    </w:p>
    <w:p w14:paraId="645D7FA4" w14:textId="2395A172"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73" w:history="1">
        <w:r w:rsidR="00A26CA7" w:rsidRPr="00624294">
          <w:rPr>
            <w:rStyle w:val="Hyperlink"/>
            <w:rFonts w:cs="Arial"/>
            <w:noProof/>
            <w:lang w:bidi="en-US"/>
          </w:rPr>
          <w:t>7.8.</w:t>
        </w:r>
        <w:r w:rsidR="00A26CA7">
          <w:rPr>
            <w:rFonts w:asciiTheme="minorHAnsi" w:eastAsiaTheme="minorEastAsia" w:hAnsiTheme="minorHAnsi" w:cstheme="minorBidi"/>
            <w:noProof/>
            <w:szCs w:val="22"/>
          </w:rPr>
          <w:tab/>
        </w:r>
        <w:r w:rsidR="00A26CA7" w:rsidRPr="00624294">
          <w:rPr>
            <w:rStyle w:val="Hyperlink"/>
            <w:rFonts w:cs="Arial"/>
            <w:noProof/>
            <w:lang w:bidi="en-US"/>
          </w:rPr>
          <w:t>Document Warehouse</w:t>
        </w:r>
        <w:r w:rsidR="00A26CA7">
          <w:rPr>
            <w:noProof/>
            <w:webHidden/>
          </w:rPr>
          <w:tab/>
        </w:r>
        <w:r w:rsidR="00A26CA7">
          <w:rPr>
            <w:noProof/>
            <w:webHidden/>
          </w:rPr>
          <w:fldChar w:fldCharType="begin"/>
        </w:r>
        <w:r w:rsidR="00A26CA7">
          <w:rPr>
            <w:noProof/>
            <w:webHidden/>
          </w:rPr>
          <w:instrText xml:space="preserve"> PAGEREF _Toc93064373 \h </w:instrText>
        </w:r>
        <w:r w:rsidR="00A26CA7">
          <w:rPr>
            <w:noProof/>
            <w:webHidden/>
          </w:rPr>
        </w:r>
        <w:r w:rsidR="00A26CA7">
          <w:rPr>
            <w:noProof/>
            <w:webHidden/>
          </w:rPr>
          <w:fldChar w:fldCharType="separate"/>
        </w:r>
        <w:r w:rsidR="00A26CA7">
          <w:rPr>
            <w:noProof/>
            <w:webHidden/>
          </w:rPr>
          <w:t>91</w:t>
        </w:r>
        <w:r w:rsidR="00A26CA7">
          <w:rPr>
            <w:noProof/>
            <w:webHidden/>
          </w:rPr>
          <w:fldChar w:fldCharType="end"/>
        </w:r>
      </w:hyperlink>
    </w:p>
    <w:p w14:paraId="71F69356" w14:textId="00153857"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74" w:history="1">
        <w:r w:rsidR="00A26CA7" w:rsidRPr="00624294">
          <w:rPr>
            <w:rStyle w:val="Hyperlink"/>
            <w:rFonts w:cs="Arial"/>
            <w:noProof/>
            <w:lang w:bidi="en-US"/>
          </w:rPr>
          <w:t>7.9.</w:t>
        </w:r>
        <w:r w:rsidR="00A26CA7">
          <w:rPr>
            <w:rFonts w:asciiTheme="minorHAnsi" w:eastAsiaTheme="minorEastAsia" w:hAnsiTheme="minorHAnsi" w:cstheme="minorBidi"/>
            <w:noProof/>
            <w:szCs w:val="22"/>
          </w:rPr>
          <w:tab/>
        </w:r>
        <w:r w:rsidR="00A26CA7" w:rsidRPr="00624294">
          <w:rPr>
            <w:rStyle w:val="Hyperlink"/>
            <w:rFonts w:cs="Arial"/>
            <w:noProof/>
            <w:lang w:bidi="en-US"/>
          </w:rPr>
          <w:t>SNAP Fraud Grant Administration Support</w:t>
        </w:r>
        <w:r w:rsidR="00A26CA7">
          <w:rPr>
            <w:noProof/>
            <w:webHidden/>
          </w:rPr>
          <w:tab/>
        </w:r>
        <w:r w:rsidR="00A26CA7">
          <w:rPr>
            <w:noProof/>
            <w:webHidden/>
          </w:rPr>
          <w:fldChar w:fldCharType="begin"/>
        </w:r>
        <w:r w:rsidR="00A26CA7">
          <w:rPr>
            <w:noProof/>
            <w:webHidden/>
          </w:rPr>
          <w:instrText xml:space="preserve"> PAGEREF _Toc93064374 \h </w:instrText>
        </w:r>
        <w:r w:rsidR="00A26CA7">
          <w:rPr>
            <w:noProof/>
            <w:webHidden/>
          </w:rPr>
        </w:r>
        <w:r w:rsidR="00A26CA7">
          <w:rPr>
            <w:noProof/>
            <w:webHidden/>
          </w:rPr>
          <w:fldChar w:fldCharType="separate"/>
        </w:r>
        <w:r w:rsidR="00A26CA7">
          <w:rPr>
            <w:noProof/>
            <w:webHidden/>
          </w:rPr>
          <w:t>93</w:t>
        </w:r>
        <w:r w:rsidR="00A26CA7">
          <w:rPr>
            <w:noProof/>
            <w:webHidden/>
          </w:rPr>
          <w:fldChar w:fldCharType="end"/>
        </w:r>
      </w:hyperlink>
    </w:p>
    <w:p w14:paraId="1B7F4580" w14:textId="33C70236"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375" w:history="1">
        <w:r w:rsidR="00A26CA7" w:rsidRPr="00624294">
          <w:rPr>
            <w:rStyle w:val="Hyperlink"/>
            <w:rFonts w:cs="Arial"/>
            <w:noProof/>
            <w:lang w:bidi="en-US"/>
          </w:rPr>
          <w:t>7.10.</w:t>
        </w:r>
        <w:r w:rsidR="00A26CA7">
          <w:rPr>
            <w:rFonts w:asciiTheme="minorHAnsi" w:eastAsiaTheme="minorEastAsia" w:hAnsiTheme="minorHAnsi" w:cstheme="minorBidi"/>
            <w:noProof/>
            <w:szCs w:val="22"/>
          </w:rPr>
          <w:tab/>
        </w:r>
        <w:r w:rsidR="00A26CA7" w:rsidRPr="00624294">
          <w:rPr>
            <w:rStyle w:val="Hyperlink"/>
            <w:rFonts w:cs="Arial"/>
            <w:noProof/>
            <w:lang w:bidi="en-US"/>
          </w:rPr>
          <w:t>TANF MOU Support</w:t>
        </w:r>
        <w:r w:rsidR="00A26CA7">
          <w:rPr>
            <w:noProof/>
            <w:webHidden/>
          </w:rPr>
          <w:tab/>
        </w:r>
        <w:r w:rsidR="00A26CA7">
          <w:rPr>
            <w:noProof/>
            <w:webHidden/>
          </w:rPr>
          <w:fldChar w:fldCharType="begin"/>
        </w:r>
        <w:r w:rsidR="00A26CA7">
          <w:rPr>
            <w:noProof/>
            <w:webHidden/>
          </w:rPr>
          <w:instrText xml:space="preserve"> PAGEREF _Toc93064375 \h </w:instrText>
        </w:r>
        <w:r w:rsidR="00A26CA7">
          <w:rPr>
            <w:noProof/>
            <w:webHidden/>
          </w:rPr>
        </w:r>
        <w:r w:rsidR="00A26CA7">
          <w:rPr>
            <w:noProof/>
            <w:webHidden/>
          </w:rPr>
          <w:fldChar w:fldCharType="separate"/>
        </w:r>
        <w:r w:rsidR="00A26CA7">
          <w:rPr>
            <w:noProof/>
            <w:webHidden/>
          </w:rPr>
          <w:t>95</w:t>
        </w:r>
        <w:r w:rsidR="00A26CA7">
          <w:rPr>
            <w:noProof/>
            <w:webHidden/>
          </w:rPr>
          <w:fldChar w:fldCharType="end"/>
        </w:r>
      </w:hyperlink>
    </w:p>
    <w:p w14:paraId="7C9A11B1" w14:textId="2240C89E"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376" w:history="1">
        <w:r w:rsidR="00A26CA7" w:rsidRPr="00624294">
          <w:rPr>
            <w:rStyle w:val="Hyperlink"/>
            <w:rFonts w:cs="Arial"/>
            <w:noProof/>
            <w:lang w:bidi="en-US"/>
          </w:rPr>
          <w:t>7.11.</w:t>
        </w:r>
        <w:r w:rsidR="00A26CA7">
          <w:rPr>
            <w:rFonts w:asciiTheme="minorHAnsi" w:eastAsiaTheme="minorEastAsia" w:hAnsiTheme="minorHAnsi" w:cstheme="minorBidi"/>
            <w:noProof/>
            <w:szCs w:val="22"/>
          </w:rPr>
          <w:tab/>
        </w:r>
        <w:r w:rsidR="00A26CA7" w:rsidRPr="00624294">
          <w:rPr>
            <w:rStyle w:val="Hyperlink"/>
            <w:rFonts w:cs="Arial"/>
            <w:noProof/>
            <w:lang w:bidi="en-US"/>
          </w:rPr>
          <w:t>Pandemic EBT Support</w:t>
        </w:r>
        <w:r w:rsidR="00A26CA7">
          <w:rPr>
            <w:noProof/>
            <w:webHidden/>
          </w:rPr>
          <w:tab/>
        </w:r>
        <w:r w:rsidR="00A26CA7">
          <w:rPr>
            <w:noProof/>
            <w:webHidden/>
          </w:rPr>
          <w:fldChar w:fldCharType="begin"/>
        </w:r>
        <w:r w:rsidR="00A26CA7">
          <w:rPr>
            <w:noProof/>
            <w:webHidden/>
          </w:rPr>
          <w:instrText xml:space="preserve"> PAGEREF _Toc93064376 \h </w:instrText>
        </w:r>
        <w:r w:rsidR="00A26CA7">
          <w:rPr>
            <w:noProof/>
            <w:webHidden/>
          </w:rPr>
        </w:r>
        <w:r w:rsidR="00A26CA7">
          <w:rPr>
            <w:noProof/>
            <w:webHidden/>
          </w:rPr>
          <w:fldChar w:fldCharType="separate"/>
        </w:r>
        <w:r w:rsidR="00A26CA7">
          <w:rPr>
            <w:noProof/>
            <w:webHidden/>
          </w:rPr>
          <w:t>98</w:t>
        </w:r>
        <w:r w:rsidR="00A26CA7">
          <w:rPr>
            <w:noProof/>
            <w:webHidden/>
          </w:rPr>
          <w:fldChar w:fldCharType="end"/>
        </w:r>
      </w:hyperlink>
    </w:p>
    <w:p w14:paraId="3DA5BD78" w14:textId="5E3618FD"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377" w:history="1">
        <w:r w:rsidR="00A26CA7" w:rsidRPr="00624294">
          <w:rPr>
            <w:rStyle w:val="Hyperlink"/>
            <w:rFonts w:cs="Arial"/>
            <w:noProof/>
            <w:lang w:bidi="en-US"/>
          </w:rPr>
          <w:t>7.12.</w:t>
        </w:r>
        <w:r w:rsidR="00A26CA7">
          <w:rPr>
            <w:rFonts w:asciiTheme="minorHAnsi" w:eastAsiaTheme="minorEastAsia" w:hAnsiTheme="minorHAnsi" w:cstheme="minorBidi"/>
            <w:noProof/>
            <w:szCs w:val="22"/>
          </w:rPr>
          <w:tab/>
        </w:r>
        <w:r w:rsidR="00A26CA7" w:rsidRPr="00624294">
          <w:rPr>
            <w:rStyle w:val="Hyperlink"/>
            <w:rFonts w:cs="Arial"/>
            <w:noProof/>
            <w:lang w:bidi="en-US"/>
          </w:rPr>
          <w:t>Meeting Facilitation and Participation</w:t>
        </w:r>
        <w:r w:rsidR="00A26CA7">
          <w:rPr>
            <w:noProof/>
            <w:webHidden/>
          </w:rPr>
          <w:tab/>
        </w:r>
        <w:r w:rsidR="00A26CA7">
          <w:rPr>
            <w:noProof/>
            <w:webHidden/>
          </w:rPr>
          <w:fldChar w:fldCharType="begin"/>
        </w:r>
        <w:r w:rsidR="00A26CA7">
          <w:rPr>
            <w:noProof/>
            <w:webHidden/>
          </w:rPr>
          <w:instrText xml:space="preserve"> PAGEREF _Toc93064377 \h </w:instrText>
        </w:r>
        <w:r w:rsidR="00A26CA7">
          <w:rPr>
            <w:noProof/>
            <w:webHidden/>
          </w:rPr>
        </w:r>
        <w:r w:rsidR="00A26CA7">
          <w:rPr>
            <w:noProof/>
            <w:webHidden/>
          </w:rPr>
          <w:fldChar w:fldCharType="separate"/>
        </w:r>
        <w:r w:rsidR="00A26CA7">
          <w:rPr>
            <w:noProof/>
            <w:webHidden/>
          </w:rPr>
          <w:t>102</w:t>
        </w:r>
        <w:r w:rsidR="00A26CA7">
          <w:rPr>
            <w:noProof/>
            <w:webHidden/>
          </w:rPr>
          <w:fldChar w:fldCharType="end"/>
        </w:r>
      </w:hyperlink>
    </w:p>
    <w:p w14:paraId="1A627C56" w14:textId="3DEB9333"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378" w:history="1">
        <w:r w:rsidR="00A26CA7" w:rsidRPr="00624294">
          <w:rPr>
            <w:rStyle w:val="Hyperlink"/>
            <w:rFonts w:cs="Arial"/>
            <w:noProof/>
            <w:lang w:bidi="en-US"/>
          </w:rPr>
          <w:t>7.13.</w:t>
        </w:r>
        <w:r w:rsidR="00A26CA7">
          <w:rPr>
            <w:rFonts w:asciiTheme="minorHAnsi" w:eastAsiaTheme="minorEastAsia" w:hAnsiTheme="minorHAnsi" w:cstheme="minorBidi"/>
            <w:noProof/>
            <w:szCs w:val="22"/>
          </w:rPr>
          <w:tab/>
        </w:r>
        <w:r w:rsidR="00A26CA7" w:rsidRPr="00624294">
          <w:rPr>
            <w:rStyle w:val="Hyperlink"/>
            <w:rFonts w:cs="Arial"/>
            <w:noProof/>
            <w:lang w:bidi="en-US"/>
          </w:rPr>
          <w:t>System Change Control Support</w:t>
        </w:r>
        <w:r w:rsidR="00A26CA7">
          <w:rPr>
            <w:noProof/>
            <w:webHidden/>
          </w:rPr>
          <w:tab/>
        </w:r>
        <w:r w:rsidR="00A26CA7">
          <w:rPr>
            <w:noProof/>
            <w:webHidden/>
          </w:rPr>
          <w:fldChar w:fldCharType="begin"/>
        </w:r>
        <w:r w:rsidR="00A26CA7">
          <w:rPr>
            <w:noProof/>
            <w:webHidden/>
          </w:rPr>
          <w:instrText xml:space="preserve"> PAGEREF _Toc93064378 \h </w:instrText>
        </w:r>
        <w:r w:rsidR="00A26CA7">
          <w:rPr>
            <w:noProof/>
            <w:webHidden/>
          </w:rPr>
        </w:r>
        <w:r w:rsidR="00A26CA7">
          <w:rPr>
            <w:noProof/>
            <w:webHidden/>
          </w:rPr>
          <w:fldChar w:fldCharType="separate"/>
        </w:r>
        <w:r w:rsidR="00A26CA7">
          <w:rPr>
            <w:noProof/>
            <w:webHidden/>
          </w:rPr>
          <w:t>103</w:t>
        </w:r>
        <w:r w:rsidR="00A26CA7">
          <w:rPr>
            <w:noProof/>
            <w:webHidden/>
          </w:rPr>
          <w:fldChar w:fldCharType="end"/>
        </w:r>
      </w:hyperlink>
    </w:p>
    <w:p w14:paraId="4F48BD9E" w14:textId="72EFE44F" w:rsidR="00A26CA7" w:rsidRDefault="007A4872">
      <w:pPr>
        <w:pStyle w:val="TOC3"/>
        <w:tabs>
          <w:tab w:val="right" w:leader="dot" w:pos="9350"/>
        </w:tabs>
        <w:rPr>
          <w:rFonts w:asciiTheme="minorHAnsi" w:eastAsiaTheme="minorEastAsia" w:hAnsiTheme="minorHAnsi" w:cstheme="minorBidi"/>
          <w:noProof/>
          <w:szCs w:val="22"/>
        </w:rPr>
      </w:pPr>
      <w:hyperlink w:anchor="_Toc93064379" w:history="1">
        <w:r w:rsidR="00A26CA7" w:rsidRPr="00624294">
          <w:rPr>
            <w:rStyle w:val="Hyperlink"/>
            <w:noProof/>
          </w:rPr>
          <w:t>Maintenance Release – Requirements Review</w:t>
        </w:r>
        <w:r w:rsidR="00A26CA7">
          <w:rPr>
            <w:noProof/>
            <w:webHidden/>
          </w:rPr>
          <w:tab/>
        </w:r>
        <w:r w:rsidR="00A26CA7">
          <w:rPr>
            <w:noProof/>
            <w:webHidden/>
          </w:rPr>
          <w:fldChar w:fldCharType="begin"/>
        </w:r>
        <w:r w:rsidR="00A26CA7">
          <w:rPr>
            <w:noProof/>
            <w:webHidden/>
          </w:rPr>
          <w:instrText xml:space="preserve"> PAGEREF _Toc93064379 \h </w:instrText>
        </w:r>
        <w:r w:rsidR="00A26CA7">
          <w:rPr>
            <w:noProof/>
            <w:webHidden/>
          </w:rPr>
        </w:r>
        <w:r w:rsidR="00A26CA7">
          <w:rPr>
            <w:noProof/>
            <w:webHidden/>
          </w:rPr>
          <w:fldChar w:fldCharType="separate"/>
        </w:r>
        <w:r w:rsidR="00A26CA7">
          <w:rPr>
            <w:noProof/>
            <w:webHidden/>
          </w:rPr>
          <w:t>103</w:t>
        </w:r>
        <w:r w:rsidR="00A26CA7">
          <w:rPr>
            <w:noProof/>
            <w:webHidden/>
          </w:rPr>
          <w:fldChar w:fldCharType="end"/>
        </w:r>
      </w:hyperlink>
    </w:p>
    <w:p w14:paraId="349F3017" w14:textId="32391E2D" w:rsidR="00A26CA7" w:rsidRDefault="007A4872">
      <w:pPr>
        <w:pStyle w:val="TOC3"/>
        <w:tabs>
          <w:tab w:val="right" w:leader="dot" w:pos="9350"/>
        </w:tabs>
        <w:rPr>
          <w:rFonts w:asciiTheme="minorHAnsi" w:eastAsiaTheme="minorEastAsia" w:hAnsiTheme="minorHAnsi" w:cstheme="minorBidi"/>
          <w:noProof/>
          <w:szCs w:val="22"/>
        </w:rPr>
      </w:pPr>
      <w:hyperlink w:anchor="_Toc93064380" w:history="1">
        <w:r w:rsidR="00A26CA7" w:rsidRPr="00624294">
          <w:rPr>
            <w:rStyle w:val="Hyperlink"/>
            <w:noProof/>
          </w:rPr>
          <w:t>Testing Support</w:t>
        </w:r>
        <w:r w:rsidR="00A26CA7">
          <w:rPr>
            <w:noProof/>
            <w:webHidden/>
          </w:rPr>
          <w:tab/>
        </w:r>
        <w:r w:rsidR="00A26CA7">
          <w:rPr>
            <w:noProof/>
            <w:webHidden/>
          </w:rPr>
          <w:fldChar w:fldCharType="begin"/>
        </w:r>
        <w:r w:rsidR="00A26CA7">
          <w:rPr>
            <w:noProof/>
            <w:webHidden/>
          </w:rPr>
          <w:instrText xml:space="preserve"> PAGEREF _Toc93064380 \h </w:instrText>
        </w:r>
        <w:r w:rsidR="00A26CA7">
          <w:rPr>
            <w:noProof/>
            <w:webHidden/>
          </w:rPr>
        </w:r>
        <w:r w:rsidR="00A26CA7">
          <w:rPr>
            <w:noProof/>
            <w:webHidden/>
          </w:rPr>
          <w:fldChar w:fldCharType="separate"/>
        </w:r>
        <w:r w:rsidR="00A26CA7">
          <w:rPr>
            <w:noProof/>
            <w:webHidden/>
          </w:rPr>
          <w:t>105</w:t>
        </w:r>
        <w:r w:rsidR="00A26CA7">
          <w:rPr>
            <w:noProof/>
            <w:webHidden/>
          </w:rPr>
          <w:fldChar w:fldCharType="end"/>
        </w:r>
      </w:hyperlink>
    </w:p>
    <w:p w14:paraId="5A04A617" w14:textId="3EDD8778"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381" w:history="1">
        <w:r w:rsidR="00A26CA7" w:rsidRPr="00624294">
          <w:rPr>
            <w:rStyle w:val="Hyperlink"/>
            <w:rFonts w:cs="Arial"/>
            <w:noProof/>
            <w:lang w:bidi="en-US"/>
          </w:rPr>
          <w:t>7.14.</w:t>
        </w:r>
        <w:r w:rsidR="00A26CA7">
          <w:rPr>
            <w:rFonts w:asciiTheme="minorHAnsi" w:eastAsiaTheme="minorEastAsia" w:hAnsiTheme="minorHAnsi" w:cstheme="minorBidi"/>
            <w:noProof/>
            <w:szCs w:val="22"/>
          </w:rPr>
          <w:tab/>
        </w:r>
        <w:r w:rsidR="00A26CA7" w:rsidRPr="00624294">
          <w:rPr>
            <w:rStyle w:val="Hyperlink"/>
            <w:rFonts w:cs="Arial"/>
            <w:noProof/>
            <w:lang w:bidi="en-US"/>
          </w:rPr>
          <w:t>State/Federal Communication Support</w:t>
        </w:r>
        <w:r w:rsidR="00A26CA7">
          <w:rPr>
            <w:noProof/>
            <w:webHidden/>
          </w:rPr>
          <w:tab/>
        </w:r>
        <w:r w:rsidR="00A26CA7">
          <w:rPr>
            <w:noProof/>
            <w:webHidden/>
          </w:rPr>
          <w:fldChar w:fldCharType="begin"/>
        </w:r>
        <w:r w:rsidR="00A26CA7">
          <w:rPr>
            <w:noProof/>
            <w:webHidden/>
          </w:rPr>
          <w:instrText xml:space="preserve"> PAGEREF _Toc93064381 \h </w:instrText>
        </w:r>
        <w:r w:rsidR="00A26CA7">
          <w:rPr>
            <w:noProof/>
            <w:webHidden/>
          </w:rPr>
        </w:r>
        <w:r w:rsidR="00A26CA7">
          <w:rPr>
            <w:noProof/>
            <w:webHidden/>
          </w:rPr>
          <w:fldChar w:fldCharType="separate"/>
        </w:r>
        <w:r w:rsidR="00A26CA7">
          <w:rPr>
            <w:noProof/>
            <w:webHidden/>
          </w:rPr>
          <w:t>107</w:t>
        </w:r>
        <w:r w:rsidR="00A26CA7">
          <w:rPr>
            <w:noProof/>
            <w:webHidden/>
          </w:rPr>
          <w:fldChar w:fldCharType="end"/>
        </w:r>
      </w:hyperlink>
    </w:p>
    <w:p w14:paraId="7F64A1FC" w14:textId="03060972" w:rsidR="00A26CA7" w:rsidRDefault="007A4872">
      <w:pPr>
        <w:pStyle w:val="TOC3"/>
        <w:tabs>
          <w:tab w:val="right" w:leader="dot" w:pos="9350"/>
        </w:tabs>
        <w:rPr>
          <w:rFonts w:asciiTheme="minorHAnsi" w:eastAsiaTheme="minorEastAsia" w:hAnsiTheme="minorHAnsi" w:cstheme="minorBidi"/>
          <w:noProof/>
          <w:szCs w:val="22"/>
        </w:rPr>
      </w:pPr>
      <w:hyperlink w:anchor="_Toc93064382" w:history="1">
        <w:r w:rsidR="00A26CA7" w:rsidRPr="00624294">
          <w:rPr>
            <w:rStyle w:val="Hyperlink"/>
            <w:noProof/>
          </w:rPr>
          <w:t>IAPDU</w:t>
        </w:r>
        <w:r w:rsidR="00A26CA7">
          <w:rPr>
            <w:noProof/>
            <w:webHidden/>
          </w:rPr>
          <w:tab/>
        </w:r>
        <w:r w:rsidR="00A26CA7">
          <w:rPr>
            <w:noProof/>
            <w:webHidden/>
          </w:rPr>
          <w:fldChar w:fldCharType="begin"/>
        </w:r>
        <w:r w:rsidR="00A26CA7">
          <w:rPr>
            <w:noProof/>
            <w:webHidden/>
          </w:rPr>
          <w:instrText xml:space="preserve"> PAGEREF _Toc93064382 \h </w:instrText>
        </w:r>
        <w:r w:rsidR="00A26CA7">
          <w:rPr>
            <w:noProof/>
            <w:webHidden/>
          </w:rPr>
        </w:r>
        <w:r w:rsidR="00A26CA7">
          <w:rPr>
            <w:noProof/>
            <w:webHidden/>
          </w:rPr>
          <w:fldChar w:fldCharType="separate"/>
        </w:r>
        <w:r w:rsidR="00A26CA7">
          <w:rPr>
            <w:noProof/>
            <w:webHidden/>
          </w:rPr>
          <w:t>108</w:t>
        </w:r>
        <w:r w:rsidR="00A26CA7">
          <w:rPr>
            <w:noProof/>
            <w:webHidden/>
          </w:rPr>
          <w:fldChar w:fldCharType="end"/>
        </w:r>
      </w:hyperlink>
    </w:p>
    <w:p w14:paraId="52A73463" w14:textId="782529B3" w:rsidR="00A26CA7" w:rsidRDefault="007A4872">
      <w:pPr>
        <w:pStyle w:val="TOC3"/>
        <w:tabs>
          <w:tab w:val="right" w:leader="dot" w:pos="9350"/>
        </w:tabs>
        <w:rPr>
          <w:rFonts w:asciiTheme="minorHAnsi" w:eastAsiaTheme="minorEastAsia" w:hAnsiTheme="minorHAnsi" w:cstheme="minorBidi"/>
          <w:noProof/>
          <w:szCs w:val="22"/>
        </w:rPr>
      </w:pPr>
      <w:hyperlink w:anchor="_Toc93064383" w:history="1">
        <w:r w:rsidR="00A26CA7" w:rsidRPr="00624294">
          <w:rPr>
            <w:rStyle w:val="Hyperlink"/>
            <w:noProof/>
          </w:rPr>
          <w:t>IAPDU - Annual</w:t>
        </w:r>
        <w:r w:rsidR="00A26CA7">
          <w:rPr>
            <w:noProof/>
            <w:webHidden/>
          </w:rPr>
          <w:tab/>
        </w:r>
        <w:r w:rsidR="00A26CA7">
          <w:rPr>
            <w:noProof/>
            <w:webHidden/>
          </w:rPr>
          <w:fldChar w:fldCharType="begin"/>
        </w:r>
        <w:r w:rsidR="00A26CA7">
          <w:rPr>
            <w:noProof/>
            <w:webHidden/>
          </w:rPr>
          <w:instrText xml:space="preserve"> PAGEREF _Toc93064383 \h </w:instrText>
        </w:r>
        <w:r w:rsidR="00A26CA7">
          <w:rPr>
            <w:noProof/>
            <w:webHidden/>
          </w:rPr>
        </w:r>
        <w:r w:rsidR="00A26CA7">
          <w:rPr>
            <w:noProof/>
            <w:webHidden/>
          </w:rPr>
          <w:fldChar w:fldCharType="separate"/>
        </w:r>
        <w:r w:rsidR="00A26CA7">
          <w:rPr>
            <w:noProof/>
            <w:webHidden/>
          </w:rPr>
          <w:t>108</w:t>
        </w:r>
        <w:r w:rsidR="00A26CA7">
          <w:rPr>
            <w:noProof/>
            <w:webHidden/>
          </w:rPr>
          <w:fldChar w:fldCharType="end"/>
        </w:r>
      </w:hyperlink>
    </w:p>
    <w:p w14:paraId="73918CE8" w14:textId="26512A05" w:rsidR="00A26CA7" w:rsidRDefault="007A4872">
      <w:pPr>
        <w:pStyle w:val="TOC3"/>
        <w:tabs>
          <w:tab w:val="right" w:leader="dot" w:pos="9350"/>
        </w:tabs>
        <w:rPr>
          <w:rFonts w:asciiTheme="minorHAnsi" w:eastAsiaTheme="minorEastAsia" w:hAnsiTheme="minorHAnsi" w:cstheme="minorBidi"/>
          <w:noProof/>
          <w:szCs w:val="22"/>
        </w:rPr>
      </w:pPr>
      <w:hyperlink w:anchor="_Toc93064384" w:history="1">
        <w:r w:rsidR="00A26CA7" w:rsidRPr="00624294">
          <w:rPr>
            <w:rStyle w:val="Hyperlink"/>
            <w:noProof/>
          </w:rPr>
          <w:t>IAPDU – As Needed</w:t>
        </w:r>
        <w:r w:rsidR="00A26CA7">
          <w:rPr>
            <w:noProof/>
            <w:webHidden/>
          </w:rPr>
          <w:tab/>
        </w:r>
        <w:r w:rsidR="00A26CA7">
          <w:rPr>
            <w:noProof/>
            <w:webHidden/>
          </w:rPr>
          <w:fldChar w:fldCharType="begin"/>
        </w:r>
        <w:r w:rsidR="00A26CA7">
          <w:rPr>
            <w:noProof/>
            <w:webHidden/>
          </w:rPr>
          <w:instrText xml:space="preserve"> PAGEREF _Toc93064384 \h </w:instrText>
        </w:r>
        <w:r w:rsidR="00A26CA7">
          <w:rPr>
            <w:noProof/>
            <w:webHidden/>
          </w:rPr>
        </w:r>
        <w:r w:rsidR="00A26CA7">
          <w:rPr>
            <w:noProof/>
            <w:webHidden/>
          </w:rPr>
          <w:fldChar w:fldCharType="separate"/>
        </w:r>
        <w:r w:rsidR="00A26CA7">
          <w:rPr>
            <w:noProof/>
            <w:webHidden/>
          </w:rPr>
          <w:t>109</w:t>
        </w:r>
        <w:r w:rsidR="00A26CA7">
          <w:rPr>
            <w:noProof/>
            <w:webHidden/>
          </w:rPr>
          <w:fldChar w:fldCharType="end"/>
        </w:r>
      </w:hyperlink>
    </w:p>
    <w:p w14:paraId="31D7A368" w14:textId="1947B306" w:rsidR="00A26CA7" w:rsidRDefault="007A4872">
      <w:pPr>
        <w:pStyle w:val="TOC3"/>
        <w:tabs>
          <w:tab w:val="right" w:leader="dot" w:pos="9350"/>
        </w:tabs>
        <w:rPr>
          <w:rFonts w:asciiTheme="minorHAnsi" w:eastAsiaTheme="minorEastAsia" w:hAnsiTheme="minorHAnsi" w:cstheme="minorBidi"/>
          <w:noProof/>
          <w:szCs w:val="22"/>
        </w:rPr>
      </w:pPr>
      <w:hyperlink w:anchor="_Toc93064385" w:history="1">
        <w:r w:rsidR="00A26CA7" w:rsidRPr="00624294">
          <w:rPr>
            <w:rStyle w:val="Hyperlink"/>
            <w:noProof/>
          </w:rPr>
          <w:t>PAPDU</w:t>
        </w:r>
        <w:r w:rsidR="00A26CA7">
          <w:rPr>
            <w:noProof/>
            <w:webHidden/>
          </w:rPr>
          <w:tab/>
        </w:r>
        <w:r w:rsidR="00A26CA7">
          <w:rPr>
            <w:noProof/>
            <w:webHidden/>
          </w:rPr>
          <w:fldChar w:fldCharType="begin"/>
        </w:r>
        <w:r w:rsidR="00A26CA7">
          <w:rPr>
            <w:noProof/>
            <w:webHidden/>
          </w:rPr>
          <w:instrText xml:space="preserve"> PAGEREF _Toc93064385 \h </w:instrText>
        </w:r>
        <w:r w:rsidR="00A26CA7">
          <w:rPr>
            <w:noProof/>
            <w:webHidden/>
          </w:rPr>
        </w:r>
        <w:r w:rsidR="00A26CA7">
          <w:rPr>
            <w:noProof/>
            <w:webHidden/>
          </w:rPr>
          <w:fldChar w:fldCharType="separate"/>
        </w:r>
        <w:r w:rsidR="00A26CA7">
          <w:rPr>
            <w:noProof/>
            <w:webHidden/>
          </w:rPr>
          <w:t>109</w:t>
        </w:r>
        <w:r w:rsidR="00A26CA7">
          <w:rPr>
            <w:noProof/>
            <w:webHidden/>
          </w:rPr>
          <w:fldChar w:fldCharType="end"/>
        </w:r>
      </w:hyperlink>
    </w:p>
    <w:p w14:paraId="38A4A1D3" w14:textId="1B555DED" w:rsidR="00A26CA7" w:rsidRDefault="007A4872">
      <w:pPr>
        <w:pStyle w:val="TOC3"/>
        <w:tabs>
          <w:tab w:val="right" w:leader="dot" w:pos="9350"/>
        </w:tabs>
        <w:rPr>
          <w:rFonts w:asciiTheme="minorHAnsi" w:eastAsiaTheme="minorEastAsia" w:hAnsiTheme="minorHAnsi" w:cstheme="minorBidi"/>
          <w:noProof/>
          <w:szCs w:val="22"/>
        </w:rPr>
      </w:pPr>
      <w:hyperlink w:anchor="_Toc93064386" w:history="1">
        <w:r w:rsidR="00A26CA7" w:rsidRPr="00624294">
          <w:rPr>
            <w:rStyle w:val="Hyperlink"/>
            <w:noProof/>
          </w:rPr>
          <w:t>Response to FNS and CMS Questions and Comments on IAPDU and PAPDU</w:t>
        </w:r>
        <w:r w:rsidR="00A26CA7">
          <w:rPr>
            <w:noProof/>
            <w:webHidden/>
          </w:rPr>
          <w:tab/>
        </w:r>
        <w:r w:rsidR="00A26CA7">
          <w:rPr>
            <w:noProof/>
            <w:webHidden/>
          </w:rPr>
          <w:fldChar w:fldCharType="begin"/>
        </w:r>
        <w:r w:rsidR="00A26CA7">
          <w:rPr>
            <w:noProof/>
            <w:webHidden/>
          </w:rPr>
          <w:instrText xml:space="preserve"> PAGEREF _Toc93064386 \h </w:instrText>
        </w:r>
        <w:r w:rsidR="00A26CA7">
          <w:rPr>
            <w:noProof/>
            <w:webHidden/>
          </w:rPr>
        </w:r>
        <w:r w:rsidR="00A26CA7">
          <w:rPr>
            <w:noProof/>
            <w:webHidden/>
          </w:rPr>
          <w:fldChar w:fldCharType="separate"/>
        </w:r>
        <w:r w:rsidR="00A26CA7">
          <w:rPr>
            <w:noProof/>
            <w:webHidden/>
          </w:rPr>
          <w:t>109</w:t>
        </w:r>
        <w:r w:rsidR="00A26CA7">
          <w:rPr>
            <w:noProof/>
            <w:webHidden/>
          </w:rPr>
          <w:fldChar w:fldCharType="end"/>
        </w:r>
      </w:hyperlink>
    </w:p>
    <w:p w14:paraId="1EE0FBB6" w14:textId="7AF752E3" w:rsidR="00A26CA7" w:rsidRDefault="007A4872">
      <w:pPr>
        <w:pStyle w:val="TOC1"/>
        <w:rPr>
          <w:rFonts w:asciiTheme="minorHAnsi" w:eastAsiaTheme="minorEastAsia" w:hAnsiTheme="minorHAnsi" w:cstheme="minorBidi"/>
          <w:noProof/>
          <w:szCs w:val="22"/>
        </w:rPr>
      </w:pPr>
      <w:hyperlink w:anchor="_Toc93064387" w:history="1">
        <w:r w:rsidR="00A26CA7" w:rsidRPr="00624294">
          <w:rPr>
            <w:rStyle w:val="Hyperlink"/>
            <w:rFonts w:cs="Arial"/>
            <w:noProof/>
            <w:lang w:bidi="en-US"/>
          </w:rPr>
          <w:t>8.</w:t>
        </w:r>
        <w:r w:rsidR="00A26CA7">
          <w:rPr>
            <w:rFonts w:asciiTheme="minorHAnsi" w:eastAsiaTheme="minorEastAsia" w:hAnsiTheme="minorHAnsi" w:cstheme="minorBidi"/>
            <w:noProof/>
            <w:szCs w:val="22"/>
          </w:rPr>
          <w:tab/>
        </w:r>
        <w:r w:rsidR="00A26CA7" w:rsidRPr="00624294">
          <w:rPr>
            <w:rStyle w:val="Hyperlink"/>
            <w:rFonts w:cs="Arial"/>
            <w:noProof/>
            <w:lang w:bidi="en-US"/>
          </w:rPr>
          <w:t>Reporting</w:t>
        </w:r>
        <w:r w:rsidR="00A26CA7">
          <w:rPr>
            <w:noProof/>
            <w:webHidden/>
          </w:rPr>
          <w:tab/>
        </w:r>
        <w:r w:rsidR="00A26CA7">
          <w:rPr>
            <w:noProof/>
            <w:webHidden/>
          </w:rPr>
          <w:fldChar w:fldCharType="begin"/>
        </w:r>
        <w:r w:rsidR="00A26CA7">
          <w:rPr>
            <w:noProof/>
            <w:webHidden/>
          </w:rPr>
          <w:instrText xml:space="preserve"> PAGEREF _Toc93064387 \h </w:instrText>
        </w:r>
        <w:r w:rsidR="00A26CA7">
          <w:rPr>
            <w:noProof/>
            <w:webHidden/>
          </w:rPr>
        </w:r>
        <w:r w:rsidR="00A26CA7">
          <w:rPr>
            <w:noProof/>
            <w:webHidden/>
          </w:rPr>
          <w:fldChar w:fldCharType="separate"/>
        </w:r>
        <w:r w:rsidR="00A26CA7">
          <w:rPr>
            <w:noProof/>
            <w:webHidden/>
          </w:rPr>
          <w:t>111</w:t>
        </w:r>
        <w:r w:rsidR="00A26CA7">
          <w:rPr>
            <w:noProof/>
            <w:webHidden/>
          </w:rPr>
          <w:fldChar w:fldCharType="end"/>
        </w:r>
      </w:hyperlink>
    </w:p>
    <w:p w14:paraId="382549B6" w14:textId="4B88B40A"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88" w:history="1">
        <w:r w:rsidR="00A26CA7" w:rsidRPr="00624294">
          <w:rPr>
            <w:rStyle w:val="Hyperlink"/>
            <w:rFonts w:cs="Arial"/>
            <w:noProof/>
            <w:lang w:bidi="en-US"/>
          </w:rPr>
          <w:t>8.1</w:t>
        </w:r>
        <w:r w:rsidR="00A26CA7">
          <w:rPr>
            <w:rFonts w:asciiTheme="minorHAnsi" w:eastAsiaTheme="minorEastAsia" w:hAnsiTheme="minorHAnsi" w:cstheme="minorBidi"/>
            <w:noProof/>
            <w:szCs w:val="22"/>
          </w:rPr>
          <w:tab/>
        </w:r>
        <w:r w:rsidR="00A26CA7" w:rsidRPr="00624294">
          <w:rPr>
            <w:rStyle w:val="Hyperlink"/>
            <w:rFonts w:cs="Arial"/>
            <w:noProof/>
            <w:lang w:bidi="en-US"/>
          </w:rPr>
          <w:t>Monthly Status Report</w:t>
        </w:r>
        <w:r w:rsidR="00A26CA7">
          <w:rPr>
            <w:noProof/>
            <w:webHidden/>
          </w:rPr>
          <w:tab/>
        </w:r>
        <w:r w:rsidR="00A26CA7">
          <w:rPr>
            <w:noProof/>
            <w:webHidden/>
          </w:rPr>
          <w:fldChar w:fldCharType="begin"/>
        </w:r>
        <w:r w:rsidR="00A26CA7">
          <w:rPr>
            <w:noProof/>
            <w:webHidden/>
          </w:rPr>
          <w:instrText xml:space="preserve"> PAGEREF _Toc93064388 \h </w:instrText>
        </w:r>
        <w:r w:rsidR="00A26CA7">
          <w:rPr>
            <w:noProof/>
            <w:webHidden/>
          </w:rPr>
        </w:r>
        <w:r w:rsidR="00A26CA7">
          <w:rPr>
            <w:noProof/>
            <w:webHidden/>
          </w:rPr>
          <w:fldChar w:fldCharType="separate"/>
        </w:r>
        <w:r w:rsidR="00A26CA7">
          <w:rPr>
            <w:noProof/>
            <w:webHidden/>
          </w:rPr>
          <w:t>112</w:t>
        </w:r>
        <w:r w:rsidR="00A26CA7">
          <w:rPr>
            <w:noProof/>
            <w:webHidden/>
          </w:rPr>
          <w:fldChar w:fldCharType="end"/>
        </w:r>
      </w:hyperlink>
    </w:p>
    <w:p w14:paraId="0989A7BB" w14:textId="7099B973"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89" w:history="1">
        <w:r w:rsidR="00A26CA7" w:rsidRPr="00624294">
          <w:rPr>
            <w:rStyle w:val="Hyperlink"/>
            <w:rFonts w:cs="Arial"/>
            <w:noProof/>
            <w:lang w:bidi="en-US"/>
          </w:rPr>
          <w:t>8.2</w:t>
        </w:r>
        <w:r w:rsidR="00A26CA7">
          <w:rPr>
            <w:rFonts w:asciiTheme="minorHAnsi" w:eastAsiaTheme="minorEastAsia" w:hAnsiTheme="minorHAnsi" w:cstheme="minorBidi"/>
            <w:noProof/>
            <w:szCs w:val="22"/>
          </w:rPr>
          <w:tab/>
        </w:r>
        <w:r w:rsidR="00A26CA7" w:rsidRPr="00624294">
          <w:rPr>
            <w:rStyle w:val="Hyperlink"/>
            <w:rFonts w:cs="Arial"/>
            <w:noProof/>
            <w:lang w:bidi="en-US"/>
          </w:rPr>
          <w:t>Quarterly Project Assessment Reports</w:t>
        </w:r>
        <w:r w:rsidR="00A26CA7">
          <w:rPr>
            <w:noProof/>
            <w:webHidden/>
          </w:rPr>
          <w:tab/>
        </w:r>
        <w:r w:rsidR="00A26CA7">
          <w:rPr>
            <w:noProof/>
            <w:webHidden/>
          </w:rPr>
          <w:fldChar w:fldCharType="begin"/>
        </w:r>
        <w:r w:rsidR="00A26CA7">
          <w:rPr>
            <w:noProof/>
            <w:webHidden/>
          </w:rPr>
          <w:instrText xml:space="preserve"> PAGEREF _Toc93064389 \h </w:instrText>
        </w:r>
        <w:r w:rsidR="00A26CA7">
          <w:rPr>
            <w:noProof/>
            <w:webHidden/>
          </w:rPr>
        </w:r>
        <w:r w:rsidR="00A26CA7">
          <w:rPr>
            <w:noProof/>
            <w:webHidden/>
          </w:rPr>
          <w:fldChar w:fldCharType="separate"/>
        </w:r>
        <w:r w:rsidR="00A26CA7">
          <w:rPr>
            <w:noProof/>
            <w:webHidden/>
          </w:rPr>
          <w:t>113</w:t>
        </w:r>
        <w:r w:rsidR="00A26CA7">
          <w:rPr>
            <w:noProof/>
            <w:webHidden/>
          </w:rPr>
          <w:fldChar w:fldCharType="end"/>
        </w:r>
      </w:hyperlink>
    </w:p>
    <w:p w14:paraId="00F477E5" w14:textId="7FBE2899"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390" w:history="1">
        <w:r w:rsidR="00A26CA7" w:rsidRPr="00624294">
          <w:rPr>
            <w:rStyle w:val="Hyperlink"/>
            <w:rFonts w:cs="Arial"/>
            <w:noProof/>
            <w:lang w:bidi="en-US"/>
          </w:rPr>
          <w:t>8.3</w:t>
        </w:r>
        <w:r w:rsidR="00A26CA7">
          <w:rPr>
            <w:rFonts w:asciiTheme="minorHAnsi" w:eastAsiaTheme="minorEastAsia" w:hAnsiTheme="minorHAnsi" w:cstheme="minorBidi"/>
            <w:noProof/>
            <w:szCs w:val="22"/>
          </w:rPr>
          <w:tab/>
        </w:r>
        <w:r w:rsidR="00A26CA7" w:rsidRPr="00624294">
          <w:rPr>
            <w:rStyle w:val="Hyperlink"/>
            <w:rFonts w:cs="Arial"/>
            <w:noProof/>
            <w:lang w:bidi="en-US"/>
          </w:rPr>
          <w:t>Ad-hoc Reports</w:t>
        </w:r>
        <w:r w:rsidR="00A26CA7">
          <w:rPr>
            <w:noProof/>
            <w:webHidden/>
          </w:rPr>
          <w:tab/>
        </w:r>
        <w:r w:rsidR="00A26CA7">
          <w:rPr>
            <w:noProof/>
            <w:webHidden/>
          </w:rPr>
          <w:fldChar w:fldCharType="begin"/>
        </w:r>
        <w:r w:rsidR="00A26CA7">
          <w:rPr>
            <w:noProof/>
            <w:webHidden/>
          </w:rPr>
          <w:instrText xml:space="preserve"> PAGEREF _Toc93064390 \h </w:instrText>
        </w:r>
        <w:r w:rsidR="00A26CA7">
          <w:rPr>
            <w:noProof/>
            <w:webHidden/>
          </w:rPr>
        </w:r>
        <w:r w:rsidR="00A26CA7">
          <w:rPr>
            <w:noProof/>
            <w:webHidden/>
          </w:rPr>
          <w:fldChar w:fldCharType="separate"/>
        </w:r>
        <w:r w:rsidR="00A26CA7">
          <w:rPr>
            <w:noProof/>
            <w:webHidden/>
          </w:rPr>
          <w:t>115</w:t>
        </w:r>
        <w:r w:rsidR="00A26CA7">
          <w:rPr>
            <w:noProof/>
            <w:webHidden/>
          </w:rPr>
          <w:fldChar w:fldCharType="end"/>
        </w:r>
      </w:hyperlink>
    </w:p>
    <w:p w14:paraId="3DA84031" w14:textId="259538A8" w:rsidR="00A26CA7" w:rsidRDefault="007A4872">
      <w:pPr>
        <w:pStyle w:val="TOC1"/>
        <w:rPr>
          <w:rFonts w:asciiTheme="minorHAnsi" w:eastAsiaTheme="minorEastAsia" w:hAnsiTheme="minorHAnsi" w:cstheme="minorBidi"/>
          <w:noProof/>
          <w:szCs w:val="22"/>
        </w:rPr>
      </w:pPr>
      <w:hyperlink w:anchor="_Toc93064391" w:history="1">
        <w:r w:rsidR="00A26CA7" w:rsidRPr="00624294">
          <w:rPr>
            <w:rStyle w:val="Hyperlink"/>
            <w:rFonts w:cs="Arial"/>
            <w:noProof/>
            <w:lang w:bidi="en-US"/>
          </w:rPr>
          <w:t>9.</w:t>
        </w:r>
        <w:r w:rsidR="00A26CA7">
          <w:rPr>
            <w:rFonts w:asciiTheme="minorHAnsi" w:eastAsiaTheme="minorEastAsia" w:hAnsiTheme="minorHAnsi" w:cstheme="minorBidi"/>
            <w:noProof/>
            <w:szCs w:val="22"/>
          </w:rPr>
          <w:tab/>
        </w:r>
        <w:r w:rsidR="00A26CA7" w:rsidRPr="00624294">
          <w:rPr>
            <w:rStyle w:val="Hyperlink"/>
            <w:rFonts w:cs="Arial"/>
            <w:noProof/>
            <w:lang w:bidi="en-US"/>
          </w:rPr>
          <w:t>Offices</w:t>
        </w:r>
        <w:r w:rsidR="00A26CA7">
          <w:rPr>
            <w:noProof/>
            <w:webHidden/>
          </w:rPr>
          <w:tab/>
        </w:r>
        <w:r w:rsidR="00A26CA7">
          <w:rPr>
            <w:noProof/>
            <w:webHidden/>
          </w:rPr>
          <w:fldChar w:fldCharType="begin"/>
        </w:r>
        <w:r w:rsidR="00A26CA7">
          <w:rPr>
            <w:noProof/>
            <w:webHidden/>
          </w:rPr>
          <w:instrText xml:space="preserve"> PAGEREF _Toc93064391 \h </w:instrText>
        </w:r>
        <w:r w:rsidR="00A26CA7">
          <w:rPr>
            <w:noProof/>
            <w:webHidden/>
          </w:rPr>
        </w:r>
        <w:r w:rsidR="00A26CA7">
          <w:rPr>
            <w:noProof/>
            <w:webHidden/>
          </w:rPr>
          <w:fldChar w:fldCharType="separate"/>
        </w:r>
        <w:r w:rsidR="00A26CA7">
          <w:rPr>
            <w:noProof/>
            <w:webHidden/>
          </w:rPr>
          <w:t>115</w:t>
        </w:r>
        <w:r w:rsidR="00A26CA7">
          <w:rPr>
            <w:noProof/>
            <w:webHidden/>
          </w:rPr>
          <w:fldChar w:fldCharType="end"/>
        </w:r>
      </w:hyperlink>
    </w:p>
    <w:p w14:paraId="7AB373E3" w14:textId="626992F3" w:rsidR="00A26CA7" w:rsidRDefault="007A4872">
      <w:pPr>
        <w:pStyle w:val="TOC1"/>
        <w:rPr>
          <w:rFonts w:asciiTheme="minorHAnsi" w:eastAsiaTheme="minorEastAsia" w:hAnsiTheme="minorHAnsi" w:cstheme="minorBidi"/>
          <w:noProof/>
          <w:szCs w:val="22"/>
        </w:rPr>
      </w:pPr>
      <w:hyperlink w:anchor="_Toc93064392" w:history="1">
        <w:r w:rsidR="00A26CA7" w:rsidRPr="00624294">
          <w:rPr>
            <w:rStyle w:val="Hyperlink"/>
            <w:rFonts w:cs="Arial"/>
            <w:noProof/>
            <w:lang w:bidi="en-US"/>
          </w:rPr>
          <w:t>10.</w:t>
        </w:r>
        <w:r w:rsidR="00A26CA7">
          <w:rPr>
            <w:rFonts w:asciiTheme="minorHAnsi" w:eastAsiaTheme="minorEastAsia" w:hAnsiTheme="minorHAnsi" w:cstheme="minorBidi"/>
            <w:noProof/>
            <w:szCs w:val="22"/>
          </w:rPr>
          <w:tab/>
        </w:r>
        <w:r w:rsidR="00A26CA7" w:rsidRPr="00624294">
          <w:rPr>
            <w:rStyle w:val="Hyperlink"/>
            <w:rFonts w:cs="Arial"/>
            <w:noProof/>
            <w:lang w:bidi="en-US"/>
          </w:rPr>
          <w:t>Project Management</w:t>
        </w:r>
        <w:r w:rsidR="00A26CA7">
          <w:rPr>
            <w:noProof/>
            <w:webHidden/>
          </w:rPr>
          <w:tab/>
        </w:r>
        <w:r w:rsidR="00A26CA7">
          <w:rPr>
            <w:noProof/>
            <w:webHidden/>
          </w:rPr>
          <w:fldChar w:fldCharType="begin"/>
        </w:r>
        <w:r w:rsidR="00A26CA7">
          <w:rPr>
            <w:noProof/>
            <w:webHidden/>
          </w:rPr>
          <w:instrText xml:space="preserve"> PAGEREF _Toc93064392 \h </w:instrText>
        </w:r>
        <w:r w:rsidR="00A26CA7">
          <w:rPr>
            <w:noProof/>
            <w:webHidden/>
          </w:rPr>
        </w:r>
        <w:r w:rsidR="00A26CA7">
          <w:rPr>
            <w:noProof/>
            <w:webHidden/>
          </w:rPr>
          <w:fldChar w:fldCharType="separate"/>
        </w:r>
        <w:r w:rsidR="00A26CA7">
          <w:rPr>
            <w:noProof/>
            <w:webHidden/>
          </w:rPr>
          <w:t>116</w:t>
        </w:r>
        <w:r w:rsidR="00A26CA7">
          <w:rPr>
            <w:noProof/>
            <w:webHidden/>
          </w:rPr>
          <w:fldChar w:fldCharType="end"/>
        </w:r>
      </w:hyperlink>
    </w:p>
    <w:p w14:paraId="5171B9D5" w14:textId="6F5239C3"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03" w:history="1">
        <w:r w:rsidR="00A26CA7" w:rsidRPr="00624294">
          <w:rPr>
            <w:rStyle w:val="Hyperlink"/>
            <w:rFonts w:cs="Arial"/>
            <w:noProof/>
            <w:lang w:bidi="en-US"/>
          </w:rPr>
          <w:t>10.1.</w:t>
        </w:r>
        <w:r w:rsidR="00A26CA7">
          <w:rPr>
            <w:rFonts w:asciiTheme="minorHAnsi" w:eastAsiaTheme="minorEastAsia" w:hAnsiTheme="minorHAnsi" w:cstheme="minorBidi"/>
            <w:noProof/>
            <w:szCs w:val="22"/>
          </w:rPr>
          <w:tab/>
        </w:r>
        <w:r w:rsidR="00A26CA7" w:rsidRPr="00624294">
          <w:rPr>
            <w:rStyle w:val="Hyperlink"/>
            <w:rFonts w:cs="Arial"/>
            <w:noProof/>
            <w:lang w:bidi="en-US"/>
          </w:rPr>
          <w:t>Transition from Incumbent</w:t>
        </w:r>
        <w:r w:rsidR="00A26CA7">
          <w:rPr>
            <w:noProof/>
            <w:webHidden/>
          </w:rPr>
          <w:tab/>
        </w:r>
        <w:r w:rsidR="00A26CA7">
          <w:rPr>
            <w:noProof/>
            <w:webHidden/>
          </w:rPr>
          <w:fldChar w:fldCharType="begin"/>
        </w:r>
        <w:r w:rsidR="00A26CA7">
          <w:rPr>
            <w:noProof/>
            <w:webHidden/>
          </w:rPr>
          <w:instrText xml:space="preserve"> PAGEREF _Toc93064403 \h </w:instrText>
        </w:r>
        <w:r w:rsidR="00A26CA7">
          <w:rPr>
            <w:noProof/>
            <w:webHidden/>
          </w:rPr>
        </w:r>
        <w:r w:rsidR="00A26CA7">
          <w:rPr>
            <w:noProof/>
            <w:webHidden/>
          </w:rPr>
          <w:fldChar w:fldCharType="separate"/>
        </w:r>
        <w:r w:rsidR="00A26CA7">
          <w:rPr>
            <w:noProof/>
            <w:webHidden/>
          </w:rPr>
          <w:t>119</w:t>
        </w:r>
        <w:r w:rsidR="00A26CA7">
          <w:rPr>
            <w:noProof/>
            <w:webHidden/>
          </w:rPr>
          <w:fldChar w:fldCharType="end"/>
        </w:r>
      </w:hyperlink>
    </w:p>
    <w:p w14:paraId="12F30FA7" w14:textId="5947BAB7"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04" w:history="1">
        <w:r w:rsidR="00A26CA7" w:rsidRPr="00624294">
          <w:rPr>
            <w:rStyle w:val="Hyperlink"/>
            <w:rFonts w:cs="Arial"/>
            <w:noProof/>
            <w:lang w:bidi="en-US"/>
          </w:rPr>
          <w:t>10.2.</w:t>
        </w:r>
        <w:r w:rsidR="00A26CA7">
          <w:rPr>
            <w:rFonts w:asciiTheme="minorHAnsi" w:eastAsiaTheme="minorEastAsia" w:hAnsiTheme="minorHAnsi" w:cstheme="minorBidi"/>
            <w:noProof/>
            <w:szCs w:val="22"/>
          </w:rPr>
          <w:tab/>
        </w:r>
        <w:r w:rsidR="00A26CA7" w:rsidRPr="00624294">
          <w:rPr>
            <w:rStyle w:val="Hyperlink"/>
            <w:rFonts w:cs="Arial"/>
            <w:noProof/>
            <w:lang w:bidi="en-US"/>
          </w:rPr>
          <w:t>Steady-State Management</w:t>
        </w:r>
        <w:r w:rsidR="00A26CA7">
          <w:rPr>
            <w:noProof/>
            <w:webHidden/>
          </w:rPr>
          <w:tab/>
        </w:r>
        <w:r w:rsidR="00A26CA7">
          <w:rPr>
            <w:noProof/>
            <w:webHidden/>
          </w:rPr>
          <w:fldChar w:fldCharType="begin"/>
        </w:r>
        <w:r w:rsidR="00A26CA7">
          <w:rPr>
            <w:noProof/>
            <w:webHidden/>
          </w:rPr>
          <w:instrText xml:space="preserve"> PAGEREF _Toc93064404 \h </w:instrText>
        </w:r>
        <w:r w:rsidR="00A26CA7">
          <w:rPr>
            <w:noProof/>
            <w:webHidden/>
          </w:rPr>
        </w:r>
        <w:r w:rsidR="00A26CA7">
          <w:rPr>
            <w:noProof/>
            <w:webHidden/>
          </w:rPr>
          <w:fldChar w:fldCharType="separate"/>
        </w:r>
        <w:r w:rsidR="00A26CA7">
          <w:rPr>
            <w:noProof/>
            <w:webHidden/>
          </w:rPr>
          <w:t>120</w:t>
        </w:r>
        <w:r w:rsidR="00A26CA7">
          <w:rPr>
            <w:noProof/>
            <w:webHidden/>
          </w:rPr>
          <w:fldChar w:fldCharType="end"/>
        </w:r>
      </w:hyperlink>
    </w:p>
    <w:p w14:paraId="11AC2308" w14:textId="13076208" w:rsidR="00A26CA7" w:rsidRDefault="007A4872">
      <w:pPr>
        <w:pStyle w:val="TOC3"/>
        <w:tabs>
          <w:tab w:val="right" w:leader="dot" w:pos="9350"/>
        </w:tabs>
        <w:rPr>
          <w:rFonts w:asciiTheme="minorHAnsi" w:eastAsiaTheme="minorEastAsia" w:hAnsiTheme="minorHAnsi" w:cstheme="minorBidi"/>
          <w:noProof/>
          <w:szCs w:val="22"/>
        </w:rPr>
      </w:pPr>
      <w:hyperlink w:anchor="_Toc93064405" w:history="1">
        <w:r w:rsidR="00A26CA7" w:rsidRPr="00624294">
          <w:rPr>
            <w:rStyle w:val="Hyperlink"/>
            <w:noProof/>
          </w:rPr>
          <w:t>Overall Project Management Approach</w:t>
        </w:r>
        <w:r w:rsidR="00A26CA7">
          <w:rPr>
            <w:noProof/>
            <w:webHidden/>
          </w:rPr>
          <w:tab/>
        </w:r>
        <w:r w:rsidR="00A26CA7">
          <w:rPr>
            <w:noProof/>
            <w:webHidden/>
          </w:rPr>
          <w:fldChar w:fldCharType="begin"/>
        </w:r>
        <w:r w:rsidR="00A26CA7">
          <w:rPr>
            <w:noProof/>
            <w:webHidden/>
          </w:rPr>
          <w:instrText xml:space="preserve"> PAGEREF _Toc93064405 \h </w:instrText>
        </w:r>
        <w:r w:rsidR="00A26CA7">
          <w:rPr>
            <w:noProof/>
            <w:webHidden/>
          </w:rPr>
        </w:r>
        <w:r w:rsidR="00A26CA7">
          <w:rPr>
            <w:noProof/>
            <w:webHidden/>
          </w:rPr>
          <w:fldChar w:fldCharType="separate"/>
        </w:r>
        <w:r w:rsidR="00A26CA7">
          <w:rPr>
            <w:noProof/>
            <w:webHidden/>
          </w:rPr>
          <w:t>121</w:t>
        </w:r>
        <w:r w:rsidR="00A26CA7">
          <w:rPr>
            <w:noProof/>
            <w:webHidden/>
          </w:rPr>
          <w:fldChar w:fldCharType="end"/>
        </w:r>
      </w:hyperlink>
    </w:p>
    <w:p w14:paraId="13C8A793" w14:textId="3E23E331" w:rsidR="00A26CA7" w:rsidRDefault="007A4872">
      <w:pPr>
        <w:pStyle w:val="TOC3"/>
        <w:tabs>
          <w:tab w:val="right" w:leader="dot" w:pos="9350"/>
        </w:tabs>
        <w:rPr>
          <w:rFonts w:asciiTheme="minorHAnsi" w:eastAsiaTheme="minorEastAsia" w:hAnsiTheme="minorHAnsi" w:cstheme="minorBidi"/>
          <w:noProof/>
          <w:szCs w:val="22"/>
        </w:rPr>
      </w:pPr>
      <w:hyperlink w:anchor="_Toc93064406" w:history="1">
        <w:r w:rsidR="00A26CA7" w:rsidRPr="00624294">
          <w:rPr>
            <w:rStyle w:val="Hyperlink"/>
            <w:noProof/>
          </w:rPr>
          <w:t>Project Management Tools</w:t>
        </w:r>
        <w:r w:rsidR="00A26CA7">
          <w:rPr>
            <w:noProof/>
            <w:webHidden/>
          </w:rPr>
          <w:tab/>
        </w:r>
        <w:r w:rsidR="00A26CA7">
          <w:rPr>
            <w:noProof/>
            <w:webHidden/>
          </w:rPr>
          <w:fldChar w:fldCharType="begin"/>
        </w:r>
        <w:r w:rsidR="00A26CA7">
          <w:rPr>
            <w:noProof/>
            <w:webHidden/>
          </w:rPr>
          <w:instrText xml:space="preserve"> PAGEREF _Toc93064406 \h </w:instrText>
        </w:r>
        <w:r w:rsidR="00A26CA7">
          <w:rPr>
            <w:noProof/>
            <w:webHidden/>
          </w:rPr>
        </w:r>
        <w:r w:rsidR="00A26CA7">
          <w:rPr>
            <w:noProof/>
            <w:webHidden/>
          </w:rPr>
          <w:fldChar w:fldCharType="separate"/>
        </w:r>
        <w:r w:rsidR="00A26CA7">
          <w:rPr>
            <w:noProof/>
            <w:webHidden/>
          </w:rPr>
          <w:t>124</w:t>
        </w:r>
        <w:r w:rsidR="00A26CA7">
          <w:rPr>
            <w:noProof/>
            <w:webHidden/>
          </w:rPr>
          <w:fldChar w:fldCharType="end"/>
        </w:r>
      </w:hyperlink>
    </w:p>
    <w:p w14:paraId="13D178B0" w14:textId="58548098"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07" w:history="1">
        <w:r w:rsidR="00A26CA7" w:rsidRPr="00624294">
          <w:rPr>
            <w:rStyle w:val="Hyperlink"/>
            <w:rFonts w:cs="Arial"/>
            <w:noProof/>
            <w:lang w:bidi="en-US"/>
          </w:rPr>
          <w:t>10.3.</w:t>
        </w:r>
        <w:r w:rsidR="00A26CA7">
          <w:rPr>
            <w:rFonts w:asciiTheme="minorHAnsi" w:eastAsiaTheme="minorEastAsia" w:hAnsiTheme="minorHAnsi" w:cstheme="minorBidi"/>
            <w:noProof/>
            <w:szCs w:val="22"/>
          </w:rPr>
          <w:tab/>
        </w:r>
        <w:r w:rsidR="00A26CA7" w:rsidRPr="00624294">
          <w:rPr>
            <w:rStyle w:val="Hyperlink"/>
            <w:rFonts w:cs="Arial"/>
            <w:noProof/>
            <w:lang w:bidi="en-US"/>
          </w:rPr>
          <w:t>Change Control Process</w:t>
        </w:r>
        <w:r w:rsidR="00A26CA7">
          <w:rPr>
            <w:noProof/>
            <w:webHidden/>
          </w:rPr>
          <w:tab/>
        </w:r>
        <w:r w:rsidR="00A26CA7">
          <w:rPr>
            <w:noProof/>
            <w:webHidden/>
          </w:rPr>
          <w:fldChar w:fldCharType="begin"/>
        </w:r>
        <w:r w:rsidR="00A26CA7">
          <w:rPr>
            <w:noProof/>
            <w:webHidden/>
          </w:rPr>
          <w:instrText xml:space="preserve"> PAGEREF _Toc93064407 \h </w:instrText>
        </w:r>
        <w:r w:rsidR="00A26CA7">
          <w:rPr>
            <w:noProof/>
            <w:webHidden/>
          </w:rPr>
        </w:r>
        <w:r w:rsidR="00A26CA7">
          <w:rPr>
            <w:noProof/>
            <w:webHidden/>
          </w:rPr>
          <w:fldChar w:fldCharType="separate"/>
        </w:r>
        <w:r w:rsidR="00A26CA7">
          <w:rPr>
            <w:noProof/>
            <w:webHidden/>
          </w:rPr>
          <w:t>129</w:t>
        </w:r>
        <w:r w:rsidR="00A26CA7">
          <w:rPr>
            <w:noProof/>
            <w:webHidden/>
          </w:rPr>
          <w:fldChar w:fldCharType="end"/>
        </w:r>
      </w:hyperlink>
    </w:p>
    <w:p w14:paraId="660FB9F3" w14:textId="42DF2D54"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08" w:history="1">
        <w:r w:rsidR="00A26CA7" w:rsidRPr="00624294">
          <w:rPr>
            <w:rStyle w:val="Hyperlink"/>
            <w:rFonts w:cs="Arial"/>
            <w:noProof/>
            <w:lang w:bidi="en-US"/>
          </w:rPr>
          <w:t>10.4.</w:t>
        </w:r>
        <w:r w:rsidR="00A26CA7">
          <w:rPr>
            <w:rFonts w:asciiTheme="minorHAnsi" w:eastAsiaTheme="minorEastAsia" w:hAnsiTheme="minorHAnsi" w:cstheme="minorBidi"/>
            <w:noProof/>
            <w:szCs w:val="22"/>
          </w:rPr>
          <w:tab/>
        </w:r>
        <w:r w:rsidR="00A26CA7" w:rsidRPr="00624294">
          <w:rPr>
            <w:rStyle w:val="Hyperlink"/>
            <w:rFonts w:cs="Arial"/>
            <w:noProof/>
            <w:lang w:bidi="en-US"/>
          </w:rPr>
          <w:t>Communication Plan</w:t>
        </w:r>
        <w:r w:rsidR="00A26CA7">
          <w:rPr>
            <w:noProof/>
            <w:webHidden/>
          </w:rPr>
          <w:tab/>
        </w:r>
        <w:r w:rsidR="00A26CA7">
          <w:rPr>
            <w:noProof/>
            <w:webHidden/>
          </w:rPr>
          <w:fldChar w:fldCharType="begin"/>
        </w:r>
        <w:r w:rsidR="00A26CA7">
          <w:rPr>
            <w:noProof/>
            <w:webHidden/>
          </w:rPr>
          <w:instrText xml:space="preserve"> PAGEREF _Toc93064408 \h </w:instrText>
        </w:r>
        <w:r w:rsidR="00A26CA7">
          <w:rPr>
            <w:noProof/>
            <w:webHidden/>
          </w:rPr>
        </w:r>
        <w:r w:rsidR="00A26CA7">
          <w:rPr>
            <w:noProof/>
            <w:webHidden/>
          </w:rPr>
          <w:fldChar w:fldCharType="separate"/>
        </w:r>
        <w:r w:rsidR="00A26CA7">
          <w:rPr>
            <w:noProof/>
            <w:webHidden/>
          </w:rPr>
          <w:t>130</w:t>
        </w:r>
        <w:r w:rsidR="00A26CA7">
          <w:rPr>
            <w:noProof/>
            <w:webHidden/>
          </w:rPr>
          <w:fldChar w:fldCharType="end"/>
        </w:r>
      </w:hyperlink>
    </w:p>
    <w:p w14:paraId="045D7A18" w14:textId="08161F20"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09" w:history="1">
        <w:r w:rsidR="00A26CA7" w:rsidRPr="00624294">
          <w:rPr>
            <w:rStyle w:val="Hyperlink"/>
            <w:rFonts w:cs="Arial"/>
            <w:noProof/>
            <w:lang w:bidi="en-US"/>
          </w:rPr>
          <w:t>10.5.</w:t>
        </w:r>
        <w:r w:rsidR="00A26CA7">
          <w:rPr>
            <w:rFonts w:asciiTheme="minorHAnsi" w:eastAsiaTheme="minorEastAsia" w:hAnsiTheme="minorHAnsi" w:cstheme="minorBidi"/>
            <w:noProof/>
            <w:szCs w:val="22"/>
          </w:rPr>
          <w:tab/>
        </w:r>
        <w:r w:rsidR="00A26CA7" w:rsidRPr="00624294">
          <w:rPr>
            <w:rStyle w:val="Hyperlink"/>
            <w:rFonts w:cs="Arial"/>
            <w:noProof/>
            <w:lang w:bidi="en-US"/>
          </w:rPr>
          <w:t>Issue Resolution Plan</w:t>
        </w:r>
        <w:r w:rsidR="00A26CA7">
          <w:rPr>
            <w:noProof/>
            <w:webHidden/>
          </w:rPr>
          <w:tab/>
        </w:r>
        <w:r w:rsidR="00A26CA7">
          <w:rPr>
            <w:noProof/>
            <w:webHidden/>
          </w:rPr>
          <w:fldChar w:fldCharType="begin"/>
        </w:r>
        <w:r w:rsidR="00A26CA7">
          <w:rPr>
            <w:noProof/>
            <w:webHidden/>
          </w:rPr>
          <w:instrText xml:space="preserve"> PAGEREF _Toc93064409 \h </w:instrText>
        </w:r>
        <w:r w:rsidR="00A26CA7">
          <w:rPr>
            <w:noProof/>
            <w:webHidden/>
          </w:rPr>
        </w:r>
        <w:r w:rsidR="00A26CA7">
          <w:rPr>
            <w:noProof/>
            <w:webHidden/>
          </w:rPr>
          <w:fldChar w:fldCharType="separate"/>
        </w:r>
        <w:r w:rsidR="00A26CA7">
          <w:rPr>
            <w:noProof/>
            <w:webHidden/>
          </w:rPr>
          <w:t>131</w:t>
        </w:r>
        <w:r w:rsidR="00A26CA7">
          <w:rPr>
            <w:noProof/>
            <w:webHidden/>
          </w:rPr>
          <w:fldChar w:fldCharType="end"/>
        </w:r>
      </w:hyperlink>
    </w:p>
    <w:p w14:paraId="1121A3E4" w14:textId="4C6BCA81" w:rsidR="00A26CA7" w:rsidRDefault="007A4872">
      <w:pPr>
        <w:pStyle w:val="TOC1"/>
        <w:rPr>
          <w:rFonts w:asciiTheme="minorHAnsi" w:eastAsiaTheme="minorEastAsia" w:hAnsiTheme="minorHAnsi" w:cstheme="minorBidi"/>
          <w:noProof/>
          <w:szCs w:val="22"/>
        </w:rPr>
      </w:pPr>
      <w:hyperlink w:anchor="_Toc93064410" w:history="1">
        <w:r w:rsidR="00A26CA7" w:rsidRPr="00624294">
          <w:rPr>
            <w:rStyle w:val="Hyperlink"/>
            <w:rFonts w:cs="Arial"/>
            <w:noProof/>
            <w:lang w:bidi="en-US"/>
          </w:rPr>
          <w:t>11.</w:t>
        </w:r>
        <w:r w:rsidR="00A26CA7">
          <w:rPr>
            <w:rFonts w:asciiTheme="minorHAnsi" w:eastAsiaTheme="minorEastAsia" w:hAnsiTheme="minorHAnsi" w:cstheme="minorBidi"/>
            <w:noProof/>
            <w:szCs w:val="22"/>
          </w:rPr>
          <w:tab/>
        </w:r>
        <w:r w:rsidR="00A26CA7" w:rsidRPr="00624294">
          <w:rPr>
            <w:rStyle w:val="Hyperlink"/>
            <w:rFonts w:cs="Arial"/>
            <w:noProof/>
            <w:lang w:bidi="en-US"/>
          </w:rPr>
          <w:t>Staffing</w:t>
        </w:r>
        <w:r w:rsidR="00A26CA7">
          <w:rPr>
            <w:noProof/>
            <w:webHidden/>
          </w:rPr>
          <w:tab/>
        </w:r>
        <w:r w:rsidR="00A26CA7">
          <w:rPr>
            <w:noProof/>
            <w:webHidden/>
          </w:rPr>
          <w:fldChar w:fldCharType="begin"/>
        </w:r>
        <w:r w:rsidR="00A26CA7">
          <w:rPr>
            <w:noProof/>
            <w:webHidden/>
          </w:rPr>
          <w:instrText xml:space="preserve"> PAGEREF _Toc93064410 \h </w:instrText>
        </w:r>
        <w:r w:rsidR="00A26CA7">
          <w:rPr>
            <w:noProof/>
            <w:webHidden/>
          </w:rPr>
        </w:r>
        <w:r w:rsidR="00A26CA7">
          <w:rPr>
            <w:noProof/>
            <w:webHidden/>
          </w:rPr>
          <w:fldChar w:fldCharType="separate"/>
        </w:r>
        <w:r w:rsidR="00A26CA7">
          <w:rPr>
            <w:noProof/>
            <w:webHidden/>
          </w:rPr>
          <w:t>133</w:t>
        </w:r>
        <w:r w:rsidR="00A26CA7">
          <w:rPr>
            <w:noProof/>
            <w:webHidden/>
          </w:rPr>
          <w:fldChar w:fldCharType="end"/>
        </w:r>
      </w:hyperlink>
    </w:p>
    <w:p w14:paraId="52992C02" w14:textId="54603AA2"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12" w:history="1">
        <w:r w:rsidR="00A26CA7" w:rsidRPr="00624294">
          <w:rPr>
            <w:rStyle w:val="Hyperlink"/>
            <w:rFonts w:cs="Arial"/>
            <w:noProof/>
            <w:lang w:bidi="en-US"/>
          </w:rPr>
          <w:t>11.1.</w:t>
        </w:r>
        <w:r w:rsidR="00A26CA7">
          <w:rPr>
            <w:rFonts w:asciiTheme="minorHAnsi" w:eastAsiaTheme="minorEastAsia" w:hAnsiTheme="minorHAnsi" w:cstheme="minorBidi"/>
            <w:noProof/>
            <w:szCs w:val="22"/>
          </w:rPr>
          <w:tab/>
        </w:r>
        <w:r w:rsidR="00A26CA7" w:rsidRPr="00624294">
          <w:rPr>
            <w:rStyle w:val="Hyperlink"/>
            <w:rFonts w:cs="Arial"/>
            <w:noProof/>
            <w:lang w:bidi="en-US"/>
          </w:rPr>
          <w:t>Project Staffing</w:t>
        </w:r>
        <w:r w:rsidR="00A26CA7">
          <w:rPr>
            <w:noProof/>
            <w:webHidden/>
          </w:rPr>
          <w:tab/>
        </w:r>
        <w:r w:rsidR="00A26CA7">
          <w:rPr>
            <w:noProof/>
            <w:webHidden/>
          </w:rPr>
          <w:fldChar w:fldCharType="begin"/>
        </w:r>
        <w:r w:rsidR="00A26CA7">
          <w:rPr>
            <w:noProof/>
            <w:webHidden/>
          </w:rPr>
          <w:instrText xml:space="preserve"> PAGEREF _Toc93064412 \h </w:instrText>
        </w:r>
        <w:r w:rsidR="00A26CA7">
          <w:rPr>
            <w:noProof/>
            <w:webHidden/>
          </w:rPr>
        </w:r>
        <w:r w:rsidR="00A26CA7">
          <w:rPr>
            <w:noProof/>
            <w:webHidden/>
          </w:rPr>
          <w:fldChar w:fldCharType="separate"/>
        </w:r>
        <w:r w:rsidR="00A26CA7">
          <w:rPr>
            <w:noProof/>
            <w:webHidden/>
          </w:rPr>
          <w:t>134</w:t>
        </w:r>
        <w:r w:rsidR="00A26CA7">
          <w:rPr>
            <w:noProof/>
            <w:webHidden/>
          </w:rPr>
          <w:fldChar w:fldCharType="end"/>
        </w:r>
      </w:hyperlink>
    </w:p>
    <w:p w14:paraId="593A1BD2" w14:textId="27806A91"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13" w:history="1">
        <w:r w:rsidR="00A26CA7" w:rsidRPr="00624294">
          <w:rPr>
            <w:rStyle w:val="Hyperlink"/>
            <w:rFonts w:cs="Arial"/>
            <w:noProof/>
            <w:lang w:bidi="en-US"/>
          </w:rPr>
          <w:t>11.2.</w:t>
        </w:r>
        <w:r w:rsidR="00A26CA7">
          <w:rPr>
            <w:rFonts w:asciiTheme="minorHAnsi" w:eastAsiaTheme="minorEastAsia" w:hAnsiTheme="minorHAnsi" w:cstheme="minorBidi"/>
            <w:noProof/>
            <w:szCs w:val="22"/>
          </w:rPr>
          <w:tab/>
        </w:r>
        <w:r w:rsidR="00A26CA7" w:rsidRPr="00624294">
          <w:rPr>
            <w:rStyle w:val="Hyperlink"/>
            <w:rFonts w:cs="Arial"/>
            <w:noProof/>
            <w:lang w:bidi="en-US"/>
          </w:rPr>
          <w:t>Key Persons</w:t>
        </w:r>
        <w:r w:rsidR="00A26CA7">
          <w:rPr>
            <w:noProof/>
            <w:webHidden/>
          </w:rPr>
          <w:tab/>
        </w:r>
        <w:r w:rsidR="00A26CA7">
          <w:rPr>
            <w:noProof/>
            <w:webHidden/>
          </w:rPr>
          <w:fldChar w:fldCharType="begin"/>
        </w:r>
        <w:r w:rsidR="00A26CA7">
          <w:rPr>
            <w:noProof/>
            <w:webHidden/>
          </w:rPr>
          <w:instrText xml:space="preserve"> PAGEREF _Toc93064413 \h </w:instrText>
        </w:r>
        <w:r w:rsidR="00A26CA7">
          <w:rPr>
            <w:noProof/>
            <w:webHidden/>
          </w:rPr>
        </w:r>
        <w:r w:rsidR="00A26CA7">
          <w:rPr>
            <w:noProof/>
            <w:webHidden/>
          </w:rPr>
          <w:fldChar w:fldCharType="separate"/>
        </w:r>
        <w:r w:rsidR="00A26CA7">
          <w:rPr>
            <w:noProof/>
            <w:webHidden/>
          </w:rPr>
          <w:t>143</w:t>
        </w:r>
        <w:r w:rsidR="00A26CA7">
          <w:rPr>
            <w:noProof/>
            <w:webHidden/>
          </w:rPr>
          <w:fldChar w:fldCharType="end"/>
        </w:r>
      </w:hyperlink>
    </w:p>
    <w:p w14:paraId="254A31FD" w14:textId="1A841D04"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14" w:history="1">
        <w:r w:rsidR="00A26CA7" w:rsidRPr="00624294">
          <w:rPr>
            <w:rStyle w:val="Hyperlink"/>
            <w:rFonts w:cs="Arial"/>
            <w:noProof/>
            <w:lang w:bidi="en-US"/>
          </w:rPr>
          <w:t>11.3.</w:t>
        </w:r>
        <w:r w:rsidR="00A26CA7">
          <w:rPr>
            <w:rFonts w:asciiTheme="minorHAnsi" w:eastAsiaTheme="minorEastAsia" w:hAnsiTheme="minorHAnsi" w:cstheme="minorBidi"/>
            <w:noProof/>
            <w:szCs w:val="22"/>
          </w:rPr>
          <w:tab/>
        </w:r>
        <w:r w:rsidR="00A26CA7" w:rsidRPr="00624294">
          <w:rPr>
            <w:rStyle w:val="Hyperlink"/>
            <w:rFonts w:cs="Arial"/>
            <w:noProof/>
            <w:lang w:bidi="en-US"/>
          </w:rPr>
          <w:t>Continuity and Availability of Personnel</w:t>
        </w:r>
        <w:r w:rsidR="00A26CA7">
          <w:rPr>
            <w:noProof/>
            <w:webHidden/>
          </w:rPr>
          <w:tab/>
        </w:r>
        <w:r w:rsidR="00A26CA7">
          <w:rPr>
            <w:noProof/>
            <w:webHidden/>
          </w:rPr>
          <w:fldChar w:fldCharType="begin"/>
        </w:r>
        <w:r w:rsidR="00A26CA7">
          <w:rPr>
            <w:noProof/>
            <w:webHidden/>
          </w:rPr>
          <w:instrText xml:space="preserve"> PAGEREF _Toc93064414 \h </w:instrText>
        </w:r>
        <w:r w:rsidR="00A26CA7">
          <w:rPr>
            <w:noProof/>
            <w:webHidden/>
          </w:rPr>
        </w:r>
        <w:r w:rsidR="00A26CA7">
          <w:rPr>
            <w:noProof/>
            <w:webHidden/>
          </w:rPr>
          <w:fldChar w:fldCharType="separate"/>
        </w:r>
        <w:r w:rsidR="00A26CA7">
          <w:rPr>
            <w:noProof/>
            <w:webHidden/>
          </w:rPr>
          <w:t>144</w:t>
        </w:r>
        <w:r w:rsidR="00A26CA7">
          <w:rPr>
            <w:noProof/>
            <w:webHidden/>
          </w:rPr>
          <w:fldChar w:fldCharType="end"/>
        </w:r>
      </w:hyperlink>
    </w:p>
    <w:p w14:paraId="2A6C8390" w14:textId="28BAA269"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15" w:history="1">
        <w:r w:rsidR="00A26CA7" w:rsidRPr="00624294">
          <w:rPr>
            <w:rStyle w:val="Hyperlink"/>
            <w:rFonts w:cs="Arial"/>
            <w:noProof/>
            <w:lang w:bidi="en-US"/>
          </w:rPr>
          <w:t>11.4.</w:t>
        </w:r>
        <w:r w:rsidR="00A26CA7">
          <w:rPr>
            <w:rFonts w:asciiTheme="minorHAnsi" w:eastAsiaTheme="minorEastAsia" w:hAnsiTheme="minorHAnsi" w:cstheme="minorBidi"/>
            <w:noProof/>
            <w:szCs w:val="22"/>
          </w:rPr>
          <w:tab/>
        </w:r>
        <w:r w:rsidR="00A26CA7" w:rsidRPr="00624294">
          <w:rPr>
            <w:rStyle w:val="Hyperlink"/>
            <w:rFonts w:cs="Arial"/>
            <w:noProof/>
            <w:lang w:bidi="en-US"/>
          </w:rPr>
          <w:t>FDGS OV&amp;V Leadership Team Resumes</w:t>
        </w:r>
        <w:r w:rsidR="00A26CA7">
          <w:rPr>
            <w:noProof/>
            <w:webHidden/>
          </w:rPr>
          <w:tab/>
        </w:r>
        <w:r w:rsidR="00A26CA7">
          <w:rPr>
            <w:noProof/>
            <w:webHidden/>
          </w:rPr>
          <w:fldChar w:fldCharType="begin"/>
        </w:r>
        <w:r w:rsidR="00A26CA7">
          <w:rPr>
            <w:noProof/>
            <w:webHidden/>
          </w:rPr>
          <w:instrText xml:space="preserve"> PAGEREF _Toc93064415 \h </w:instrText>
        </w:r>
        <w:r w:rsidR="00A26CA7">
          <w:rPr>
            <w:noProof/>
            <w:webHidden/>
          </w:rPr>
        </w:r>
        <w:r w:rsidR="00A26CA7">
          <w:rPr>
            <w:noProof/>
            <w:webHidden/>
          </w:rPr>
          <w:fldChar w:fldCharType="separate"/>
        </w:r>
        <w:r w:rsidR="00A26CA7">
          <w:rPr>
            <w:noProof/>
            <w:webHidden/>
          </w:rPr>
          <w:t>144</w:t>
        </w:r>
        <w:r w:rsidR="00A26CA7">
          <w:rPr>
            <w:noProof/>
            <w:webHidden/>
          </w:rPr>
          <w:fldChar w:fldCharType="end"/>
        </w:r>
      </w:hyperlink>
    </w:p>
    <w:p w14:paraId="1FFFFE2F" w14:textId="30483B9B" w:rsidR="00A26CA7" w:rsidRDefault="007A4872">
      <w:pPr>
        <w:pStyle w:val="TOC1"/>
        <w:rPr>
          <w:rFonts w:asciiTheme="minorHAnsi" w:eastAsiaTheme="minorEastAsia" w:hAnsiTheme="minorHAnsi" w:cstheme="minorBidi"/>
          <w:noProof/>
          <w:szCs w:val="22"/>
        </w:rPr>
      </w:pPr>
      <w:hyperlink w:anchor="_Toc93064416" w:history="1">
        <w:r w:rsidR="00A26CA7" w:rsidRPr="00624294">
          <w:rPr>
            <w:rStyle w:val="Hyperlink"/>
            <w:rFonts w:cs="Arial"/>
            <w:noProof/>
            <w:lang w:bidi="en-US"/>
          </w:rPr>
          <w:t>12.</w:t>
        </w:r>
        <w:r w:rsidR="00A26CA7">
          <w:rPr>
            <w:rFonts w:asciiTheme="minorHAnsi" w:eastAsiaTheme="minorEastAsia" w:hAnsiTheme="minorHAnsi" w:cstheme="minorBidi"/>
            <w:noProof/>
            <w:szCs w:val="22"/>
          </w:rPr>
          <w:tab/>
        </w:r>
        <w:r w:rsidR="00A26CA7" w:rsidRPr="00624294">
          <w:rPr>
            <w:rStyle w:val="Hyperlink"/>
            <w:rFonts w:cs="Arial"/>
            <w:noProof/>
            <w:lang w:bidi="en-US"/>
          </w:rPr>
          <w:t>State Resources for OV&amp;V Vendor</w:t>
        </w:r>
        <w:r w:rsidR="00A26CA7">
          <w:rPr>
            <w:noProof/>
            <w:webHidden/>
          </w:rPr>
          <w:tab/>
        </w:r>
        <w:r w:rsidR="00A26CA7">
          <w:rPr>
            <w:noProof/>
            <w:webHidden/>
          </w:rPr>
          <w:fldChar w:fldCharType="begin"/>
        </w:r>
        <w:r w:rsidR="00A26CA7">
          <w:rPr>
            <w:noProof/>
            <w:webHidden/>
          </w:rPr>
          <w:instrText xml:space="preserve"> PAGEREF _Toc93064416 \h </w:instrText>
        </w:r>
        <w:r w:rsidR="00A26CA7">
          <w:rPr>
            <w:noProof/>
            <w:webHidden/>
          </w:rPr>
        </w:r>
        <w:r w:rsidR="00A26CA7">
          <w:rPr>
            <w:noProof/>
            <w:webHidden/>
          </w:rPr>
          <w:fldChar w:fldCharType="separate"/>
        </w:r>
        <w:r w:rsidR="00A26CA7">
          <w:rPr>
            <w:noProof/>
            <w:webHidden/>
          </w:rPr>
          <w:t>173</w:t>
        </w:r>
        <w:r w:rsidR="00A26CA7">
          <w:rPr>
            <w:noProof/>
            <w:webHidden/>
          </w:rPr>
          <w:fldChar w:fldCharType="end"/>
        </w:r>
      </w:hyperlink>
    </w:p>
    <w:p w14:paraId="3AC726DE" w14:textId="2D2DB972"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30" w:history="1">
        <w:r w:rsidR="00A26CA7" w:rsidRPr="00624294">
          <w:rPr>
            <w:rStyle w:val="Hyperlink"/>
            <w:rFonts w:cs="Arial"/>
            <w:noProof/>
            <w:lang w:bidi="en-US"/>
          </w:rPr>
          <w:t>12.1.</w:t>
        </w:r>
        <w:r w:rsidR="00A26CA7">
          <w:rPr>
            <w:rFonts w:asciiTheme="minorHAnsi" w:eastAsiaTheme="minorEastAsia" w:hAnsiTheme="minorHAnsi" w:cstheme="minorBidi"/>
            <w:noProof/>
            <w:szCs w:val="22"/>
          </w:rPr>
          <w:tab/>
        </w:r>
        <w:r w:rsidR="00A26CA7" w:rsidRPr="00624294">
          <w:rPr>
            <w:rStyle w:val="Hyperlink"/>
            <w:rFonts w:cs="Arial"/>
            <w:noProof/>
            <w:lang w:bidi="en-US"/>
          </w:rPr>
          <w:t>State Roles and Resources</w:t>
        </w:r>
        <w:r w:rsidR="00A26CA7">
          <w:rPr>
            <w:noProof/>
            <w:webHidden/>
          </w:rPr>
          <w:tab/>
        </w:r>
        <w:r w:rsidR="00A26CA7">
          <w:rPr>
            <w:noProof/>
            <w:webHidden/>
          </w:rPr>
          <w:fldChar w:fldCharType="begin"/>
        </w:r>
        <w:r w:rsidR="00A26CA7">
          <w:rPr>
            <w:noProof/>
            <w:webHidden/>
          </w:rPr>
          <w:instrText xml:space="preserve"> PAGEREF _Toc93064430 \h </w:instrText>
        </w:r>
        <w:r w:rsidR="00A26CA7">
          <w:rPr>
            <w:noProof/>
            <w:webHidden/>
          </w:rPr>
        </w:r>
        <w:r w:rsidR="00A26CA7">
          <w:rPr>
            <w:noProof/>
            <w:webHidden/>
          </w:rPr>
          <w:fldChar w:fldCharType="separate"/>
        </w:r>
        <w:r w:rsidR="00A26CA7">
          <w:rPr>
            <w:noProof/>
            <w:webHidden/>
          </w:rPr>
          <w:t>173</w:t>
        </w:r>
        <w:r w:rsidR="00A26CA7">
          <w:rPr>
            <w:noProof/>
            <w:webHidden/>
          </w:rPr>
          <w:fldChar w:fldCharType="end"/>
        </w:r>
      </w:hyperlink>
    </w:p>
    <w:p w14:paraId="052AEBAB" w14:textId="6BC0A058" w:rsidR="00A26CA7" w:rsidRDefault="007A4872">
      <w:pPr>
        <w:pStyle w:val="TOC2"/>
        <w:tabs>
          <w:tab w:val="left" w:pos="1100"/>
          <w:tab w:val="right" w:leader="dot" w:pos="9350"/>
        </w:tabs>
        <w:rPr>
          <w:rFonts w:asciiTheme="minorHAnsi" w:eastAsiaTheme="minorEastAsia" w:hAnsiTheme="minorHAnsi" w:cstheme="minorBidi"/>
          <w:noProof/>
          <w:szCs w:val="22"/>
        </w:rPr>
      </w:pPr>
      <w:hyperlink w:anchor="_Toc93064443" w:history="1">
        <w:r w:rsidR="00A26CA7" w:rsidRPr="00624294">
          <w:rPr>
            <w:rStyle w:val="Hyperlink"/>
            <w:rFonts w:cs="Arial"/>
            <w:noProof/>
            <w:lang w:bidi="en-US"/>
          </w:rPr>
          <w:t>12.2.</w:t>
        </w:r>
        <w:r w:rsidR="00A26CA7">
          <w:rPr>
            <w:rFonts w:asciiTheme="minorHAnsi" w:eastAsiaTheme="minorEastAsia" w:hAnsiTheme="minorHAnsi" w:cstheme="minorBidi"/>
            <w:noProof/>
            <w:szCs w:val="22"/>
          </w:rPr>
          <w:tab/>
        </w:r>
        <w:r w:rsidR="00A26CA7" w:rsidRPr="00624294">
          <w:rPr>
            <w:rStyle w:val="Hyperlink"/>
            <w:rFonts w:cs="Arial"/>
            <w:noProof/>
            <w:lang w:bidi="en-US"/>
          </w:rPr>
          <w:t>State System Access</w:t>
        </w:r>
        <w:r w:rsidR="00A26CA7">
          <w:rPr>
            <w:noProof/>
            <w:webHidden/>
          </w:rPr>
          <w:tab/>
        </w:r>
        <w:r w:rsidR="00A26CA7">
          <w:rPr>
            <w:noProof/>
            <w:webHidden/>
          </w:rPr>
          <w:fldChar w:fldCharType="begin"/>
        </w:r>
        <w:r w:rsidR="00A26CA7">
          <w:rPr>
            <w:noProof/>
            <w:webHidden/>
          </w:rPr>
          <w:instrText xml:space="preserve"> PAGEREF _Toc93064443 \h </w:instrText>
        </w:r>
        <w:r w:rsidR="00A26CA7">
          <w:rPr>
            <w:noProof/>
            <w:webHidden/>
          </w:rPr>
        </w:r>
        <w:r w:rsidR="00A26CA7">
          <w:rPr>
            <w:noProof/>
            <w:webHidden/>
          </w:rPr>
          <w:fldChar w:fldCharType="separate"/>
        </w:r>
        <w:r w:rsidR="00A26CA7">
          <w:rPr>
            <w:noProof/>
            <w:webHidden/>
          </w:rPr>
          <w:t>174</w:t>
        </w:r>
        <w:r w:rsidR="00A26CA7">
          <w:rPr>
            <w:noProof/>
            <w:webHidden/>
          </w:rPr>
          <w:fldChar w:fldCharType="end"/>
        </w:r>
      </w:hyperlink>
    </w:p>
    <w:p w14:paraId="5A9FAA81" w14:textId="79BE923F" w:rsidR="00A26CA7" w:rsidRDefault="007A4872">
      <w:pPr>
        <w:pStyle w:val="TOC1"/>
        <w:rPr>
          <w:rFonts w:asciiTheme="minorHAnsi" w:eastAsiaTheme="minorEastAsia" w:hAnsiTheme="minorHAnsi" w:cstheme="minorBidi"/>
          <w:noProof/>
          <w:szCs w:val="22"/>
        </w:rPr>
      </w:pPr>
      <w:hyperlink w:anchor="_Toc93064444" w:history="1">
        <w:r w:rsidR="00A26CA7" w:rsidRPr="00624294">
          <w:rPr>
            <w:rStyle w:val="Hyperlink"/>
            <w:rFonts w:cs="Arial"/>
            <w:noProof/>
            <w:lang w:bidi="en-US"/>
          </w:rPr>
          <w:t>13.</w:t>
        </w:r>
        <w:r w:rsidR="00A26CA7">
          <w:rPr>
            <w:rFonts w:asciiTheme="minorHAnsi" w:eastAsiaTheme="minorEastAsia" w:hAnsiTheme="minorHAnsi" w:cstheme="minorBidi"/>
            <w:noProof/>
            <w:szCs w:val="22"/>
          </w:rPr>
          <w:tab/>
        </w:r>
        <w:r w:rsidR="00A26CA7" w:rsidRPr="00624294">
          <w:rPr>
            <w:rStyle w:val="Hyperlink"/>
            <w:rFonts w:cs="Arial"/>
            <w:noProof/>
            <w:lang w:bidi="en-US"/>
          </w:rPr>
          <w:t>Security and Risk Mitigation</w:t>
        </w:r>
        <w:r w:rsidR="00A26CA7">
          <w:rPr>
            <w:noProof/>
            <w:webHidden/>
          </w:rPr>
          <w:tab/>
        </w:r>
        <w:r w:rsidR="00A26CA7">
          <w:rPr>
            <w:noProof/>
            <w:webHidden/>
          </w:rPr>
          <w:fldChar w:fldCharType="begin"/>
        </w:r>
        <w:r w:rsidR="00A26CA7">
          <w:rPr>
            <w:noProof/>
            <w:webHidden/>
          </w:rPr>
          <w:instrText xml:space="preserve"> PAGEREF _Toc93064444 \h </w:instrText>
        </w:r>
        <w:r w:rsidR="00A26CA7">
          <w:rPr>
            <w:noProof/>
            <w:webHidden/>
          </w:rPr>
        </w:r>
        <w:r w:rsidR="00A26CA7">
          <w:rPr>
            <w:noProof/>
            <w:webHidden/>
          </w:rPr>
          <w:fldChar w:fldCharType="separate"/>
        </w:r>
        <w:r w:rsidR="00A26CA7">
          <w:rPr>
            <w:noProof/>
            <w:webHidden/>
          </w:rPr>
          <w:t>174</w:t>
        </w:r>
        <w:r w:rsidR="00A26CA7">
          <w:rPr>
            <w:noProof/>
            <w:webHidden/>
          </w:rPr>
          <w:fldChar w:fldCharType="end"/>
        </w:r>
      </w:hyperlink>
    </w:p>
    <w:p w14:paraId="3A5CF739" w14:textId="29F0C76E"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445" w:history="1">
        <w:r w:rsidR="00A26CA7" w:rsidRPr="00624294">
          <w:rPr>
            <w:rStyle w:val="Hyperlink"/>
            <w:rFonts w:cs="Arial"/>
            <w:noProof/>
            <w:lang w:bidi="en-US"/>
          </w:rPr>
          <w:t>13.1</w:t>
        </w:r>
        <w:r w:rsidR="00A26CA7">
          <w:rPr>
            <w:rFonts w:asciiTheme="minorHAnsi" w:eastAsiaTheme="minorEastAsia" w:hAnsiTheme="minorHAnsi" w:cstheme="minorBidi"/>
            <w:noProof/>
            <w:szCs w:val="22"/>
          </w:rPr>
          <w:tab/>
        </w:r>
        <w:r w:rsidR="00A26CA7" w:rsidRPr="00624294">
          <w:rPr>
            <w:rStyle w:val="Hyperlink"/>
            <w:rFonts w:cs="Arial"/>
            <w:noProof/>
            <w:lang w:bidi="en-US"/>
          </w:rPr>
          <w:t>Risk Management and Mitigation</w:t>
        </w:r>
        <w:r w:rsidR="00A26CA7">
          <w:rPr>
            <w:noProof/>
            <w:webHidden/>
          </w:rPr>
          <w:tab/>
        </w:r>
        <w:r w:rsidR="00A26CA7">
          <w:rPr>
            <w:noProof/>
            <w:webHidden/>
          </w:rPr>
          <w:fldChar w:fldCharType="begin"/>
        </w:r>
        <w:r w:rsidR="00A26CA7">
          <w:rPr>
            <w:noProof/>
            <w:webHidden/>
          </w:rPr>
          <w:instrText xml:space="preserve"> PAGEREF _Toc93064445 \h </w:instrText>
        </w:r>
        <w:r w:rsidR="00A26CA7">
          <w:rPr>
            <w:noProof/>
            <w:webHidden/>
          </w:rPr>
        </w:r>
        <w:r w:rsidR="00A26CA7">
          <w:rPr>
            <w:noProof/>
            <w:webHidden/>
          </w:rPr>
          <w:fldChar w:fldCharType="separate"/>
        </w:r>
        <w:r w:rsidR="00A26CA7">
          <w:rPr>
            <w:noProof/>
            <w:webHidden/>
          </w:rPr>
          <w:t>175</w:t>
        </w:r>
        <w:r w:rsidR="00A26CA7">
          <w:rPr>
            <w:noProof/>
            <w:webHidden/>
          </w:rPr>
          <w:fldChar w:fldCharType="end"/>
        </w:r>
      </w:hyperlink>
    </w:p>
    <w:p w14:paraId="1B850FD0" w14:textId="11812D05" w:rsidR="00A26CA7" w:rsidRDefault="007A4872">
      <w:pPr>
        <w:pStyle w:val="TOC3"/>
        <w:tabs>
          <w:tab w:val="right" w:leader="dot" w:pos="9350"/>
        </w:tabs>
        <w:rPr>
          <w:rFonts w:asciiTheme="minorHAnsi" w:eastAsiaTheme="minorEastAsia" w:hAnsiTheme="minorHAnsi" w:cstheme="minorBidi"/>
          <w:noProof/>
          <w:szCs w:val="22"/>
        </w:rPr>
      </w:pPr>
      <w:hyperlink w:anchor="_Toc93064446" w:history="1">
        <w:r w:rsidR="00A26CA7" w:rsidRPr="00624294">
          <w:rPr>
            <w:rStyle w:val="Hyperlink"/>
            <w:noProof/>
          </w:rPr>
          <w:t>Risk Identification and Mitigation</w:t>
        </w:r>
        <w:r w:rsidR="00A26CA7">
          <w:rPr>
            <w:noProof/>
            <w:webHidden/>
          </w:rPr>
          <w:tab/>
        </w:r>
        <w:r w:rsidR="00A26CA7">
          <w:rPr>
            <w:noProof/>
            <w:webHidden/>
          </w:rPr>
          <w:fldChar w:fldCharType="begin"/>
        </w:r>
        <w:r w:rsidR="00A26CA7">
          <w:rPr>
            <w:noProof/>
            <w:webHidden/>
          </w:rPr>
          <w:instrText xml:space="preserve"> PAGEREF _Toc93064446 \h </w:instrText>
        </w:r>
        <w:r w:rsidR="00A26CA7">
          <w:rPr>
            <w:noProof/>
            <w:webHidden/>
          </w:rPr>
        </w:r>
        <w:r w:rsidR="00A26CA7">
          <w:rPr>
            <w:noProof/>
            <w:webHidden/>
          </w:rPr>
          <w:fldChar w:fldCharType="separate"/>
        </w:r>
        <w:r w:rsidR="00A26CA7">
          <w:rPr>
            <w:noProof/>
            <w:webHidden/>
          </w:rPr>
          <w:t>176</w:t>
        </w:r>
        <w:r w:rsidR="00A26CA7">
          <w:rPr>
            <w:noProof/>
            <w:webHidden/>
          </w:rPr>
          <w:fldChar w:fldCharType="end"/>
        </w:r>
      </w:hyperlink>
    </w:p>
    <w:p w14:paraId="5ABC6AB0" w14:textId="5011FF63" w:rsidR="00A26CA7" w:rsidRDefault="007A4872">
      <w:pPr>
        <w:pStyle w:val="TOC3"/>
        <w:tabs>
          <w:tab w:val="right" w:leader="dot" w:pos="9350"/>
        </w:tabs>
        <w:rPr>
          <w:rFonts w:asciiTheme="minorHAnsi" w:eastAsiaTheme="minorEastAsia" w:hAnsiTheme="minorHAnsi" w:cstheme="minorBidi"/>
          <w:noProof/>
          <w:szCs w:val="22"/>
        </w:rPr>
      </w:pPr>
      <w:hyperlink w:anchor="_Toc93064447" w:history="1">
        <w:r w:rsidR="00A26CA7" w:rsidRPr="00624294">
          <w:rPr>
            <w:rStyle w:val="Hyperlink"/>
            <w:noProof/>
          </w:rPr>
          <w:t>Mitigation Plan Implementation</w:t>
        </w:r>
        <w:r w:rsidR="00A26CA7">
          <w:rPr>
            <w:noProof/>
            <w:webHidden/>
          </w:rPr>
          <w:tab/>
        </w:r>
        <w:r w:rsidR="00A26CA7">
          <w:rPr>
            <w:noProof/>
            <w:webHidden/>
          </w:rPr>
          <w:fldChar w:fldCharType="begin"/>
        </w:r>
        <w:r w:rsidR="00A26CA7">
          <w:rPr>
            <w:noProof/>
            <w:webHidden/>
          </w:rPr>
          <w:instrText xml:space="preserve"> PAGEREF _Toc93064447 \h </w:instrText>
        </w:r>
        <w:r w:rsidR="00A26CA7">
          <w:rPr>
            <w:noProof/>
            <w:webHidden/>
          </w:rPr>
        </w:r>
        <w:r w:rsidR="00A26CA7">
          <w:rPr>
            <w:noProof/>
            <w:webHidden/>
          </w:rPr>
          <w:fldChar w:fldCharType="separate"/>
        </w:r>
        <w:r w:rsidR="00A26CA7">
          <w:rPr>
            <w:noProof/>
            <w:webHidden/>
          </w:rPr>
          <w:t>180</w:t>
        </w:r>
        <w:r w:rsidR="00A26CA7">
          <w:rPr>
            <w:noProof/>
            <w:webHidden/>
          </w:rPr>
          <w:fldChar w:fldCharType="end"/>
        </w:r>
      </w:hyperlink>
    </w:p>
    <w:p w14:paraId="0955D0C3" w14:textId="6EE48359" w:rsidR="00A26CA7" w:rsidRDefault="007A4872">
      <w:pPr>
        <w:pStyle w:val="TOC3"/>
        <w:tabs>
          <w:tab w:val="right" w:leader="dot" w:pos="9350"/>
        </w:tabs>
        <w:rPr>
          <w:rFonts w:asciiTheme="minorHAnsi" w:eastAsiaTheme="minorEastAsia" w:hAnsiTheme="minorHAnsi" w:cstheme="minorBidi"/>
          <w:noProof/>
          <w:szCs w:val="22"/>
        </w:rPr>
      </w:pPr>
      <w:hyperlink w:anchor="_Toc93064448" w:history="1">
        <w:r w:rsidR="00A26CA7" w:rsidRPr="00624294">
          <w:rPr>
            <w:rStyle w:val="Hyperlink"/>
            <w:noProof/>
          </w:rPr>
          <w:t>Risk Tracking, Management and Reporting Tools</w:t>
        </w:r>
        <w:r w:rsidR="00A26CA7">
          <w:rPr>
            <w:noProof/>
            <w:webHidden/>
          </w:rPr>
          <w:tab/>
        </w:r>
        <w:r w:rsidR="00A26CA7">
          <w:rPr>
            <w:noProof/>
            <w:webHidden/>
          </w:rPr>
          <w:fldChar w:fldCharType="begin"/>
        </w:r>
        <w:r w:rsidR="00A26CA7">
          <w:rPr>
            <w:noProof/>
            <w:webHidden/>
          </w:rPr>
          <w:instrText xml:space="preserve"> PAGEREF _Toc93064448 \h </w:instrText>
        </w:r>
        <w:r w:rsidR="00A26CA7">
          <w:rPr>
            <w:noProof/>
            <w:webHidden/>
          </w:rPr>
        </w:r>
        <w:r w:rsidR="00A26CA7">
          <w:rPr>
            <w:noProof/>
            <w:webHidden/>
          </w:rPr>
          <w:fldChar w:fldCharType="separate"/>
        </w:r>
        <w:r w:rsidR="00A26CA7">
          <w:rPr>
            <w:noProof/>
            <w:webHidden/>
          </w:rPr>
          <w:t>181</w:t>
        </w:r>
        <w:r w:rsidR="00A26CA7">
          <w:rPr>
            <w:noProof/>
            <w:webHidden/>
          </w:rPr>
          <w:fldChar w:fldCharType="end"/>
        </w:r>
      </w:hyperlink>
    </w:p>
    <w:p w14:paraId="3C366EC1" w14:textId="377F89D9" w:rsidR="00A26CA7" w:rsidRDefault="007A4872">
      <w:pPr>
        <w:pStyle w:val="TOC3"/>
        <w:tabs>
          <w:tab w:val="right" w:leader="dot" w:pos="9350"/>
        </w:tabs>
        <w:rPr>
          <w:rFonts w:asciiTheme="minorHAnsi" w:eastAsiaTheme="minorEastAsia" w:hAnsiTheme="minorHAnsi" w:cstheme="minorBidi"/>
          <w:noProof/>
          <w:szCs w:val="22"/>
        </w:rPr>
      </w:pPr>
      <w:hyperlink w:anchor="_Toc93064449" w:history="1">
        <w:r w:rsidR="00A26CA7" w:rsidRPr="00624294">
          <w:rPr>
            <w:rStyle w:val="Hyperlink"/>
            <w:noProof/>
          </w:rPr>
          <w:t>Benefits of Risk Management</w:t>
        </w:r>
        <w:r w:rsidR="00A26CA7">
          <w:rPr>
            <w:noProof/>
            <w:webHidden/>
          </w:rPr>
          <w:tab/>
        </w:r>
        <w:r w:rsidR="00A26CA7">
          <w:rPr>
            <w:noProof/>
            <w:webHidden/>
          </w:rPr>
          <w:fldChar w:fldCharType="begin"/>
        </w:r>
        <w:r w:rsidR="00A26CA7">
          <w:rPr>
            <w:noProof/>
            <w:webHidden/>
          </w:rPr>
          <w:instrText xml:space="preserve"> PAGEREF _Toc93064449 \h </w:instrText>
        </w:r>
        <w:r w:rsidR="00A26CA7">
          <w:rPr>
            <w:noProof/>
            <w:webHidden/>
          </w:rPr>
        </w:r>
        <w:r w:rsidR="00A26CA7">
          <w:rPr>
            <w:noProof/>
            <w:webHidden/>
          </w:rPr>
          <w:fldChar w:fldCharType="separate"/>
        </w:r>
        <w:r w:rsidR="00A26CA7">
          <w:rPr>
            <w:noProof/>
            <w:webHidden/>
          </w:rPr>
          <w:t>184</w:t>
        </w:r>
        <w:r w:rsidR="00A26CA7">
          <w:rPr>
            <w:noProof/>
            <w:webHidden/>
          </w:rPr>
          <w:fldChar w:fldCharType="end"/>
        </w:r>
      </w:hyperlink>
    </w:p>
    <w:p w14:paraId="0F43B882" w14:textId="6F92AED3" w:rsidR="00A26CA7" w:rsidRDefault="007A4872">
      <w:pPr>
        <w:pStyle w:val="TOC2"/>
        <w:tabs>
          <w:tab w:val="left" w:pos="880"/>
          <w:tab w:val="right" w:leader="dot" w:pos="9350"/>
        </w:tabs>
        <w:rPr>
          <w:rFonts w:asciiTheme="minorHAnsi" w:eastAsiaTheme="minorEastAsia" w:hAnsiTheme="minorHAnsi" w:cstheme="minorBidi"/>
          <w:noProof/>
          <w:szCs w:val="22"/>
        </w:rPr>
      </w:pPr>
      <w:hyperlink w:anchor="_Toc93064450" w:history="1">
        <w:r w:rsidR="00A26CA7" w:rsidRPr="00624294">
          <w:rPr>
            <w:rStyle w:val="Hyperlink"/>
            <w:rFonts w:cs="Arial"/>
            <w:noProof/>
            <w:lang w:bidi="en-US"/>
          </w:rPr>
          <w:t>13.2</w:t>
        </w:r>
        <w:r w:rsidR="00A26CA7">
          <w:rPr>
            <w:rFonts w:asciiTheme="minorHAnsi" w:eastAsiaTheme="minorEastAsia" w:hAnsiTheme="minorHAnsi" w:cstheme="minorBidi"/>
            <w:noProof/>
            <w:szCs w:val="22"/>
          </w:rPr>
          <w:tab/>
        </w:r>
        <w:r w:rsidR="00A26CA7" w:rsidRPr="00624294">
          <w:rPr>
            <w:rStyle w:val="Hyperlink"/>
            <w:rFonts w:cs="Arial"/>
            <w:noProof/>
            <w:lang w:bidi="en-US"/>
          </w:rPr>
          <w:t>Ensuring Data Security</w:t>
        </w:r>
        <w:r w:rsidR="00A26CA7">
          <w:rPr>
            <w:noProof/>
            <w:webHidden/>
          </w:rPr>
          <w:tab/>
        </w:r>
        <w:r w:rsidR="00A26CA7">
          <w:rPr>
            <w:noProof/>
            <w:webHidden/>
          </w:rPr>
          <w:fldChar w:fldCharType="begin"/>
        </w:r>
        <w:r w:rsidR="00A26CA7">
          <w:rPr>
            <w:noProof/>
            <w:webHidden/>
          </w:rPr>
          <w:instrText xml:space="preserve"> PAGEREF _Toc93064450 \h </w:instrText>
        </w:r>
        <w:r w:rsidR="00A26CA7">
          <w:rPr>
            <w:noProof/>
            <w:webHidden/>
          </w:rPr>
        </w:r>
        <w:r w:rsidR="00A26CA7">
          <w:rPr>
            <w:noProof/>
            <w:webHidden/>
          </w:rPr>
          <w:fldChar w:fldCharType="separate"/>
        </w:r>
        <w:r w:rsidR="00A26CA7">
          <w:rPr>
            <w:noProof/>
            <w:webHidden/>
          </w:rPr>
          <w:t>184</w:t>
        </w:r>
        <w:r w:rsidR="00A26CA7">
          <w:rPr>
            <w:noProof/>
            <w:webHidden/>
          </w:rPr>
          <w:fldChar w:fldCharType="end"/>
        </w:r>
      </w:hyperlink>
    </w:p>
    <w:p w14:paraId="340A1743" w14:textId="7027EED1" w:rsidR="00A26CA7" w:rsidRDefault="007A4872">
      <w:pPr>
        <w:pStyle w:val="TOC1"/>
        <w:rPr>
          <w:rFonts w:asciiTheme="minorHAnsi" w:eastAsiaTheme="minorEastAsia" w:hAnsiTheme="minorHAnsi" w:cstheme="minorBidi"/>
          <w:noProof/>
          <w:szCs w:val="22"/>
        </w:rPr>
      </w:pPr>
      <w:hyperlink w:anchor="_Toc93064451" w:history="1">
        <w:r w:rsidR="00A26CA7" w:rsidRPr="00624294">
          <w:rPr>
            <w:rStyle w:val="Hyperlink"/>
            <w:rFonts w:cs="Arial"/>
            <w:noProof/>
            <w:lang w:bidi="en-US"/>
          </w:rPr>
          <w:t>14.</w:t>
        </w:r>
        <w:r w:rsidR="00A26CA7">
          <w:rPr>
            <w:rFonts w:asciiTheme="minorHAnsi" w:eastAsiaTheme="minorEastAsia" w:hAnsiTheme="minorHAnsi" w:cstheme="minorBidi"/>
            <w:noProof/>
            <w:szCs w:val="22"/>
          </w:rPr>
          <w:tab/>
        </w:r>
        <w:r w:rsidR="00A26CA7" w:rsidRPr="00624294">
          <w:rPr>
            <w:rStyle w:val="Hyperlink"/>
            <w:rFonts w:cs="Arial"/>
            <w:noProof/>
            <w:lang w:bidi="en-US"/>
          </w:rPr>
          <w:t>Service Levels and Performance Management</w:t>
        </w:r>
        <w:r w:rsidR="00A26CA7">
          <w:rPr>
            <w:noProof/>
            <w:webHidden/>
          </w:rPr>
          <w:tab/>
        </w:r>
        <w:r w:rsidR="00A26CA7">
          <w:rPr>
            <w:noProof/>
            <w:webHidden/>
          </w:rPr>
          <w:fldChar w:fldCharType="begin"/>
        </w:r>
        <w:r w:rsidR="00A26CA7">
          <w:rPr>
            <w:noProof/>
            <w:webHidden/>
          </w:rPr>
          <w:instrText xml:space="preserve"> PAGEREF _Toc93064451 \h </w:instrText>
        </w:r>
        <w:r w:rsidR="00A26CA7">
          <w:rPr>
            <w:noProof/>
            <w:webHidden/>
          </w:rPr>
        </w:r>
        <w:r w:rsidR="00A26CA7">
          <w:rPr>
            <w:noProof/>
            <w:webHidden/>
          </w:rPr>
          <w:fldChar w:fldCharType="separate"/>
        </w:r>
        <w:r w:rsidR="00A26CA7">
          <w:rPr>
            <w:noProof/>
            <w:webHidden/>
          </w:rPr>
          <w:t>187</w:t>
        </w:r>
        <w:r w:rsidR="00A26CA7">
          <w:rPr>
            <w:noProof/>
            <w:webHidden/>
          </w:rPr>
          <w:fldChar w:fldCharType="end"/>
        </w:r>
      </w:hyperlink>
    </w:p>
    <w:p w14:paraId="5D013122" w14:textId="022B3C7C" w:rsidR="00942725" w:rsidRPr="006840C3" w:rsidRDefault="00942725" w:rsidP="00F27619">
      <w:pPr>
        <w:contextualSpacing/>
        <w:rPr>
          <w:rFonts w:cs="Arial"/>
          <w:lang w:bidi="en-US"/>
        </w:rPr>
      </w:pPr>
      <w:r w:rsidRPr="00CD27CA">
        <w:rPr>
          <w:rFonts w:cs="Arial"/>
          <w:lang w:bidi="en-US"/>
        </w:rPr>
        <w:fldChar w:fldCharType="end"/>
      </w:r>
    </w:p>
    <w:p w14:paraId="11C6CB7B" w14:textId="77777777" w:rsidR="00942725" w:rsidRPr="00AC4D33" w:rsidRDefault="00942725" w:rsidP="00942725">
      <w:pPr>
        <w:pStyle w:val="Subheading"/>
        <w:rPr>
          <w:rFonts w:ascii="Arial" w:hAnsi="Arial" w:cs="Arial"/>
          <w:sz w:val="40"/>
          <w:szCs w:val="40"/>
        </w:rPr>
      </w:pPr>
      <w:r w:rsidRPr="00AC4D33">
        <w:rPr>
          <w:rFonts w:ascii="Arial" w:hAnsi="Arial" w:cs="Arial"/>
          <w:sz w:val="40"/>
          <w:szCs w:val="40"/>
        </w:rPr>
        <w:t>Table of Figures</w:t>
      </w:r>
    </w:p>
    <w:p w14:paraId="246F8CDB" w14:textId="18B22A3F" w:rsidR="006529AC" w:rsidRDefault="00942725">
      <w:pPr>
        <w:pStyle w:val="TableofFigures"/>
        <w:tabs>
          <w:tab w:val="right" w:leader="dot" w:pos="9350"/>
        </w:tabs>
        <w:rPr>
          <w:rFonts w:asciiTheme="minorHAnsi" w:eastAsiaTheme="minorEastAsia" w:hAnsiTheme="minorHAnsi" w:cstheme="minorBidi"/>
          <w:noProof/>
          <w:szCs w:val="22"/>
        </w:rPr>
      </w:pPr>
      <w:r w:rsidRPr="00AC4D33">
        <w:rPr>
          <w:rFonts w:cs="Arial"/>
          <w:lang w:bidi="en-US"/>
        </w:rPr>
        <w:fldChar w:fldCharType="begin"/>
      </w:r>
      <w:r w:rsidRPr="00AC4D33">
        <w:rPr>
          <w:rFonts w:cs="Arial"/>
          <w:lang w:bidi="en-US"/>
        </w:rPr>
        <w:instrText xml:space="preserve"> TOC \h \z \c "Figure" </w:instrText>
      </w:r>
      <w:r w:rsidRPr="00AC4D33">
        <w:rPr>
          <w:rFonts w:cs="Arial"/>
          <w:lang w:bidi="en-US"/>
        </w:rPr>
        <w:fldChar w:fldCharType="separate"/>
      </w:r>
      <w:hyperlink r:id="rId19" w:anchor="_Toc93064566" w:history="1">
        <w:r w:rsidR="006529AC" w:rsidRPr="001665CC">
          <w:rPr>
            <w:rStyle w:val="Hyperlink"/>
            <w:rFonts w:cs="Arial"/>
            <w:noProof/>
          </w:rPr>
          <w:t>Figure 1: Heat Map of FDGS QA/IV&amp;V Experience</w:t>
        </w:r>
        <w:r w:rsidR="006529AC">
          <w:rPr>
            <w:noProof/>
            <w:webHidden/>
          </w:rPr>
          <w:tab/>
        </w:r>
        <w:r w:rsidR="006529AC">
          <w:rPr>
            <w:noProof/>
            <w:webHidden/>
          </w:rPr>
          <w:fldChar w:fldCharType="begin"/>
        </w:r>
        <w:r w:rsidR="006529AC">
          <w:rPr>
            <w:noProof/>
            <w:webHidden/>
          </w:rPr>
          <w:instrText xml:space="preserve"> PAGEREF _Toc93064566 \h </w:instrText>
        </w:r>
        <w:r w:rsidR="006529AC">
          <w:rPr>
            <w:noProof/>
            <w:webHidden/>
          </w:rPr>
        </w:r>
        <w:r w:rsidR="006529AC">
          <w:rPr>
            <w:noProof/>
            <w:webHidden/>
          </w:rPr>
          <w:fldChar w:fldCharType="separate"/>
        </w:r>
        <w:r w:rsidR="006529AC">
          <w:rPr>
            <w:noProof/>
            <w:webHidden/>
          </w:rPr>
          <w:t>7</w:t>
        </w:r>
        <w:r w:rsidR="006529AC">
          <w:rPr>
            <w:noProof/>
            <w:webHidden/>
          </w:rPr>
          <w:fldChar w:fldCharType="end"/>
        </w:r>
      </w:hyperlink>
    </w:p>
    <w:p w14:paraId="667B70C4" w14:textId="3AA153D7" w:rsidR="006529AC" w:rsidRDefault="007A4872">
      <w:pPr>
        <w:pStyle w:val="TableofFigures"/>
        <w:tabs>
          <w:tab w:val="right" w:leader="dot" w:pos="9350"/>
        </w:tabs>
        <w:rPr>
          <w:rFonts w:asciiTheme="minorHAnsi" w:eastAsiaTheme="minorEastAsia" w:hAnsiTheme="minorHAnsi" w:cstheme="minorBidi"/>
          <w:noProof/>
          <w:szCs w:val="22"/>
        </w:rPr>
      </w:pPr>
      <w:hyperlink r:id="rId20" w:anchor="_Toc93064567" w:history="1">
        <w:r w:rsidR="006529AC" w:rsidRPr="001665CC">
          <w:rPr>
            <w:rStyle w:val="Hyperlink"/>
            <w:rFonts w:cs="Arial"/>
            <w:noProof/>
          </w:rPr>
          <w:t>Figure 2: The FDGS Team</w:t>
        </w:r>
        <w:r w:rsidR="006529AC">
          <w:rPr>
            <w:noProof/>
            <w:webHidden/>
          </w:rPr>
          <w:tab/>
        </w:r>
        <w:r w:rsidR="006529AC">
          <w:rPr>
            <w:noProof/>
            <w:webHidden/>
          </w:rPr>
          <w:fldChar w:fldCharType="begin"/>
        </w:r>
        <w:r w:rsidR="006529AC">
          <w:rPr>
            <w:noProof/>
            <w:webHidden/>
          </w:rPr>
          <w:instrText xml:space="preserve"> PAGEREF _Toc93064567 \h </w:instrText>
        </w:r>
        <w:r w:rsidR="006529AC">
          <w:rPr>
            <w:noProof/>
            <w:webHidden/>
          </w:rPr>
        </w:r>
        <w:r w:rsidR="006529AC">
          <w:rPr>
            <w:noProof/>
            <w:webHidden/>
          </w:rPr>
          <w:fldChar w:fldCharType="separate"/>
        </w:r>
        <w:r w:rsidR="006529AC">
          <w:rPr>
            <w:noProof/>
            <w:webHidden/>
          </w:rPr>
          <w:t>12</w:t>
        </w:r>
        <w:r w:rsidR="006529AC">
          <w:rPr>
            <w:noProof/>
            <w:webHidden/>
          </w:rPr>
          <w:fldChar w:fldCharType="end"/>
        </w:r>
      </w:hyperlink>
    </w:p>
    <w:p w14:paraId="28A20CC9" w14:textId="2EE9A7A8"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68" w:history="1">
        <w:r w:rsidR="006529AC" w:rsidRPr="001665CC">
          <w:rPr>
            <w:rStyle w:val="Hyperlink"/>
            <w:rFonts w:cs="Arial"/>
            <w:noProof/>
          </w:rPr>
          <w:t>Figure 3: Vendor KPI Compliance Tracking Log Example</w:t>
        </w:r>
        <w:r w:rsidR="006529AC">
          <w:rPr>
            <w:noProof/>
            <w:webHidden/>
          </w:rPr>
          <w:tab/>
        </w:r>
        <w:r w:rsidR="006529AC">
          <w:rPr>
            <w:noProof/>
            <w:webHidden/>
          </w:rPr>
          <w:fldChar w:fldCharType="begin"/>
        </w:r>
        <w:r w:rsidR="006529AC">
          <w:rPr>
            <w:noProof/>
            <w:webHidden/>
          </w:rPr>
          <w:instrText xml:space="preserve"> PAGEREF _Toc93064568 \h </w:instrText>
        </w:r>
        <w:r w:rsidR="006529AC">
          <w:rPr>
            <w:noProof/>
            <w:webHidden/>
          </w:rPr>
        </w:r>
        <w:r w:rsidR="006529AC">
          <w:rPr>
            <w:noProof/>
            <w:webHidden/>
          </w:rPr>
          <w:fldChar w:fldCharType="separate"/>
        </w:r>
        <w:r w:rsidR="006529AC">
          <w:rPr>
            <w:noProof/>
            <w:webHidden/>
          </w:rPr>
          <w:t>19</w:t>
        </w:r>
        <w:r w:rsidR="006529AC">
          <w:rPr>
            <w:noProof/>
            <w:webHidden/>
          </w:rPr>
          <w:fldChar w:fldCharType="end"/>
        </w:r>
      </w:hyperlink>
    </w:p>
    <w:p w14:paraId="6BD13EFA" w14:textId="143073DA"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69" w:history="1">
        <w:r w:rsidR="006529AC" w:rsidRPr="001665CC">
          <w:rPr>
            <w:rStyle w:val="Hyperlink"/>
            <w:rFonts w:cs="Arial"/>
            <w:noProof/>
          </w:rPr>
          <w:t>Figure 4: Example Vendor Metric SharePoint List</w:t>
        </w:r>
        <w:r w:rsidR="006529AC">
          <w:rPr>
            <w:noProof/>
            <w:webHidden/>
          </w:rPr>
          <w:tab/>
        </w:r>
        <w:r w:rsidR="006529AC">
          <w:rPr>
            <w:noProof/>
            <w:webHidden/>
          </w:rPr>
          <w:fldChar w:fldCharType="begin"/>
        </w:r>
        <w:r w:rsidR="006529AC">
          <w:rPr>
            <w:noProof/>
            <w:webHidden/>
          </w:rPr>
          <w:instrText xml:space="preserve"> PAGEREF _Toc93064569 \h </w:instrText>
        </w:r>
        <w:r w:rsidR="006529AC">
          <w:rPr>
            <w:noProof/>
            <w:webHidden/>
          </w:rPr>
        </w:r>
        <w:r w:rsidR="006529AC">
          <w:rPr>
            <w:noProof/>
            <w:webHidden/>
          </w:rPr>
          <w:fldChar w:fldCharType="separate"/>
        </w:r>
        <w:r w:rsidR="006529AC">
          <w:rPr>
            <w:noProof/>
            <w:webHidden/>
          </w:rPr>
          <w:t>20</w:t>
        </w:r>
        <w:r w:rsidR="006529AC">
          <w:rPr>
            <w:noProof/>
            <w:webHidden/>
          </w:rPr>
          <w:fldChar w:fldCharType="end"/>
        </w:r>
      </w:hyperlink>
    </w:p>
    <w:p w14:paraId="5569F35B" w14:textId="5355E6E4"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70" w:history="1">
        <w:r w:rsidR="006529AC" w:rsidRPr="001665CC">
          <w:rPr>
            <w:rStyle w:val="Hyperlink"/>
            <w:rFonts w:cs="Arial"/>
            <w:noProof/>
          </w:rPr>
          <w:t>Figure 5: Vendor Metric Dashboard Example</w:t>
        </w:r>
        <w:r w:rsidR="006529AC">
          <w:rPr>
            <w:noProof/>
            <w:webHidden/>
          </w:rPr>
          <w:tab/>
        </w:r>
        <w:r w:rsidR="006529AC">
          <w:rPr>
            <w:noProof/>
            <w:webHidden/>
          </w:rPr>
          <w:fldChar w:fldCharType="begin"/>
        </w:r>
        <w:r w:rsidR="006529AC">
          <w:rPr>
            <w:noProof/>
            <w:webHidden/>
          </w:rPr>
          <w:instrText xml:space="preserve"> PAGEREF _Toc93064570 \h </w:instrText>
        </w:r>
        <w:r w:rsidR="006529AC">
          <w:rPr>
            <w:noProof/>
            <w:webHidden/>
          </w:rPr>
        </w:r>
        <w:r w:rsidR="006529AC">
          <w:rPr>
            <w:noProof/>
            <w:webHidden/>
          </w:rPr>
          <w:fldChar w:fldCharType="separate"/>
        </w:r>
        <w:r w:rsidR="006529AC">
          <w:rPr>
            <w:noProof/>
            <w:webHidden/>
          </w:rPr>
          <w:t>20</w:t>
        </w:r>
        <w:r w:rsidR="006529AC">
          <w:rPr>
            <w:noProof/>
            <w:webHidden/>
          </w:rPr>
          <w:fldChar w:fldCharType="end"/>
        </w:r>
      </w:hyperlink>
    </w:p>
    <w:p w14:paraId="5CA9D1AF" w14:textId="128FF9B6"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71" w:history="1">
        <w:r w:rsidR="006529AC" w:rsidRPr="001665CC">
          <w:rPr>
            <w:rStyle w:val="Hyperlink"/>
            <w:rFonts w:cs="Arial"/>
            <w:noProof/>
          </w:rPr>
          <w:t>Figure 6: Vendor Metric Drill-Through Example</w:t>
        </w:r>
        <w:r w:rsidR="006529AC">
          <w:rPr>
            <w:noProof/>
            <w:webHidden/>
          </w:rPr>
          <w:tab/>
        </w:r>
        <w:r w:rsidR="006529AC">
          <w:rPr>
            <w:noProof/>
            <w:webHidden/>
          </w:rPr>
          <w:fldChar w:fldCharType="begin"/>
        </w:r>
        <w:r w:rsidR="006529AC">
          <w:rPr>
            <w:noProof/>
            <w:webHidden/>
          </w:rPr>
          <w:instrText xml:space="preserve"> PAGEREF _Toc93064571 \h </w:instrText>
        </w:r>
        <w:r w:rsidR="006529AC">
          <w:rPr>
            <w:noProof/>
            <w:webHidden/>
          </w:rPr>
        </w:r>
        <w:r w:rsidR="006529AC">
          <w:rPr>
            <w:noProof/>
            <w:webHidden/>
          </w:rPr>
          <w:fldChar w:fldCharType="separate"/>
        </w:r>
        <w:r w:rsidR="006529AC">
          <w:rPr>
            <w:noProof/>
            <w:webHidden/>
          </w:rPr>
          <w:t>21</w:t>
        </w:r>
        <w:r w:rsidR="006529AC">
          <w:rPr>
            <w:noProof/>
            <w:webHidden/>
          </w:rPr>
          <w:fldChar w:fldCharType="end"/>
        </w:r>
      </w:hyperlink>
    </w:p>
    <w:p w14:paraId="79DE086D" w14:textId="4F4D8D54"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72" w:history="1">
        <w:r w:rsidR="006529AC" w:rsidRPr="001665CC">
          <w:rPr>
            <w:rStyle w:val="Hyperlink"/>
            <w:rFonts w:cs="Arial"/>
            <w:noProof/>
          </w:rPr>
          <w:t>Figure 7: FSSA IT Help Desk Six Month Ticket Volume Trend Chart</w:t>
        </w:r>
        <w:r w:rsidR="006529AC">
          <w:rPr>
            <w:noProof/>
            <w:webHidden/>
          </w:rPr>
          <w:tab/>
        </w:r>
        <w:r w:rsidR="006529AC">
          <w:rPr>
            <w:noProof/>
            <w:webHidden/>
          </w:rPr>
          <w:fldChar w:fldCharType="begin"/>
        </w:r>
        <w:r w:rsidR="006529AC">
          <w:rPr>
            <w:noProof/>
            <w:webHidden/>
          </w:rPr>
          <w:instrText xml:space="preserve"> PAGEREF _Toc93064572 \h </w:instrText>
        </w:r>
        <w:r w:rsidR="006529AC">
          <w:rPr>
            <w:noProof/>
            <w:webHidden/>
          </w:rPr>
        </w:r>
        <w:r w:rsidR="006529AC">
          <w:rPr>
            <w:noProof/>
            <w:webHidden/>
          </w:rPr>
          <w:fldChar w:fldCharType="separate"/>
        </w:r>
        <w:r w:rsidR="006529AC">
          <w:rPr>
            <w:noProof/>
            <w:webHidden/>
          </w:rPr>
          <w:t>23</w:t>
        </w:r>
        <w:r w:rsidR="006529AC">
          <w:rPr>
            <w:noProof/>
            <w:webHidden/>
          </w:rPr>
          <w:fldChar w:fldCharType="end"/>
        </w:r>
      </w:hyperlink>
    </w:p>
    <w:p w14:paraId="55F64657" w14:textId="7A04FFD8"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73" w:history="1">
        <w:r w:rsidR="006529AC" w:rsidRPr="001665CC">
          <w:rPr>
            <w:rStyle w:val="Hyperlink"/>
            <w:rFonts w:cs="Arial"/>
            <w:noProof/>
          </w:rPr>
          <w:t>Figure 8: View of Daily Task Queue Report from FDGS for Week Ending 10-09-2021</w:t>
        </w:r>
        <w:r w:rsidR="006529AC">
          <w:rPr>
            <w:noProof/>
            <w:webHidden/>
          </w:rPr>
          <w:tab/>
        </w:r>
        <w:r w:rsidR="006529AC">
          <w:rPr>
            <w:noProof/>
            <w:webHidden/>
          </w:rPr>
          <w:fldChar w:fldCharType="begin"/>
        </w:r>
        <w:r w:rsidR="006529AC">
          <w:rPr>
            <w:noProof/>
            <w:webHidden/>
          </w:rPr>
          <w:instrText xml:space="preserve"> PAGEREF _Toc93064573 \h </w:instrText>
        </w:r>
        <w:r w:rsidR="006529AC">
          <w:rPr>
            <w:noProof/>
            <w:webHidden/>
          </w:rPr>
        </w:r>
        <w:r w:rsidR="006529AC">
          <w:rPr>
            <w:noProof/>
            <w:webHidden/>
          </w:rPr>
          <w:fldChar w:fldCharType="separate"/>
        </w:r>
        <w:r w:rsidR="006529AC">
          <w:rPr>
            <w:noProof/>
            <w:webHidden/>
          </w:rPr>
          <w:t>24</w:t>
        </w:r>
        <w:r w:rsidR="006529AC">
          <w:rPr>
            <w:noProof/>
            <w:webHidden/>
          </w:rPr>
          <w:fldChar w:fldCharType="end"/>
        </w:r>
      </w:hyperlink>
    </w:p>
    <w:p w14:paraId="63F56479" w14:textId="3C76385C"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74" w:history="1">
        <w:r w:rsidR="006529AC" w:rsidRPr="001665CC">
          <w:rPr>
            <w:rStyle w:val="Hyperlink"/>
            <w:rFonts w:cs="Arial"/>
            <w:noProof/>
          </w:rPr>
          <w:t>Figure 9: IEDSS Applications and Changes Task Queue Volumes through 10-01-2021</w:t>
        </w:r>
        <w:r w:rsidR="006529AC">
          <w:rPr>
            <w:noProof/>
            <w:webHidden/>
          </w:rPr>
          <w:tab/>
        </w:r>
        <w:r w:rsidR="006529AC">
          <w:rPr>
            <w:noProof/>
            <w:webHidden/>
          </w:rPr>
          <w:fldChar w:fldCharType="begin"/>
        </w:r>
        <w:r w:rsidR="006529AC">
          <w:rPr>
            <w:noProof/>
            <w:webHidden/>
          </w:rPr>
          <w:instrText xml:space="preserve"> PAGEREF _Toc93064574 \h </w:instrText>
        </w:r>
        <w:r w:rsidR="006529AC">
          <w:rPr>
            <w:noProof/>
            <w:webHidden/>
          </w:rPr>
        </w:r>
        <w:r w:rsidR="006529AC">
          <w:rPr>
            <w:noProof/>
            <w:webHidden/>
          </w:rPr>
          <w:fldChar w:fldCharType="separate"/>
        </w:r>
        <w:r w:rsidR="006529AC">
          <w:rPr>
            <w:noProof/>
            <w:webHidden/>
          </w:rPr>
          <w:t>25</w:t>
        </w:r>
        <w:r w:rsidR="006529AC">
          <w:rPr>
            <w:noProof/>
            <w:webHidden/>
          </w:rPr>
          <w:fldChar w:fldCharType="end"/>
        </w:r>
      </w:hyperlink>
    </w:p>
    <w:p w14:paraId="581C733C" w14:textId="410E04F3"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75" w:history="1">
        <w:r w:rsidR="006529AC" w:rsidRPr="001665CC">
          <w:rPr>
            <w:rStyle w:val="Hyperlink"/>
            <w:rFonts w:cs="Arial"/>
            <w:noProof/>
          </w:rPr>
          <w:t>Figure 10: IEDSS Medicaid Task Queue Volumes through 10-01-2021</w:t>
        </w:r>
        <w:r w:rsidR="006529AC">
          <w:rPr>
            <w:noProof/>
            <w:webHidden/>
          </w:rPr>
          <w:tab/>
        </w:r>
        <w:r w:rsidR="006529AC">
          <w:rPr>
            <w:noProof/>
            <w:webHidden/>
          </w:rPr>
          <w:fldChar w:fldCharType="begin"/>
        </w:r>
        <w:r w:rsidR="006529AC">
          <w:rPr>
            <w:noProof/>
            <w:webHidden/>
          </w:rPr>
          <w:instrText xml:space="preserve"> PAGEREF _Toc93064575 \h </w:instrText>
        </w:r>
        <w:r w:rsidR="006529AC">
          <w:rPr>
            <w:noProof/>
            <w:webHidden/>
          </w:rPr>
        </w:r>
        <w:r w:rsidR="006529AC">
          <w:rPr>
            <w:noProof/>
            <w:webHidden/>
          </w:rPr>
          <w:fldChar w:fldCharType="separate"/>
        </w:r>
        <w:r w:rsidR="006529AC">
          <w:rPr>
            <w:noProof/>
            <w:webHidden/>
          </w:rPr>
          <w:t>25</w:t>
        </w:r>
        <w:r w:rsidR="006529AC">
          <w:rPr>
            <w:noProof/>
            <w:webHidden/>
          </w:rPr>
          <w:fldChar w:fldCharType="end"/>
        </w:r>
      </w:hyperlink>
    </w:p>
    <w:p w14:paraId="567DB99C" w14:textId="49BEB92B"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76" w:history="1">
        <w:r w:rsidR="006529AC" w:rsidRPr="001665CC">
          <w:rPr>
            <w:rStyle w:val="Hyperlink"/>
            <w:rFonts w:cs="Arial"/>
            <w:noProof/>
          </w:rPr>
          <w:t>Figure 11: IEDSS SNAP Task Queues through WE 10-01-2021</w:t>
        </w:r>
        <w:r w:rsidR="006529AC">
          <w:rPr>
            <w:noProof/>
            <w:webHidden/>
          </w:rPr>
          <w:tab/>
        </w:r>
        <w:r w:rsidR="006529AC">
          <w:rPr>
            <w:noProof/>
            <w:webHidden/>
          </w:rPr>
          <w:fldChar w:fldCharType="begin"/>
        </w:r>
        <w:r w:rsidR="006529AC">
          <w:rPr>
            <w:noProof/>
            <w:webHidden/>
          </w:rPr>
          <w:instrText xml:space="preserve"> PAGEREF _Toc93064576 \h </w:instrText>
        </w:r>
        <w:r w:rsidR="006529AC">
          <w:rPr>
            <w:noProof/>
            <w:webHidden/>
          </w:rPr>
        </w:r>
        <w:r w:rsidR="006529AC">
          <w:rPr>
            <w:noProof/>
            <w:webHidden/>
          </w:rPr>
          <w:fldChar w:fldCharType="separate"/>
        </w:r>
        <w:r w:rsidR="006529AC">
          <w:rPr>
            <w:noProof/>
            <w:webHidden/>
          </w:rPr>
          <w:t>26</w:t>
        </w:r>
        <w:r w:rsidR="006529AC">
          <w:rPr>
            <w:noProof/>
            <w:webHidden/>
          </w:rPr>
          <w:fldChar w:fldCharType="end"/>
        </w:r>
      </w:hyperlink>
    </w:p>
    <w:p w14:paraId="30467655" w14:textId="7153B142"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77" w:history="1">
        <w:r w:rsidR="006529AC" w:rsidRPr="001665CC">
          <w:rPr>
            <w:rStyle w:val="Hyperlink"/>
            <w:rFonts w:cs="Arial"/>
            <w:bCs/>
            <w:noProof/>
          </w:rPr>
          <w:t>Figure 12: FDGS OV&amp;V Framework</w:t>
        </w:r>
        <w:r w:rsidR="006529AC">
          <w:rPr>
            <w:noProof/>
            <w:webHidden/>
          </w:rPr>
          <w:tab/>
        </w:r>
        <w:r w:rsidR="006529AC">
          <w:rPr>
            <w:noProof/>
            <w:webHidden/>
          </w:rPr>
          <w:fldChar w:fldCharType="begin"/>
        </w:r>
        <w:r w:rsidR="006529AC">
          <w:rPr>
            <w:noProof/>
            <w:webHidden/>
          </w:rPr>
          <w:instrText xml:space="preserve"> PAGEREF _Toc93064577 \h </w:instrText>
        </w:r>
        <w:r w:rsidR="006529AC">
          <w:rPr>
            <w:noProof/>
            <w:webHidden/>
          </w:rPr>
        </w:r>
        <w:r w:rsidR="006529AC">
          <w:rPr>
            <w:noProof/>
            <w:webHidden/>
          </w:rPr>
          <w:fldChar w:fldCharType="separate"/>
        </w:r>
        <w:r w:rsidR="006529AC">
          <w:rPr>
            <w:noProof/>
            <w:webHidden/>
          </w:rPr>
          <w:t>37</w:t>
        </w:r>
        <w:r w:rsidR="006529AC">
          <w:rPr>
            <w:noProof/>
            <w:webHidden/>
          </w:rPr>
          <w:fldChar w:fldCharType="end"/>
        </w:r>
      </w:hyperlink>
    </w:p>
    <w:p w14:paraId="1A365A7F" w14:textId="1C826662"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78" w:history="1">
        <w:r w:rsidR="006529AC" w:rsidRPr="001665CC">
          <w:rPr>
            <w:rStyle w:val="Hyperlink"/>
            <w:rFonts w:cs="Arial"/>
            <w:noProof/>
          </w:rPr>
          <w:t>Figure 13: Current OV&amp;V Second Party Review Process</w:t>
        </w:r>
        <w:r w:rsidR="006529AC">
          <w:rPr>
            <w:noProof/>
            <w:webHidden/>
          </w:rPr>
          <w:tab/>
        </w:r>
        <w:r w:rsidR="006529AC">
          <w:rPr>
            <w:noProof/>
            <w:webHidden/>
          </w:rPr>
          <w:fldChar w:fldCharType="begin"/>
        </w:r>
        <w:r w:rsidR="006529AC">
          <w:rPr>
            <w:noProof/>
            <w:webHidden/>
          </w:rPr>
          <w:instrText xml:space="preserve"> PAGEREF _Toc93064578 \h </w:instrText>
        </w:r>
        <w:r w:rsidR="006529AC">
          <w:rPr>
            <w:noProof/>
            <w:webHidden/>
          </w:rPr>
        </w:r>
        <w:r w:rsidR="006529AC">
          <w:rPr>
            <w:noProof/>
            <w:webHidden/>
          </w:rPr>
          <w:fldChar w:fldCharType="separate"/>
        </w:r>
        <w:r w:rsidR="006529AC">
          <w:rPr>
            <w:noProof/>
            <w:webHidden/>
          </w:rPr>
          <w:t>40</w:t>
        </w:r>
        <w:r w:rsidR="006529AC">
          <w:rPr>
            <w:noProof/>
            <w:webHidden/>
          </w:rPr>
          <w:fldChar w:fldCharType="end"/>
        </w:r>
      </w:hyperlink>
    </w:p>
    <w:p w14:paraId="323A75C8" w14:textId="3415DDDF"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79" w:history="1">
        <w:r w:rsidR="006529AC" w:rsidRPr="001665CC">
          <w:rPr>
            <w:rStyle w:val="Hyperlink"/>
            <w:rFonts w:cs="Arial"/>
            <w:noProof/>
          </w:rPr>
          <w:t>Figure 14: Repository Dashboard</w:t>
        </w:r>
        <w:r w:rsidR="006529AC">
          <w:rPr>
            <w:noProof/>
            <w:webHidden/>
          </w:rPr>
          <w:tab/>
        </w:r>
        <w:r w:rsidR="006529AC">
          <w:rPr>
            <w:noProof/>
            <w:webHidden/>
          </w:rPr>
          <w:fldChar w:fldCharType="begin"/>
        </w:r>
        <w:r w:rsidR="006529AC">
          <w:rPr>
            <w:noProof/>
            <w:webHidden/>
          </w:rPr>
          <w:instrText xml:space="preserve"> PAGEREF _Toc93064579 \h </w:instrText>
        </w:r>
        <w:r w:rsidR="006529AC">
          <w:rPr>
            <w:noProof/>
            <w:webHidden/>
          </w:rPr>
        </w:r>
        <w:r w:rsidR="006529AC">
          <w:rPr>
            <w:noProof/>
            <w:webHidden/>
          </w:rPr>
          <w:fldChar w:fldCharType="separate"/>
        </w:r>
        <w:r w:rsidR="006529AC">
          <w:rPr>
            <w:noProof/>
            <w:webHidden/>
          </w:rPr>
          <w:t>41</w:t>
        </w:r>
        <w:r w:rsidR="006529AC">
          <w:rPr>
            <w:noProof/>
            <w:webHidden/>
          </w:rPr>
          <w:fldChar w:fldCharType="end"/>
        </w:r>
      </w:hyperlink>
    </w:p>
    <w:p w14:paraId="07C5439D" w14:textId="6373DEA7"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80" w:history="1">
        <w:r w:rsidR="006529AC" w:rsidRPr="001665CC">
          <w:rPr>
            <w:rStyle w:val="Hyperlink"/>
            <w:rFonts w:cs="Arial"/>
            <w:noProof/>
          </w:rPr>
          <w:t>Figure 15: Scorecard Template</w:t>
        </w:r>
        <w:r w:rsidR="006529AC">
          <w:rPr>
            <w:noProof/>
            <w:webHidden/>
          </w:rPr>
          <w:tab/>
        </w:r>
        <w:r w:rsidR="006529AC">
          <w:rPr>
            <w:noProof/>
            <w:webHidden/>
          </w:rPr>
          <w:fldChar w:fldCharType="begin"/>
        </w:r>
        <w:r w:rsidR="006529AC">
          <w:rPr>
            <w:noProof/>
            <w:webHidden/>
          </w:rPr>
          <w:instrText xml:space="preserve"> PAGEREF _Toc93064580 \h </w:instrText>
        </w:r>
        <w:r w:rsidR="006529AC">
          <w:rPr>
            <w:noProof/>
            <w:webHidden/>
          </w:rPr>
        </w:r>
        <w:r w:rsidR="006529AC">
          <w:rPr>
            <w:noProof/>
            <w:webHidden/>
          </w:rPr>
          <w:fldChar w:fldCharType="separate"/>
        </w:r>
        <w:r w:rsidR="006529AC">
          <w:rPr>
            <w:noProof/>
            <w:webHidden/>
          </w:rPr>
          <w:t>42</w:t>
        </w:r>
        <w:r w:rsidR="006529AC">
          <w:rPr>
            <w:noProof/>
            <w:webHidden/>
          </w:rPr>
          <w:fldChar w:fldCharType="end"/>
        </w:r>
      </w:hyperlink>
    </w:p>
    <w:p w14:paraId="35BF9C3A" w14:textId="06B4BBE4"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81" w:history="1">
        <w:r w:rsidR="006529AC" w:rsidRPr="001665CC">
          <w:rPr>
            <w:rStyle w:val="Hyperlink"/>
            <w:rFonts w:cs="Arial"/>
            <w:noProof/>
          </w:rPr>
          <w:t>Figure 16: OV&amp;V Case Review Scorecard</w:t>
        </w:r>
        <w:r w:rsidR="006529AC">
          <w:rPr>
            <w:noProof/>
            <w:webHidden/>
          </w:rPr>
          <w:tab/>
        </w:r>
        <w:r w:rsidR="006529AC">
          <w:rPr>
            <w:noProof/>
            <w:webHidden/>
          </w:rPr>
          <w:fldChar w:fldCharType="begin"/>
        </w:r>
        <w:r w:rsidR="006529AC">
          <w:rPr>
            <w:noProof/>
            <w:webHidden/>
          </w:rPr>
          <w:instrText xml:space="preserve"> PAGEREF _Toc93064581 \h </w:instrText>
        </w:r>
        <w:r w:rsidR="006529AC">
          <w:rPr>
            <w:noProof/>
            <w:webHidden/>
          </w:rPr>
        </w:r>
        <w:r w:rsidR="006529AC">
          <w:rPr>
            <w:noProof/>
            <w:webHidden/>
          </w:rPr>
          <w:fldChar w:fldCharType="separate"/>
        </w:r>
        <w:r w:rsidR="006529AC">
          <w:rPr>
            <w:noProof/>
            <w:webHidden/>
          </w:rPr>
          <w:t>45</w:t>
        </w:r>
        <w:r w:rsidR="006529AC">
          <w:rPr>
            <w:noProof/>
            <w:webHidden/>
          </w:rPr>
          <w:fldChar w:fldCharType="end"/>
        </w:r>
      </w:hyperlink>
    </w:p>
    <w:p w14:paraId="12D92DC5" w14:textId="570D4623"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82" w:history="1">
        <w:r w:rsidR="006529AC" w:rsidRPr="001665CC">
          <w:rPr>
            <w:rStyle w:val="Hyperlink"/>
            <w:rFonts w:cs="Arial"/>
            <w:noProof/>
          </w:rPr>
          <w:t>Figure 17: OV&amp;V Operations Teams Channel</w:t>
        </w:r>
        <w:r w:rsidR="006529AC">
          <w:rPr>
            <w:noProof/>
            <w:webHidden/>
          </w:rPr>
          <w:tab/>
        </w:r>
        <w:r w:rsidR="006529AC">
          <w:rPr>
            <w:noProof/>
            <w:webHidden/>
          </w:rPr>
          <w:fldChar w:fldCharType="begin"/>
        </w:r>
        <w:r w:rsidR="006529AC">
          <w:rPr>
            <w:noProof/>
            <w:webHidden/>
          </w:rPr>
          <w:instrText xml:space="preserve"> PAGEREF _Toc93064582 \h </w:instrText>
        </w:r>
        <w:r w:rsidR="006529AC">
          <w:rPr>
            <w:noProof/>
            <w:webHidden/>
          </w:rPr>
        </w:r>
        <w:r w:rsidR="006529AC">
          <w:rPr>
            <w:noProof/>
            <w:webHidden/>
          </w:rPr>
          <w:fldChar w:fldCharType="separate"/>
        </w:r>
        <w:r w:rsidR="006529AC">
          <w:rPr>
            <w:noProof/>
            <w:webHidden/>
          </w:rPr>
          <w:t>46</w:t>
        </w:r>
        <w:r w:rsidR="006529AC">
          <w:rPr>
            <w:noProof/>
            <w:webHidden/>
          </w:rPr>
          <w:fldChar w:fldCharType="end"/>
        </w:r>
      </w:hyperlink>
    </w:p>
    <w:p w14:paraId="30BDAA18" w14:textId="0F6133D5"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83" w:history="1">
        <w:r w:rsidR="006529AC" w:rsidRPr="001665CC">
          <w:rPr>
            <w:rStyle w:val="Hyperlink"/>
            <w:rFonts w:cs="Arial"/>
            <w:noProof/>
          </w:rPr>
          <w:t>Figure 18: OV&amp;V Case Review Process</w:t>
        </w:r>
        <w:r w:rsidR="006529AC">
          <w:rPr>
            <w:noProof/>
            <w:webHidden/>
          </w:rPr>
          <w:tab/>
        </w:r>
        <w:r w:rsidR="006529AC">
          <w:rPr>
            <w:noProof/>
            <w:webHidden/>
          </w:rPr>
          <w:fldChar w:fldCharType="begin"/>
        </w:r>
        <w:r w:rsidR="006529AC">
          <w:rPr>
            <w:noProof/>
            <w:webHidden/>
          </w:rPr>
          <w:instrText xml:space="preserve"> PAGEREF _Toc93064583 \h </w:instrText>
        </w:r>
        <w:r w:rsidR="006529AC">
          <w:rPr>
            <w:noProof/>
            <w:webHidden/>
          </w:rPr>
        </w:r>
        <w:r w:rsidR="006529AC">
          <w:rPr>
            <w:noProof/>
            <w:webHidden/>
          </w:rPr>
          <w:fldChar w:fldCharType="separate"/>
        </w:r>
        <w:r w:rsidR="006529AC">
          <w:rPr>
            <w:noProof/>
            <w:webHidden/>
          </w:rPr>
          <w:t>48</w:t>
        </w:r>
        <w:r w:rsidR="006529AC">
          <w:rPr>
            <w:noProof/>
            <w:webHidden/>
          </w:rPr>
          <w:fldChar w:fldCharType="end"/>
        </w:r>
      </w:hyperlink>
    </w:p>
    <w:p w14:paraId="77333827" w14:textId="6E1133D3"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84" w:history="1">
        <w:r w:rsidR="006529AC" w:rsidRPr="001665CC">
          <w:rPr>
            <w:rStyle w:val="Hyperlink"/>
            <w:rFonts w:cs="Arial"/>
            <w:noProof/>
          </w:rPr>
          <w:t>Figure 19: Proposed QA Validation Process</w:t>
        </w:r>
        <w:r w:rsidR="006529AC">
          <w:rPr>
            <w:noProof/>
            <w:webHidden/>
          </w:rPr>
          <w:tab/>
        </w:r>
        <w:r w:rsidR="006529AC">
          <w:rPr>
            <w:noProof/>
            <w:webHidden/>
          </w:rPr>
          <w:fldChar w:fldCharType="begin"/>
        </w:r>
        <w:r w:rsidR="006529AC">
          <w:rPr>
            <w:noProof/>
            <w:webHidden/>
          </w:rPr>
          <w:instrText xml:space="preserve"> PAGEREF _Toc93064584 \h </w:instrText>
        </w:r>
        <w:r w:rsidR="006529AC">
          <w:rPr>
            <w:noProof/>
            <w:webHidden/>
          </w:rPr>
        </w:r>
        <w:r w:rsidR="006529AC">
          <w:rPr>
            <w:noProof/>
            <w:webHidden/>
          </w:rPr>
          <w:fldChar w:fldCharType="separate"/>
        </w:r>
        <w:r w:rsidR="006529AC">
          <w:rPr>
            <w:noProof/>
            <w:webHidden/>
          </w:rPr>
          <w:t>52</w:t>
        </w:r>
        <w:r w:rsidR="006529AC">
          <w:rPr>
            <w:noProof/>
            <w:webHidden/>
          </w:rPr>
          <w:fldChar w:fldCharType="end"/>
        </w:r>
      </w:hyperlink>
    </w:p>
    <w:p w14:paraId="02FE1D6B" w14:textId="270EE307"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85" w:history="1">
        <w:r w:rsidR="006529AC" w:rsidRPr="001665CC">
          <w:rPr>
            <w:rStyle w:val="Hyperlink"/>
            <w:rFonts w:cs="Arial"/>
            <w:noProof/>
          </w:rPr>
          <w:t>Figure 20: Repository Dashboard</w:t>
        </w:r>
        <w:r w:rsidR="006529AC">
          <w:rPr>
            <w:noProof/>
            <w:webHidden/>
          </w:rPr>
          <w:tab/>
        </w:r>
        <w:r w:rsidR="006529AC">
          <w:rPr>
            <w:noProof/>
            <w:webHidden/>
          </w:rPr>
          <w:fldChar w:fldCharType="begin"/>
        </w:r>
        <w:r w:rsidR="006529AC">
          <w:rPr>
            <w:noProof/>
            <w:webHidden/>
          </w:rPr>
          <w:instrText xml:space="preserve"> PAGEREF _Toc93064585 \h </w:instrText>
        </w:r>
        <w:r w:rsidR="006529AC">
          <w:rPr>
            <w:noProof/>
            <w:webHidden/>
          </w:rPr>
        </w:r>
        <w:r w:rsidR="006529AC">
          <w:rPr>
            <w:noProof/>
            <w:webHidden/>
          </w:rPr>
          <w:fldChar w:fldCharType="separate"/>
        </w:r>
        <w:r w:rsidR="006529AC">
          <w:rPr>
            <w:noProof/>
            <w:webHidden/>
          </w:rPr>
          <w:t>53</w:t>
        </w:r>
        <w:r w:rsidR="006529AC">
          <w:rPr>
            <w:noProof/>
            <w:webHidden/>
          </w:rPr>
          <w:fldChar w:fldCharType="end"/>
        </w:r>
      </w:hyperlink>
    </w:p>
    <w:p w14:paraId="69BB3F0D" w14:textId="58801DDD"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86" w:history="1">
        <w:r w:rsidR="006529AC" w:rsidRPr="001665CC">
          <w:rPr>
            <w:rStyle w:val="Hyperlink"/>
            <w:rFonts w:cs="Arial"/>
            <w:noProof/>
          </w:rPr>
          <w:t>Figure 21: Scorecard Template</w:t>
        </w:r>
        <w:r w:rsidR="006529AC">
          <w:rPr>
            <w:noProof/>
            <w:webHidden/>
          </w:rPr>
          <w:tab/>
        </w:r>
        <w:r w:rsidR="006529AC">
          <w:rPr>
            <w:noProof/>
            <w:webHidden/>
          </w:rPr>
          <w:fldChar w:fldCharType="begin"/>
        </w:r>
        <w:r w:rsidR="006529AC">
          <w:rPr>
            <w:noProof/>
            <w:webHidden/>
          </w:rPr>
          <w:instrText xml:space="preserve"> PAGEREF _Toc93064586 \h </w:instrText>
        </w:r>
        <w:r w:rsidR="006529AC">
          <w:rPr>
            <w:noProof/>
            <w:webHidden/>
          </w:rPr>
        </w:r>
        <w:r w:rsidR="006529AC">
          <w:rPr>
            <w:noProof/>
            <w:webHidden/>
          </w:rPr>
          <w:fldChar w:fldCharType="separate"/>
        </w:r>
        <w:r w:rsidR="006529AC">
          <w:rPr>
            <w:noProof/>
            <w:webHidden/>
          </w:rPr>
          <w:t>53</w:t>
        </w:r>
        <w:r w:rsidR="006529AC">
          <w:rPr>
            <w:noProof/>
            <w:webHidden/>
          </w:rPr>
          <w:fldChar w:fldCharType="end"/>
        </w:r>
      </w:hyperlink>
    </w:p>
    <w:p w14:paraId="4F6EC3DE" w14:textId="3F9D6579" w:rsidR="006529AC" w:rsidRDefault="007A4872">
      <w:pPr>
        <w:pStyle w:val="TableofFigures"/>
        <w:tabs>
          <w:tab w:val="right" w:leader="dot" w:pos="9350"/>
        </w:tabs>
        <w:rPr>
          <w:rFonts w:asciiTheme="minorHAnsi" w:eastAsiaTheme="minorEastAsia" w:hAnsiTheme="minorHAnsi" w:cstheme="minorBidi"/>
          <w:noProof/>
          <w:szCs w:val="22"/>
        </w:rPr>
      </w:pPr>
      <w:hyperlink r:id="rId21" w:anchor="_Toc93064587" w:history="1">
        <w:r w:rsidR="006529AC" w:rsidRPr="001665CC">
          <w:rPr>
            <w:rStyle w:val="Hyperlink"/>
            <w:rFonts w:cs="Arial"/>
            <w:noProof/>
          </w:rPr>
          <w:t>Figure 22: OV&amp;V Review Process</w:t>
        </w:r>
        <w:r w:rsidR="006529AC">
          <w:rPr>
            <w:noProof/>
            <w:webHidden/>
          </w:rPr>
          <w:tab/>
        </w:r>
        <w:r w:rsidR="006529AC">
          <w:rPr>
            <w:noProof/>
            <w:webHidden/>
          </w:rPr>
          <w:fldChar w:fldCharType="begin"/>
        </w:r>
        <w:r w:rsidR="006529AC">
          <w:rPr>
            <w:noProof/>
            <w:webHidden/>
          </w:rPr>
          <w:instrText xml:space="preserve"> PAGEREF _Toc93064587 \h </w:instrText>
        </w:r>
        <w:r w:rsidR="006529AC">
          <w:rPr>
            <w:noProof/>
            <w:webHidden/>
          </w:rPr>
        </w:r>
        <w:r w:rsidR="006529AC">
          <w:rPr>
            <w:noProof/>
            <w:webHidden/>
          </w:rPr>
          <w:fldChar w:fldCharType="separate"/>
        </w:r>
        <w:r w:rsidR="006529AC">
          <w:rPr>
            <w:noProof/>
            <w:webHidden/>
          </w:rPr>
          <w:t>64</w:t>
        </w:r>
        <w:r w:rsidR="006529AC">
          <w:rPr>
            <w:noProof/>
            <w:webHidden/>
          </w:rPr>
          <w:fldChar w:fldCharType="end"/>
        </w:r>
      </w:hyperlink>
    </w:p>
    <w:p w14:paraId="675D0CF0" w14:textId="333A06D4"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88" w:history="1">
        <w:r w:rsidR="006529AC" w:rsidRPr="001665CC">
          <w:rPr>
            <w:rStyle w:val="Hyperlink"/>
            <w:rFonts w:cs="Arial"/>
            <w:noProof/>
          </w:rPr>
          <w:t>Figure 23: DFR Client Satisfaction Survey</w:t>
        </w:r>
        <w:r w:rsidR="006529AC">
          <w:rPr>
            <w:noProof/>
            <w:webHidden/>
          </w:rPr>
          <w:tab/>
        </w:r>
        <w:r w:rsidR="006529AC">
          <w:rPr>
            <w:noProof/>
            <w:webHidden/>
          </w:rPr>
          <w:fldChar w:fldCharType="begin"/>
        </w:r>
        <w:r w:rsidR="006529AC">
          <w:rPr>
            <w:noProof/>
            <w:webHidden/>
          </w:rPr>
          <w:instrText xml:space="preserve"> PAGEREF _Toc93064588 \h </w:instrText>
        </w:r>
        <w:r w:rsidR="006529AC">
          <w:rPr>
            <w:noProof/>
            <w:webHidden/>
          </w:rPr>
        </w:r>
        <w:r w:rsidR="006529AC">
          <w:rPr>
            <w:noProof/>
            <w:webHidden/>
          </w:rPr>
          <w:fldChar w:fldCharType="separate"/>
        </w:r>
        <w:r w:rsidR="006529AC">
          <w:rPr>
            <w:noProof/>
            <w:webHidden/>
          </w:rPr>
          <w:t>83</w:t>
        </w:r>
        <w:r w:rsidR="006529AC">
          <w:rPr>
            <w:noProof/>
            <w:webHidden/>
          </w:rPr>
          <w:fldChar w:fldCharType="end"/>
        </w:r>
      </w:hyperlink>
    </w:p>
    <w:p w14:paraId="77C6459A" w14:textId="28660EB7"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89" w:history="1">
        <w:r w:rsidR="006529AC" w:rsidRPr="001665CC">
          <w:rPr>
            <w:rStyle w:val="Hyperlink"/>
            <w:rFonts w:cs="Arial"/>
            <w:noProof/>
          </w:rPr>
          <w:t>Figure 24: Case Review Process</w:t>
        </w:r>
        <w:r w:rsidR="006529AC">
          <w:rPr>
            <w:noProof/>
            <w:webHidden/>
          </w:rPr>
          <w:tab/>
        </w:r>
        <w:r w:rsidR="006529AC">
          <w:rPr>
            <w:noProof/>
            <w:webHidden/>
          </w:rPr>
          <w:fldChar w:fldCharType="begin"/>
        </w:r>
        <w:r w:rsidR="006529AC">
          <w:rPr>
            <w:noProof/>
            <w:webHidden/>
          </w:rPr>
          <w:instrText xml:space="preserve"> PAGEREF _Toc93064589 \h </w:instrText>
        </w:r>
        <w:r w:rsidR="006529AC">
          <w:rPr>
            <w:noProof/>
            <w:webHidden/>
          </w:rPr>
        </w:r>
        <w:r w:rsidR="006529AC">
          <w:rPr>
            <w:noProof/>
            <w:webHidden/>
          </w:rPr>
          <w:fldChar w:fldCharType="separate"/>
        </w:r>
        <w:r w:rsidR="006529AC">
          <w:rPr>
            <w:noProof/>
            <w:webHidden/>
          </w:rPr>
          <w:t>89</w:t>
        </w:r>
        <w:r w:rsidR="006529AC">
          <w:rPr>
            <w:noProof/>
            <w:webHidden/>
          </w:rPr>
          <w:fldChar w:fldCharType="end"/>
        </w:r>
      </w:hyperlink>
    </w:p>
    <w:p w14:paraId="0C690CCD" w14:textId="6FBE818F"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90" w:history="1">
        <w:r w:rsidR="006529AC" w:rsidRPr="001665CC">
          <w:rPr>
            <w:rStyle w:val="Hyperlink"/>
            <w:rFonts w:cs="Arial"/>
            <w:noProof/>
          </w:rPr>
          <w:t>Figure 25: View of Sample FDGS OV&amp;V Desk Guide</w:t>
        </w:r>
        <w:r w:rsidR="006529AC">
          <w:rPr>
            <w:noProof/>
            <w:webHidden/>
          </w:rPr>
          <w:tab/>
        </w:r>
        <w:r w:rsidR="006529AC">
          <w:rPr>
            <w:noProof/>
            <w:webHidden/>
          </w:rPr>
          <w:fldChar w:fldCharType="begin"/>
        </w:r>
        <w:r w:rsidR="006529AC">
          <w:rPr>
            <w:noProof/>
            <w:webHidden/>
          </w:rPr>
          <w:instrText xml:space="preserve"> PAGEREF _Toc93064590 \h </w:instrText>
        </w:r>
        <w:r w:rsidR="006529AC">
          <w:rPr>
            <w:noProof/>
            <w:webHidden/>
          </w:rPr>
        </w:r>
        <w:r w:rsidR="006529AC">
          <w:rPr>
            <w:noProof/>
            <w:webHidden/>
          </w:rPr>
          <w:fldChar w:fldCharType="separate"/>
        </w:r>
        <w:r w:rsidR="006529AC">
          <w:rPr>
            <w:noProof/>
            <w:webHidden/>
          </w:rPr>
          <w:t>112</w:t>
        </w:r>
        <w:r w:rsidR="006529AC">
          <w:rPr>
            <w:noProof/>
            <w:webHidden/>
          </w:rPr>
          <w:fldChar w:fldCharType="end"/>
        </w:r>
      </w:hyperlink>
    </w:p>
    <w:p w14:paraId="351CBEA9" w14:textId="54840C4F"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91" w:history="1">
        <w:r w:rsidR="006529AC" w:rsidRPr="001665CC">
          <w:rPr>
            <w:rStyle w:val="Hyperlink"/>
            <w:rFonts w:cs="Arial"/>
            <w:noProof/>
          </w:rPr>
          <w:t>Figure 26: Example MSR Table of Contents</w:t>
        </w:r>
        <w:r w:rsidR="006529AC">
          <w:rPr>
            <w:noProof/>
            <w:webHidden/>
          </w:rPr>
          <w:tab/>
        </w:r>
        <w:r w:rsidR="006529AC">
          <w:rPr>
            <w:noProof/>
            <w:webHidden/>
          </w:rPr>
          <w:fldChar w:fldCharType="begin"/>
        </w:r>
        <w:r w:rsidR="006529AC">
          <w:rPr>
            <w:noProof/>
            <w:webHidden/>
          </w:rPr>
          <w:instrText xml:space="preserve"> PAGEREF _Toc93064591 \h </w:instrText>
        </w:r>
        <w:r w:rsidR="006529AC">
          <w:rPr>
            <w:noProof/>
            <w:webHidden/>
          </w:rPr>
        </w:r>
        <w:r w:rsidR="006529AC">
          <w:rPr>
            <w:noProof/>
            <w:webHidden/>
          </w:rPr>
          <w:fldChar w:fldCharType="separate"/>
        </w:r>
        <w:r w:rsidR="006529AC">
          <w:rPr>
            <w:noProof/>
            <w:webHidden/>
          </w:rPr>
          <w:t>113</w:t>
        </w:r>
        <w:r w:rsidR="006529AC">
          <w:rPr>
            <w:noProof/>
            <w:webHidden/>
          </w:rPr>
          <w:fldChar w:fldCharType="end"/>
        </w:r>
      </w:hyperlink>
    </w:p>
    <w:p w14:paraId="2ACB16FD" w14:textId="4982FD6B"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92" w:history="1">
        <w:r w:rsidR="006529AC" w:rsidRPr="001665CC">
          <w:rPr>
            <w:rStyle w:val="Hyperlink"/>
            <w:rFonts w:cs="Arial"/>
            <w:noProof/>
          </w:rPr>
          <w:t>Figure 27: Example QPAR Table of Contents</w:t>
        </w:r>
        <w:r w:rsidR="006529AC">
          <w:rPr>
            <w:noProof/>
            <w:webHidden/>
          </w:rPr>
          <w:tab/>
        </w:r>
        <w:r w:rsidR="006529AC">
          <w:rPr>
            <w:noProof/>
            <w:webHidden/>
          </w:rPr>
          <w:fldChar w:fldCharType="begin"/>
        </w:r>
        <w:r w:rsidR="006529AC">
          <w:rPr>
            <w:noProof/>
            <w:webHidden/>
          </w:rPr>
          <w:instrText xml:space="preserve"> PAGEREF _Toc93064592 \h </w:instrText>
        </w:r>
        <w:r w:rsidR="006529AC">
          <w:rPr>
            <w:noProof/>
            <w:webHidden/>
          </w:rPr>
        </w:r>
        <w:r w:rsidR="006529AC">
          <w:rPr>
            <w:noProof/>
            <w:webHidden/>
          </w:rPr>
          <w:fldChar w:fldCharType="separate"/>
        </w:r>
        <w:r w:rsidR="006529AC">
          <w:rPr>
            <w:noProof/>
            <w:webHidden/>
          </w:rPr>
          <w:t>114</w:t>
        </w:r>
        <w:r w:rsidR="006529AC">
          <w:rPr>
            <w:noProof/>
            <w:webHidden/>
          </w:rPr>
          <w:fldChar w:fldCharType="end"/>
        </w:r>
      </w:hyperlink>
    </w:p>
    <w:p w14:paraId="4C3DA739" w14:textId="46CED3D5"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93" w:history="1">
        <w:r w:rsidR="006529AC" w:rsidRPr="001665CC">
          <w:rPr>
            <w:rStyle w:val="Hyperlink"/>
            <w:rFonts w:cs="Arial"/>
            <w:noProof/>
          </w:rPr>
          <w:t>Figure 28: Risk Request Form Example</w:t>
        </w:r>
        <w:r w:rsidR="006529AC">
          <w:rPr>
            <w:noProof/>
            <w:webHidden/>
          </w:rPr>
          <w:tab/>
        </w:r>
        <w:r w:rsidR="006529AC">
          <w:rPr>
            <w:noProof/>
            <w:webHidden/>
          </w:rPr>
          <w:fldChar w:fldCharType="begin"/>
        </w:r>
        <w:r w:rsidR="006529AC">
          <w:rPr>
            <w:noProof/>
            <w:webHidden/>
          </w:rPr>
          <w:instrText xml:space="preserve"> PAGEREF _Toc93064593 \h </w:instrText>
        </w:r>
        <w:r w:rsidR="006529AC">
          <w:rPr>
            <w:noProof/>
            <w:webHidden/>
          </w:rPr>
        </w:r>
        <w:r w:rsidR="006529AC">
          <w:rPr>
            <w:noProof/>
            <w:webHidden/>
          </w:rPr>
          <w:fldChar w:fldCharType="separate"/>
        </w:r>
        <w:r w:rsidR="006529AC">
          <w:rPr>
            <w:noProof/>
            <w:webHidden/>
          </w:rPr>
          <w:t>126</w:t>
        </w:r>
        <w:r w:rsidR="006529AC">
          <w:rPr>
            <w:noProof/>
            <w:webHidden/>
          </w:rPr>
          <w:fldChar w:fldCharType="end"/>
        </w:r>
      </w:hyperlink>
    </w:p>
    <w:p w14:paraId="74452233" w14:textId="19D40F85"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94" w:history="1">
        <w:r w:rsidR="006529AC" w:rsidRPr="001665CC">
          <w:rPr>
            <w:rStyle w:val="Hyperlink"/>
            <w:rFonts w:cs="Arial"/>
            <w:noProof/>
          </w:rPr>
          <w:t>Figure 29: Example Risk Dashboard</w:t>
        </w:r>
        <w:r w:rsidR="006529AC">
          <w:rPr>
            <w:noProof/>
            <w:webHidden/>
          </w:rPr>
          <w:tab/>
        </w:r>
        <w:r w:rsidR="006529AC">
          <w:rPr>
            <w:noProof/>
            <w:webHidden/>
          </w:rPr>
          <w:fldChar w:fldCharType="begin"/>
        </w:r>
        <w:r w:rsidR="006529AC">
          <w:rPr>
            <w:noProof/>
            <w:webHidden/>
          </w:rPr>
          <w:instrText xml:space="preserve"> PAGEREF _Toc93064594 \h </w:instrText>
        </w:r>
        <w:r w:rsidR="006529AC">
          <w:rPr>
            <w:noProof/>
            <w:webHidden/>
          </w:rPr>
        </w:r>
        <w:r w:rsidR="006529AC">
          <w:rPr>
            <w:noProof/>
            <w:webHidden/>
          </w:rPr>
          <w:fldChar w:fldCharType="separate"/>
        </w:r>
        <w:r w:rsidR="006529AC">
          <w:rPr>
            <w:noProof/>
            <w:webHidden/>
          </w:rPr>
          <w:t>127</w:t>
        </w:r>
        <w:r w:rsidR="006529AC">
          <w:rPr>
            <w:noProof/>
            <w:webHidden/>
          </w:rPr>
          <w:fldChar w:fldCharType="end"/>
        </w:r>
      </w:hyperlink>
    </w:p>
    <w:p w14:paraId="1B3DFF55" w14:textId="7503F65E"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95" w:history="1">
        <w:r w:rsidR="006529AC" w:rsidRPr="001665CC">
          <w:rPr>
            <w:rStyle w:val="Hyperlink"/>
            <w:rFonts w:cs="Arial"/>
            <w:noProof/>
          </w:rPr>
          <w:t>Figure 30: Example Issue Dashboard</w:t>
        </w:r>
        <w:r w:rsidR="006529AC">
          <w:rPr>
            <w:noProof/>
            <w:webHidden/>
          </w:rPr>
          <w:tab/>
        </w:r>
        <w:r w:rsidR="006529AC">
          <w:rPr>
            <w:noProof/>
            <w:webHidden/>
          </w:rPr>
          <w:fldChar w:fldCharType="begin"/>
        </w:r>
        <w:r w:rsidR="006529AC">
          <w:rPr>
            <w:noProof/>
            <w:webHidden/>
          </w:rPr>
          <w:instrText xml:space="preserve"> PAGEREF _Toc93064595 \h </w:instrText>
        </w:r>
        <w:r w:rsidR="006529AC">
          <w:rPr>
            <w:noProof/>
            <w:webHidden/>
          </w:rPr>
        </w:r>
        <w:r w:rsidR="006529AC">
          <w:rPr>
            <w:noProof/>
            <w:webHidden/>
          </w:rPr>
          <w:fldChar w:fldCharType="separate"/>
        </w:r>
        <w:r w:rsidR="006529AC">
          <w:rPr>
            <w:noProof/>
            <w:webHidden/>
          </w:rPr>
          <w:t>128</w:t>
        </w:r>
        <w:r w:rsidR="006529AC">
          <w:rPr>
            <w:noProof/>
            <w:webHidden/>
          </w:rPr>
          <w:fldChar w:fldCharType="end"/>
        </w:r>
      </w:hyperlink>
    </w:p>
    <w:p w14:paraId="34791CA6" w14:textId="7AA64A39"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96" w:history="1">
        <w:r w:rsidR="006529AC" w:rsidRPr="001665CC">
          <w:rPr>
            <w:rStyle w:val="Hyperlink"/>
            <w:rFonts w:cs="Arial"/>
            <w:noProof/>
          </w:rPr>
          <w:t>Figure 31: Example KPM Dashboard</w:t>
        </w:r>
        <w:r w:rsidR="006529AC">
          <w:rPr>
            <w:noProof/>
            <w:webHidden/>
          </w:rPr>
          <w:tab/>
        </w:r>
        <w:r w:rsidR="006529AC">
          <w:rPr>
            <w:noProof/>
            <w:webHidden/>
          </w:rPr>
          <w:fldChar w:fldCharType="begin"/>
        </w:r>
        <w:r w:rsidR="006529AC">
          <w:rPr>
            <w:noProof/>
            <w:webHidden/>
          </w:rPr>
          <w:instrText xml:space="preserve"> PAGEREF _Toc93064596 \h </w:instrText>
        </w:r>
        <w:r w:rsidR="006529AC">
          <w:rPr>
            <w:noProof/>
            <w:webHidden/>
          </w:rPr>
        </w:r>
        <w:r w:rsidR="006529AC">
          <w:rPr>
            <w:noProof/>
            <w:webHidden/>
          </w:rPr>
          <w:fldChar w:fldCharType="separate"/>
        </w:r>
        <w:r w:rsidR="006529AC">
          <w:rPr>
            <w:noProof/>
            <w:webHidden/>
          </w:rPr>
          <w:t>129</w:t>
        </w:r>
        <w:r w:rsidR="006529AC">
          <w:rPr>
            <w:noProof/>
            <w:webHidden/>
          </w:rPr>
          <w:fldChar w:fldCharType="end"/>
        </w:r>
      </w:hyperlink>
    </w:p>
    <w:p w14:paraId="254CCBB2" w14:textId="57EA9C24"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97" w:history="1">
        <w:r w:rsidR="006529AC" w:rsidRPr="001665CC">
          <w:rPr>
            <w:rStyle w:val="Hyperlink"/>
            <w:rFonts w:cs="Arial"/>
            <w:noProof/>
          </w:rPr>
          <w:t>Figure 32: Issue Management Process Flow</w:t>
        </w:r>
        <w:r w:rsidR="006529AC">
          <w:rPr>
            <w:noProof/>
            <w:webHidden/>
          </w:rPr>
          <w:tab/>
        </w:r>
        <w:r w:rsidR="006529AC">
          <w:rPr>
            <w:noProof/>
            <w:webHidden/>
          </w:rPr>
          <w:fldChar w:fldCharType="begin"/>
        </w:r>
        <w:r w:rsidR="006529AC">
          <w:rPr>
            <w:noProof/>
            <w:webHidden/>
          </w:rPr>
          <w:instrText xml:space="preserve"> PAGEREF _Toc93064597 \h </w:instrText>
        </w:r>
        <w:r w:rsidR="006529AC">
          <w:rPr>
            <w:noProof/>
            <w:webHidden/>
          </w:rPr>
        </w:r>
        <w:r w:rsidR="006529AC">
          <w:rPr>
            <w:noProof/>
            <w:webHidden/>
          </w:rPr>
          <w:fldChar w:fldCharType="separate"/>
        </w:r>
        <w:r w:rsidR="006529AC">
          <w:rPr>
            <w:noProof/>
            <w:webHidden/>
          </w:rPr>
          <w:t>132</w:t>
        </w:r>
        <w:r w:rsidR="006529AC">
          <w:rPr>
            <w:noProof/>
            <w:webHidden/>
          </w:rPr>
          <w:fldChar w:fldCharType="end"/>
        </w:r>
      </w:hyperlink>
    </w:p>
    <w:p w14:paraId="0E2F38C5" w14:textId="58336081" w:rsidR="006529AC" w:rsidRDefault="007A4872">
      <w:pPr>
        <w:pStyle w:val="TableofFigures"/>
        <w:tabs>
          <w:tab w:val="right" w:leader="dot" w:pos="9350"/>
        </w:tabs>
        <w:rPr>
          <w:rFonts w:asciiTheme="minorHAnsi" w:eastAsiaTheme="minorEastAsia" w:hAnsiTheme="minorHAnsi" w:cstheme="minorBidi"/>
          <w:noProof/>
          <w:szCs w:val="22"/>
        </w:rPr>
      </w:pPr>
      <w:hyperlink r:id="rId22" w:anchor="_Toc93064598" w:history="1">
        <w:r w:rsidR="006529AC" w:rsidRPr="001665CC">
          <w:rPr>
            <w:rStyle w:val="Hyperlink"/>
            <w:rFonts w:cs="Arial"/>
            <w:noProof/>
          </w:rPr>
          <w:t>Figure 33: The FDGS Team</w:t>
        </w:r>
        <w:r w:rsidR="006529AC">
          <w:rPr>
            <w:noProof/>
            <w:webHidden/>
          </w:rPr>
          <w:tab/>
        </w:r>
        <w:r w:rsidR="006529AC">
          <w:rPr>
            <w:noProof/>
            <w:webHidden/>
          </w:rPr>
          <w:fldChar w:fldCharType="begin"/>
        </w:r>
        <w:r w:rsidR="006529AC">
          <w:rPr>
            <w:noProof/>
            <w:webHidden/>
          </w:rPr>
          <w:instrText xml:space="preserve"> PAGEREF _Toc93064598 \h </w:instrText>
        </w:r>
        <w:r w:rsidR="006529AC">
          <w:rPr>
            <w:noProof/>
            <w:webHidden/>
          </w:rPr>
        </w:r>
        <w:r w:rsidR="006529AC">
          <w:rPr>
            <w:noProof/>
            <w:webHidden/>
          </w:rPr>
          <w:fldChar w:fldCharType="separate"/>
        </w:r>
        <w:r w:rsidR="006529AC">
          <w:rPr>
            <w:noProof/>
            <w:webHidden/>
          </w:rPr>
          <w:t>133</w:t>
        </w:r>
        <w:r w:rsidR="006529AC">
          <w:rPr>
            <w:noProof/>
            <w:webHidden/>
          </w:rPr>
          <w:fldChar w:fldCharType="end"/>
        </w:r>
      </w:hyperlink>
    </w:p>
    <w:p w14:paraId="44A18D85" w14:textId="72E7F539" w:rsidR="006529AC" w:rsidRDefault="007A4872">
      <w:pPr>
        <w:pStyle w:val="TableofFigures"/>
        <w:tabs>
          <w:tab w:val="right" w:leader="dot" w:pos="9350"/>
        </w:tabs>
        <w:rPr>
          <w:rFonts w:asciiTheme="minorHAnsi" w:eastAsiaTheme="minorEastAsia" w:hAnsiTheme="minorHAnsi" w:cstheme="minorBidi"/>
          <w:noProof/>
          <w:szCs w:val="22"/>
        </w:rPr>
      </w:pPr>
      <w:hyperlink w:anchor="_Toc93064599" w:history="1">
        <w:r w:rsidR="006529AC" w:rsidRPr="001665CC">
          <w:rPr>
            <w:rStyle w:val="Hyperlink"/>
            <w:rFonts w:cs="Arial"/>
            <w:noProof/>
          </w:rPr>
          <w:t>Figure 34: FDGS OV&amp;V Organizational Chart</w:t>
        </w:r>
        <w:r w:rsidR="006529AC">
          <w:rPr>
            <w:noProof/>
            <w:webHidden/>
          </w:rPr>
          <w:tab/>
        </w:r>
        <w:r w:rsidR="006529AC">
          <w:rPr>
            <w:noProof/>
            <w:webHidden/>
          </w:rPr>
          <w:fldChar w:fldCharType="begin"/>
        </w:r>
        <w:r w:rsidR="006529AC">
          <w:rPr>
            <w:noProof/>
            <w:webHidden/>
          </w:rPr>
          <w:instrText xml:space="preserve"> PAGEREF _Toc93064599 \h </w:instrText>
        </w:r>
        <w:r w:rsidR="006529AC">
          <w:rPr>
            <w:noProof/>
            <w:webHidden/>
          </w:rPr>
        </w:r>
        <w:r w:rsidR="006529AC">
          <w:rPr>
            <w:noProof/>
            <w:webHidden/>
          </w:rPr>
          <w:fldChar w:fldCharType="separate"/>
        </w:r>
        <w:r w:rsidR="006529AC">
          <w:rPr>
            <w:noProof/>
            <w:webHidden/>
          </w:rPr>
          <w:t>135</w:t>
        </w:r>
        <w:r w:rsidR="006529AC">
          <w:rPr>
            <w:noProof/>
            <w:webHidden/>
          </w:rPr>
          <w:fldChar w:fldCharType="end"/>
        </w:r>
      </w:hyperlink>
    </w:p>
    <w:p w14:paraId="04BF0AC0" w14:textId="1D0B79F8" w:rsidR="006529AC" w:rsidRDefault="007A4872">
      <w:pPr>
        <w:pStyle w:val="TableofFigures"/>
        <w:tabs>
          <w:tab w:val="right" w:leader="dot" w:pos="9350"/>
        </w:tabs>
        <w:rPr>
          <w:rFonts w:asciiTheme="minorHAnsi" w:eastAsiaTheme="minorEastAsia" w:hAnsiTheme="minorHAnsi" w:cstheme="minorBidi"/>
          <w:noProof/>
          <w:szCs w:val="22"/>
        </w:rPr>
      </w:pPr>
      <w:hyperlink r:id="rId23" w:anchor="_Toc93064600" w:history="1">
        <w:r w:rsidR="006529AC" w:rsidRPr="001665CC">
          <w:rPr>
            <w:rStyle w:val="Hyperlink"/>
            <w:rFonts w:cs="Arial"/>
            <w:noProof/>
          </w:rPr>
          <w:t>Figure 35: Risk Management Approach</w:t>
        </w:r>
        <w:r w:rsidR="006529AC">
          <w:rPr>
            <w:noProof/>
            <w:webHidden/>
          </w:rPr>
          <w:tab/>
        </w:r>
        <w:r w:rsidR="006529AC">
          <w:rPr>
            <w:noProof/>
            <w:webHidden/>
          </w:rPr>
          <w:fldChar w:fldCharType="begin"/>
        </w:r>
        <w:r w:rsidR="006529AC">
          <w:rPr>
            <w:noProof/>
            <w:webHidden/>
          </w:rPr>
          <w:instrText xml:space="preserve"> PAGEREF _Toc93064600 \h </w:instrText>
        </w:r>
        <w:r w:rsidR="006529AC">
          <w:rPr>
            <w:noProof/>
            <w:webHidden/>
          </w:rPr>
        </w:r>
        <w:r w:rsidR="006529AC">
          <w:rPr>
            <w:noProof/>
            <w:webHidden/>
          </w:rPr>
          <w:fldChar w:fldCharType="separate"/>
        </w:r>
        <w:r w:rsidR="006529AC">
          <w:rPr>
            <w:noProof/>
            <w:webHidden/>
          </w:rPr>
          <w:t>175</w:t>
        </w:r>
        <w:r w:rsidR="006529AC">
          <w:rPr>
            <w:noProof/>
            <w:webHidden/>
          </w:rPr>
          <w:fldChar w:fldCharType="end"/>
        </w:r>
      </w:hyperlink>
    </w:p>
    <w:p w14:paraId="300C1CA7" w14:textId="27F11354" w:rsidR="006529AC" w:rsidRDefault="007A4872">
      <w:pPr>
        <w:pStyle w:val="TableofFigures"/>
        <w:tabs>
          <w:tab w:val="right" w:leader="dot" w:pos="9350"/>
        </w:tabs>
        <w:rPr>
          <w:rFonts w:asciiTheme="minorHAnsi" w:eastAsiaTheme="minorEastAsia" w:hAnsiTheme="minorHAnsi" w:cstheme="minorBidi"/>
          <w:noProof/>
          <w:szCs w:val="22"/>
        </w:rPr>
      </w:pPr>
      <w:hyperlink w:anchor="_Toc93064601" w:history="1">
        <w:r w:rsidR="006529AC" w:rsidRPr="001665CC">
          <w:rPr>
            <w:rStyle w:val="Hyperlink"/>
            <w:rFonts w:cs="Arial"/>
            <w:noProof/>
          </w:rPr>
          <w:t>Figure 36: Risk Response Strategies</w:t>
        </w:r>
        <w:r w:rsidR="006529AC">
          <w:rPr>
            <w:noProof/>
            <w:webHidden/>
          </w:rPr>
          <w:tab/>
        </w:r>
        <w:r w:rsidR="006529AC">
          <w:rPr>
            <w:noProof/>
            <w:webHidden/>
          </w:rPr>
          <w:fldChar w:fldCharType="begin"/>
        </w:r>
        <w:r w:rsidR="006529AC">
          <w:rPr>
            <w:noProof/>
            <w:webHidden/>
          </w:rPr>
          <w:instrText xml:space="preserve"> PAGEREF _Toc93064601 \h </w:instrText>
        </w:r>
        <w:r w:rsidR="006529AC">
          <w:rPr>
            <w:noProof/>
            <w:webHidden/>
          </w:rPr>
        </w:r>
        <w:r w:rsidR="006529AC">
          <w:rPr>
            <w:noProof/>
            <w:webHidden/>
          </w:rPr>
          <w:fldChar w:fldCharType="separate"/>
        </w:r>
        <w:r w:rsidR="006529AC">
          <w:rPr>
            <w:noProof/>
            <w:webHidden/>
          </w:rPr>
          <w:t>176</w:t>
        </w:r>
        <w:r w:rsidR="006529AC">
          <w:rPr>
            <w:noProof/>
            <w:webHidden/>
          </w:rPr>
          <w:fldChar w:fldCharType="end"/>
        </w:r>
      </w:hyperlink>
    </w:p>
    <w:p w14:paraId="5BB3EF49" w14:textId="40613049" w:rsidR="006529AC" w:rsidRDefault="007A4872">
      <w:pPr>
        <w:pStyle w:val="TableofFigures"/>
        <w:tabs>
          <w:tab w:val="right" w:leader="dot" w:pos="9350"/>
        </w:tabs>
        <w:rPr>
          <w:rFonts w:asciiTheme="minorHAnsi" w:eastAsiaTheme="minorEastAsia" w:hAnsiTheme="minorHAnsi" w:cstheme="minorBidi"/>
          <w:noProof/>
          <w:szCs w:val="22"/>
        </w:rPr>
      </w:pPr>
      <w:hyperlink w:anchor="_Toc93064602" w:history="1">
        <w:r w:rsidR="006529AC" w:rsidRPr="001665CC">
          <w:rPr>
            <w:rStyle w:val="Hyperlink"/>
            <w:rFonts w:cs="Arial"/>
            <w:noProof/>
          </w:rPr>
          <w:t>Figure 37: Risk Analysis Process</w:t>
        </w:r>
        <w:r w:rsidR="006529AC">
          <w:rPr>
            <w:noProof/>
            <w:webHidden/>
          </w:rPr>
          <w:tab/>
        </w:r>
        <w:r w:rsidR="006529AC">
          <w:rPr>
            <w:noProof/>
            <w:webHidden/>
          </w:rPr>
          <w:fldChar w:fldCharType="begin"/>
        </w:r>
        <w:r w:rsidR="006529AC">
          <w:rPr>
            <w:noProof/>
            <w:webHidden/>
          </w:rPr>
          <w:instrText xml:space="preserve"> PAGEREF _Toc93064602 \h </w:instrText>
        </w:r>
        <w:r w:rsidR="006529AC">
          <w:rPr>
            <w:noProof/>
            <w:webHidden/>
          </w:rPr>
        </w:r>
        <w:r w:rsidR="006529AC">
          <w:rPr>
            <w:noProof/>
            <w:webHidden/>
          </w:rPr>
          <w:fldChar w:fldCharType="separate"/>
        </w:r>
        <w:r w:rsidR="006529AC">
          <w:rPr>
            <w:noProof/>
            <w:webHidden/>
          </w:rPr>
          <w:t>179</w:t>
        </w:r>
        <w:r w:rsidR="006529AC">
          <w:rPr>
            <w:noProof/>
            <w:webHidden/>
          </w:rPr>
          <w:fldChar w:fldCharType="end"/>
        </w:r>
      </w:hyperlink>
    </w:p>
    <w:p w14:paraId="20EF9B56" w14:textId="4F43FF3F" w:rsidR="006529AC" w:rsidRDefault="007A4872">
      <w:pPr>
        <w:pStyle w:val="TableofFigures"/>
        <w:tabs>
          <w:tab w:val="right" w:leader="dot" w:pos="9350"/>
        </w:tabs>
        <w:rPr>
          <w:rFonts w:asciiTheme="minorHAnsi" w:eastAsiaTheme="minorEastAsia" w:hAnsiTheme="minorHAnsi" w:cstheme="minorBidi"/>
          <w:noProof/>
          <w:szCs w:val="22"/>
        </w:rPr>
      </w:pPr>
      <w:hyperlink w:anchor="_Toc93064603" w:history="1">
        <w:r w:rsidR="006529AC" w:rsidRPr="001665CC">
          <w:rPr>
            <w:rStyle w:val="Hyperlink"/>
            <w:rFonts w:cs="Arial"/>
            <w:noProof/>
          </w:rPr>
          <w:t>Figure 38: Risk Request Form Example</w:t>
        </w:r>
        <w:r w:rsidR="006529AC">
          <w:rPr>
            <w:noProof/>
            <w:webHidden/>
          </w:rPr>
          <w:tab/>
        </w:r>
        <w:r w:rsidR="006529AC">
          <w:rPr>
            <w:noProof/>
            <w:webHidden/>
          </w:rPr>
          <w:fldChar w:fldCharType="begin"/>
        </w:r>
        <w:r w:rsidR="006529AC">
          <w:rPr>
            <w:noProof/>
            <w:webHidden/>
          </w:rPr>
          <w:instrText xml:space="preserve"> PAGEREF _Toc93064603 \h </w:instrText>
        </w:r>
        <w:r w:rsidR="006529AC">
          <w:rPr>
            <w:noProof/>
            <w:webHidden/>
          </w:rPr>
        </w:r>
        <w:r w:rsidR="006529AC">
          <w:rPr>
            <w:noProof/>
            <w:webHidden/>
          </w:rPr>
          <w:fldChar w:fldCharType="separate"/>
        </w:r>
        <w:r w:rsidR="006529AC">
          <w:rPr>
            <w:noProof/>
            <w:webHidden/>
          </w:rPr>
          <w:t>182</w:t>
        </w:r>
        <w:r w:rsidR="006529AC">
          <w:rPr>
            <w:noProof/>
            <w:webHidden/>
          </w:rPr>
          <w:fldChar w:fldCharType="end"/>
        </w:r>
      </w:hyperlink>
    </w:p>
    <w:p w14:paraId="23270796" w14:textId="2B201D9D" w:rsidR="006529AC" w:rsidRDefault="007A4872">
      <w:pPr>
        <w:pStyle w:val="TableofFigures"/>
        <w:tabs>
          <w:tab w:val="right" w:leader="dot" w:pos="9350"/>
        </w:tabs>
        <w:rPr>
          <w:rFonts w:asciiTheme="minorHAnsi" w:eastAsiaTheme="minorEastAsia" w:hAnsiTheme="minorHAnsi" w:cstheme="minorBidi"/>
          <w:noProof/>
          <w:szCs w:val="22"/>
        </w:rPr>
      </w:pPr>
      <w:hyperlink w:anchor="_Toc93064604" w:history="1">
        <w:r w:rsidR="006529AC" w:rsidRPr="001665CC">
          <w:rPr>
            <w:rStyle w:val="Hyperlink"/>
            <w:rFonts w:cs="Arial"/>
            <w:noProof/>
          </w:rPr>
          <w:t>Figure 39: Risk Dashboard</w:t>
        </w:r>
        <w:r w:rsidR="006529AC">
          <w:rPr>
            <w:noProof/>
            <w:webHidden/>
          </w:rPr>
          <w:tab/>
        </w:r>
        <w:r w:rsidR="006529AC">
          <w:rPr>
            <w:noProof/>
            <w:webHidden/>
          </w:rPr>
          <w:fldChar w:fldCharType="begin"/>
        </w:r>
        <w:r w:rsidR="006529AC">
          <w:rPr>
            <w:noProof/>
            <w:webHidden/>
          </w:rPr>
          <w:instrText xml:space="preserve"> PAGEREF _Toc93064604 \h </w:instrText>
        </w:r>
        <w:r w:rsidR="006529AC">
          <w:rPr>
            <w:noProof/>
            <w:webHidden/>
          </w:rPr>
        </w:r>
        <w:r w:rsidR="006529AC">
          <w:rPr>
            <w:noProof/>
            <w:webHidden/>
          </w:rPr>
          <w:fldChar w:fldCharType="separate"/>
        </w:r>
        <w:r w:rsidR="006529AC">
          <w:rPr>
            <w:noProof/>
            <w:webHidden/>
          </w:rPr>
          <w:t>183</w:t>
        </w:r>
        <w:r w:rsidR="006529AC">
          <w:rPr>
            <w:noProof/>
            <w:webHidden/>
          </w:rPr>
          <w:fldChar w:fldCharType="end"/>
        </w:r>
      </w:hyperlink>
    </w:p>
    <w:p w14:paraId="2B5ADB10" w14:textId="7C0C1BC9" w:rsidR="006529AC" w:rsidRDefault="007A4872">
      <w:pPr>
        <w:pStyle w:val="TableofFigures"/>
        <w:tabs>
          <w:tab w:val="right" w:leader="dot" w:pos="9350"/>
        </w:tabs>
        <w:rPr>
          <w:rFonts w:asciiTheme="minorHAnsi" w:eastAsiaTheme="minorEastAsia" w:hAnsiTheme="minorHAnsi" w:cstheme="minorBidi"/>
          <w:noProof/>
          <w:szCs w:val="22"/>
        </w:rPr>
      </w:pPr>
      <w:hyperlink w:anchor="_Toc93064605" w:history="1">
        <w:r w:rsidR="006529AC" w:rsidRPr="001665CC">
          <w:rPr>
            <w:rStyle w:val="Hyperlink"/>
            <w:rFonts w:cs="Arial"/>
            <w:noProof/>
          </w:rPr>
          <w:t>Figure 40: Fiserv Security Training Examples</w:t>
        </w:r>
        <w:r w:rsidR="006529AC">
          <w:rPr>
            <w:noProof/>
            <w:webHidden/>
          </w:rPr>
          <w:tab/>
        </w:r>
        <w:r w:rsidR="006529AC">
          <w:rPr>
            <w:noProof/>
            <w:webHidden/>
          </w:rPr>
          <w:fldChar w:fldCharType="begin"/>
        </w:r>
        <w:r w:rsidR="006529AC">
          <w:rPr>
            <w:noProof/>
            <w:webHidden/>
          </w:rPr>
          <w:instrText xml:space="preserve"> PAGEREF _Toc93064605 \h </w:instrText>
        </w:r>
        <w:r w:rsidR="006529AC">
          <w:rPr>
            <w:noProof/>
            <w:webHidden/>
          </w:rPr>
        </w:r>
        <w:r w:rsidR="006529AC">
          <w:rPr>
            <w:noProof/>
            <w:webHidden/>
          </w:rPr>
          <w:fldChar w:fldCharType="separate"/>
        </w:r>
        <w:r w:rsidR="006529AC">
          <w:rPr>
            <w:noProof/>
            <w:webHidden/>
          </w:rPr>
          <w:t>186</w:t>
        </w:r>
        <w:r w:rsidR="006529AC">
          <w:rPr>
            <w:noProof/>
            <w:webHidden/>
          </w:rPr>
          <w:fldChar w:fldCharType="end"/>
        </w:r>
      </w:hyperlink>
    </w:p>
    <w:p w14:paraId="438FBAF3" w14:textId="5792B8EC" w:rsidR="00942725" w:rsidRPr="00AC4D33" w:rsidRDefault="00942725" w:rsidP="00942725">
      <w:pPr>
        <w:rPr>
          <w:rFonts w:cs="Arial"/>
          <w:lang w:bidi="en-US"/>
        </w:rPr>
      </w:pPr>
      <w:r w:rsidRPr="00AC4D33">
        <w:rPr>
          <w:rFonts w:cs="Arial"/>
          <w:lang w:bidi="en-US"/>
        </w:rPr>
        <w:fldChar w:fldCharType="end"/>
      </w:r>
    </w:p>
    <w:p w14:paraId="7C03CBFF" w14:textId="77777777" w:rsidR="00942725" w:rsidRPr="00AC4D33" w:rsidRDefault="00942725" w:rsidP="00942725">
      <w:pPr>
        <w:rPr>
          <w:rFonts w:cs="Arial"/>
          <w:lang w:bidi="en-US"/>
        </w:rPr>
      </w:pPr>
    </w:p>
    <w:p w14:paraId="38B60008" w14:textId="77777777" w:rsidR="00942725" w:rsidRPr="00AC4D33" w:rsidRDefault="00942725" w:rsidP="00ED25B3">
      <w:pPr>
        <w:pStyle w:val="Subheading"/>
        <w:rPr>
          <w:rFonts w:ascii="Arial" w:hAnsi="Arial" w:cs="Arial"/>
          <w:sz w:val="40"/>
          <w:szCs w:val="40"/>
        </w:rPr>
      </w:pPr>
      <w:r w:rsidRPr="00AC4D33">
        <w:rPr>
          <w:rFonts w:ascii="Arial" w:hAnsi="Arial" w:cs="Arial"/>
          <w:sz w:val="40"/>
          <w:szCs w:val="40"/>
        </w:rPr>
        <w:t>Table of Tables</w:t>
      </w:r>
    </w:p>
    <w:p w14:paraId="670B7223" w14:textId="7B3DB0F1" w:rsidR="004A0FE8" w:rsidRDefault="00942725">
      <w:pPr>
        <w:pStyle w:val="TableofFigures"/>
        <w:tabs>
          <w:tab w:val="right" w:leader="dot" w:pos="9350"/>
        </w:tabs>
        <w:rPr>
          <w:rFonts w:asciiTheme="minorHAnsi" w:eastAsiaTheme="minorEastAsia" w:hAnsiTheme="minorHAnsi" w:cstheme="minorBidi"/>
          <w:noProof/>
          <w:szCs w:val="22"/>
        </w:rPr>
      </w:pPr>
      <w:r w:rsidRPr="00AC4D33">
        <w:rPr>
          <w:rFonts w:cs="Arial"/>
          <w:lang w:bidi="en-US"/>
        </w:rPr>
        <w:fldChar w:fldCharType="begin"/>
      </w:r>
      <w:r w:rsidRPr="00AC4D33">
        <w:rPr>
          <w:rFonts w:cs="Arial"/>
          <w:lang w:bidi="en-US"/>
        </w:rPr>
        <w:instrText xml:space="preserve"> TOC \h \z \c "Table" </w:instrText>
      </w:r>
      <w:r w:rsidRPr="00AC4D33">
        <w:rPr>
          <w:rFonts w:cs="Arial"/>
          <w:lang w:bidi="en-US"/>
        </w:rPr>
        <w:fldChar w:fldCharType="separate"/>
      </w:r>
      <w:hyperlink w:anchor="_Toc93064452" w:history="1">
        <w:r w:rsidR="004A0FE8" w:rsidRPr="00225DD8">
          <w:rPr>
            <w:rStyle w:val="Hyperlink"/>
            <w:rFonts w:cs="Arial"/>
            <w:noProof/>
          </w:rPr>
          <w:t>Table 1: FDGS Experience in the Required V&amp;V Review Activities</w:t>
        </w:r>
        <w:r w:rsidR="004A0FE8">
          <w:rPr>
            <w:noProof/>
            <w:webHidden/>
          </w:rPr>
          <w:tab/>
        </w:r>
        <w:r w:rsidR="004A0FE8">
          <w:rPr>
            <w:noProof/>
            <w:webHidden/>
          </w:rPr>
          <w:fldChar w:fldCharType="begin"/>
        </w:r>
        <w:r w:rsidR="004A0FE8">
          <w:rPr>
            <w:noProof/>
            <w:webHidden/>
          </w:rPr>
          <w:instrText xml:space="preserve"> PAGEREF _Toc93064452 \h </w:instrText>
        </w:r>
        <w:r w:rsidR="004A0FE8">
          <w:rPr>
            <w:noProof/>
            <w:webHidden/>
          </w:rPr>
        </w:r>
        <w:r w:rsidR="004A0FE8">
          <w:rPr>
            <w:noProof/>
            <w:webHidden/>
          </w:rPr>
          <w:fldChar w:fldCharType="separate"/>
        </w:r>
        <w:r w:rsidR="004A0FE8">
          <w:rPr>
            <w:noProof/>
            <w:webHidden/>
          </w:rPr>
          <w:t>8</w:t>
        </w:r>
        <w:r w:rsidR="004A0FE8">
          <w:rPr>
            <w:noProof/>
            <w:webHidden/>
          </w:rPr>
          <w:fldChar w:fldCharType="end"/>
        </w:r>
      </w:hyperlink>
    </w:p>
    <w:p w14:paraId="3D26900B" w14:textId="31ECB1D1"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53" w:history="1">
        <w:r w:rsidR="004A0FE8" w:rsidRPr="00225DD8">
          <w:rPr>
            <w:rStyle w:val="Hyperlink"/>
            <w:rFonts w:cs="Arial"/>
            <w:noProof/>
          </w:rPr>
          <w:t>Table 2: FDGS Response to Mandatory Requirements</w:t>
        </w:r>
        <w:r w:rsidR="004A0FE8">
          <w:rPr>
            <w:noProof/>
            <w:webHidden/>
          </w:rPr>
          <w:tab/>
        </w:r>
        <w:r w:rsidR="004A0FE8">
          <w:rPr>
            <w:noProof/>
            <w:webHidden/>
          </w:rPr>
          <w:fldChar w:fldCharType="begin"/>
        </w:r>
        <w:r w:rsidR="004A0FE8">
          <w:rPr>
            <w:noProof/>
            <w:webHidden/>
          </w:rPr>
          <w:instrText xml:space="preserve"> PAGEREF _Toc93064453 \h </w:instrText>
        </w:r>
        <w:r w:rsidR="004A0FE8">
          <w:rPr>
            <w:noProof/>
            <w:webHidden/>
          </w:rPr>
        </w:r>
        <w:r w:rsidR="004A0FE8">
          <w:rPr>
            <w:noProof/>
            <w:webHidden/>
          </w:rPr>
          <w:fldChar w:fldCharType="separate"/>
        </w:r>
        <w:r w:rsidR="004A0FE8">
          <w:rPr>
            <w:noProof/>
            <w:webHidden/>
          </w:rPr>
          <w:t>15</w:t>
        </w:r>
        <w:r w:rsidR="004A0FE8">
          <w:rPr>
            <w:noProof/>
            <w:webHidden/>
          </w:rPr>
          <w:fldChar w:fldCharType="end"/>
        </w:r>
      </w:hyperlink>
    </w:p>
    <w:p w14:paraId="0B70BBFC" w14:textId="65535906"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54" w:history="1">
        <w:r w:rsidR="004A0FE8" w:rsidRPr="00225DD8">
          <w:rPr>
            <w:rStyle w:val="Hyperlink"/>
            <w:rFonts w:cs="Arial"/>
            <w:noProof/>
          </w:rPr>
          <w:t>Table 3: Examples of Best Practices and Lessons Learned for Measurement and Management of Vendors</w:t>
        </w:r>
        <w:r w:rsidR="004A0FE8">
          <w:rPr>
            <w:noProof/>
            <w:webHidden/>
          </w:rPr>
          <w:tab/>
        </w:r>
        <w:r w:rsidR="004A0FE8">
          <w:rPr>
            <w:noProof/>
            <w:webHidden/>
          </w:rPr>
          <w:fldChar w:fldCharType="begin"/>
        </w:r>
        <w:r w:rsidR="004A0FE8">
          <w:rPr>
            <w:noProof/>
            <w:webHidden/>
          </w:rPr>
          <w:instrText xml:space="preserve"> PAGEREF _Toc93064454 \h </w:instrText>
        </w:r>
        <w:r w:rsidR="004A0FE8">
          <w:rPr>
            <w:noProof/>
            <w:webHidden/>
          </w:rPr>
        </w:r>
        <w:r w:rsidR="004A0FE8">
          <w:rPr>
            <w:noProof/>
            <w:webHidden/>
          </w:rPr>
          <w:fldChar w:fldCharType="separate"/>
        </w:r>
        <w:r w:rsidR="004A0FE8">
          <w:rPr>
            <w:noProof/>
            <w:webHidden/>
          </w:rPr>
          <w:t>21</w:t>
        </w:r>
        <w:r w:rsidR="004A0FE8">
          <w:rPr>
            <w:noProof/>
            <w:webHidden/>
          </w:rPr>
          <w:fldChar w:fldCharType="end"/>
        </w:r>
      </w:hyperlink>
    </w:p>
    <w:p w14:paraId="7EE858AF" w14:textId="5C9F6F5D"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55" w:history="1">
        <w:r w:rsidR="004A0FE8" w:rsidRPr="00225DD8">
          <w:rPr>
            <w:rStyle w:val="Hyperlink"/>
            <w:rFonts w:cs="Arial"/>
            <w:noProof/>
          </w:rPr>
          <w:t>Table 4: Deliverable/Output Summary for Measurement and Management of Vendors</w:t>
        </w:r>
        <w:r w:rsidR="004A0FE8">
          <w:rPr>
            <w:noProof/>
            <w:webHidden/>
          </w:rPr>
          <w:tab/>
        </w:r>
        <w:r w:rsidR="004A0FE8">
          <w:rPr>
            <w:noProof/>
            <w:webHidden/>
          </w:rPr>
          <w:fldChar w:fldCharType="begin"/>
        </w:r>
        <w:r w:rsidR="004A0FE8">
          <w:rPr>
            <w:noProof/>
            <w:webHidden/>
          </w:rPr>
          <w:instrText xml:space="preserve"> PAGEREF _Toc93064455 \h </w:instrText>
        </w:r>
        <w:r w:rsidR="004A0FE8">
          <w:rPr>
            <w:noProof/>
            <w:webHidden/>
          </w:rPr>
        </w:r>
        <w:r w:rsidR="004A0FE8">
          <w:rPr>
            <w:noProof/>
            <w:webHidden/>
          </w:rPr>
          <w:fldChar w:fldCharType="separate"/>
        </w:r>
        <w:r w:rsidR="004A0FE8">
          <w:rPr>
            <w:noProof/>
            <w:webHidden/>
          </w:rPr>
          <w:t>22</w:t>
        </w:r>
        <w:r w:rsidR="004A0FE8">
          <w:rPr>
            <w:noProof/>
            <w:webHidden/>
          </w:rPr>
          <w:fldChar w:fldCharType="end"/>
        </w:r>
      </w:hyperlink>
    </w:p>
    <w:p w14:paraId="329F1CDF" w14:textId="1CEE0ECE"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56" w:history="1">
        <w:r w:rsidR="004A0FE8" w:rsidRPr="00225DD8">
          <w:rPr>
            <w:rStyle w:val="Hyperlink"/>
            <w:rFonts w:cs="Arial"/>
            <w:noProof/>
          </w:rPr>
          <w:t>Table 5: Example of Quarterly Report of Print/Mail Vendor Volumes</w:t>
        </w:r>
        <w:r w:rsidR="004A0FE8">
          <w:rPr>
            <w:noProof/>
            <w:webHidden/>
          </w:rPr>
          <w:tab/>
        </w:r>
        <w:r w:rsidR="004A0FE8">
          <w:rPr>
            <w:noProof/>
            <w:webHidden/>
          </w:rPr>
          <w:fldChar w:fldCharType="begin"/>
        </w:r>
        <w:r w:rsidR="004A0FE8">
          <w:rPr>
            <w:noProof/>
            <w:webHidden/>
          </w:rPr>
          <w:instrText xml:space="preserve"> PAGEREF _Toc93064456 \h </w:instrText>
        </w:r>
        <w:r w:rsidR="004A0FE8">
          <w:rPr>
            <w:noProof/>
            <w:webHidden/>
          </w:rPr>
        </w:r>
        <w:r w:rsidR="004A0FE8">
          <w:rPr>
            <w:noProof/>
            <w:webHidden/>
          </w:rPr>
          <w:fldChar w:fldCharType="separate"/>
        </w:r>
        <w:r w:rsidR="004A0FE8">
          <w:rPr>
            <w:noProof/>
            <w:webHidden/>
          </w:rPr>
          <w:t>23</w:t>
        </w:r>
        <w:r w:rsidR="004A0FE8">
          <w:rPr>
            <w:noProof/>
            <w:webHidden/>
          </w:rPr>
          <w:fldChar w:fldCharType="end"/>
        </w:r>
      </w:hyperlink>
    </w:p>
    <w:p w14:paraId="1D23750D" w14:textId="08B811E1"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57" w:history="1">
        <w:r w:rsidR="004A0FE8" w:rsidRPr="00225DD8">
          <w:rPr>
            <w:rStyle w:val="Hyperlink"/>
            <w:rFonts w:cs="Arial"/>
            <w:noProof/>
          </w:rPr>
          <w:t>Table 6: Examples of Best Practices, Lessons Learned for Task Volume Tracking Support</w:t>
        </w:r>
        <w:r w:rsidR="004A0FE8">
          <w:rPr>
            <w:noProof/>
            <w:webHidden/>
          </w:rPr>
          <w:tab/>
        </w:r>
        <w:r w:rsidR="004A0FE8">
          <w:rPr>
            <w:noProof/>
            <w:webHidden/>
          </w:rPr>
          <w:fldChar w:fldCharType="begin"/>
        </w:r>
        <w:r w:rsidR="004A0FE8">
          <w:rPr>
            <w:noProof/>
            <w:webHidden/>
          </w:rPr>
          <w:instrText xml:space="preserve"> PAGEREF _Toc93064457 \h </w:instrText>
        </w:r>
        <w:r w:rsidR="004A0FE8">
          <w:rPr>
            <w:noProof/>
            <w:webHidden/>
          </w:rPr>
        </w:r>
        <w:r w:rsidR="004A0FE8">
          <w:rPr>
            <w:noProof/>
            <w:webHidden/>
          </w:rPr>
          <w:fldChar w:fldCharType="separate"/>
        </w:r>
        <w:r w:rsidR="004A0FE8">
          <w:rPr>
            <w:noProof/>
            <w:webHidden/>
          </w:rPr>
          <w:t>26</w:t>
        </w:r>
        <w:r w:rsidR="004A0FE8">
          <w:rPr>
            <w:noProof/>
            <w:webHidden/>
          </w:rPr>
          <w:fldChar w:fldCharType="end"/>
        </w:r>
      </w:hyperlink>
    </w:p>
    <w:p w14:paraId="744E259F" w14:textId="4DDBA863"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58" w:history="1">
        <w:r w:rsidR="004A0FE8" w:rsidRPr="00225DD8">
          <w:rPr>
            <w:rStyle w:val="Hyperlink"/>
            <w:rFonts w:cs="Arial"/>
            <w:noProof/>
          </w:rPr>
          <w:t>Table 7: Some Example Deliverable/Outputs for Task Volume Tracking Support</w:t>
        </w:r>
        <w:r w:rsidR="004A0FE8">
          <w:rPr>
            <w:noProof/>
            <w:webHidden/>
          </w:rPr>
          <w:tab/>
        </w:r>
        <w:r w:rsidR="004A0FE8">
          <w:rPr>
            <w:noProof/>
            <w:webHidden/>
          </w:rPr>
          <w:fldChar w:fldCharType="begin"/>
        </w:r>
        <w:r w:rsidR="004A0FE8">
          <w:rPr>
            <w:noProof/>
            <w:webHidden/>
          </w:rPr>
          <w:instrText xml:space="preserve"> PAGEREF _Toc93064458 \h </w:instrText>
        </w:r>
        <w:r w:rsidR="004A0FE8">
          <w:rPr>
            <w:noProof/>
            <w:webHidden/>
          </w:rPr>
        </w:r>
        <w:r w:rsidR="004A0FE8">
          <w:rPr>
            <w:noProof/>
            <w:webHidden/>
          </w:rPr>
          <w:fldChar w:fldCharType="separate"/>
        </w:r>
        <w:r w:rsidR="004A0FE8">
          <w:rPr>
            <w:noProof/>
            <w:webHidden/>
          </w:rPr>
          <w:t>27</w:t>
        </w:r>
        <w:r w:rsidR="004A0FE8">
          <w:rPr>
            <w:noProof/>
            <w:webHidden/>
          </w:rPr>
          <w:fldChar w:fldCharType="end"/>
        </w:r>
      </w:hyperlink>
    </w:p>
    <w:p w14:paraId="750643EA" w14:textId="41CFEE92"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59" w:history="1">
        <w:r w:rsidR="004A0FE8" w:rsidRPr="00225DD8">
          <w:rPr>
            <w:rStyle w:val="Hyperlink"/>
            <w:rFonts w:cs="Arial"/>
            <w:noProof/>
          </w:rPr>
          <w:t>Table 8: Best Practices and Lessons Learned for Invoice Monitoring</w:t>
        </w:r>
        <w:r w:rsidR="004A0FE8">
          <w:rPr>
            <w:noProof/>
            <w:webHidden/>
          </w:rPr>
          <w:tab/>
        </w:r>
        <w:r w:rsidR="004A0FE8">
          <w:rPr>
            <w:noProof/>
            <w:webHidden/>
          </w:rPr>
          <w:fldChar w:fldCharType="begin"/>
        </w:r>
        <w:r w:rsidR="004A0FE8">
          <w:rPr>
            <w:noProof/>
            <w:webHidden/>
          </w:rPr>
          <w:instrText xml:space="preserve"> PAGEREF _Toc93064459 \h </w:instrText>
        </w:r>
        <w:r w:rsidR="004A0FE8">
          <w:rPr>
            <w:noProof/>
            <w:webHidden/>
          </w:rPr>
        </w:r>
        <w:r w:rsidR="004A0FE8">
          <w:rPr>
            <w:noProof/>
            <w:webHidden/>
          </w:rPr>
          <w:fldChar w:fldCharType="separate"/>
        </w:r>
        <w:r w:rsidR="004A0FE8">
          <w:rPr>
            <w:noProof/>
            <w:webHidden/>
          </w:rPr>
          <w:t>28</w:t>
        </w:r>
        <w:r w:rsidR="004A0FE8">
          <w:rPr>
            <w:noProof/>
            <w:webHidden/>
          </w:rPr>
          <w:fldChar w:fldCharType="end"/>
        </w:r>
      </w:hyperlink>
    </w:p>
    <w:p w14:paraId="0C684B4B" w14:textId="2A095B6F"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60" w:history="1">
        <w:r w:rsidR="004A0FE8" w:rsidRPr="00225DD8">
          <w:rPr>
            <w:rStyle w:val="Hyperlink"/>
            <w:rFonts w:cs="Arial"/>
            <w:noProof/>
          </w:rPr>
          <w:t>Table 9: Examples of Deliverable/Output Summary for Invoice Monitoring</w:t>
        </w:r>
        <w:r w:rsidR="004A0FE8">
          <w:rPr>
            <w:noProof/>
            <w:webHidden/>
          </w:rPr>
          <w:tab/>
        </w:r>
        <w:r w:rsidR="004A0FE8">
          <w:rPr>
            <w:noProof/>
            <w:webHidden/>
          </w:rPr>
          <w:fldChar w:fldCharType="begin"/>
        </w:r>
        <w:r w:rsidR="004A0FE8">
          <w:rPr>
            <w:noProof/>
            <w:webHidden/>
          </w:rPr>
          <w:instrText xml:space="preserve"> PAGEREF _Toc93064460 \h </w:instrText>
        </w:r>
        <w:r w:rsidR="004A0FE8">
          <w:rPr>
            <w:noProof/>
            <w:webHidden/>
          </w:rPr>
        </w:r>
        <w:r w:rsidR="004A0FE8">
          <w:rPr>
            <w:noProof/>
            <w:webHidden/>
          </w:rPr>
          <w:fldChar w:fldCharType="separate"/>
        </w:r>
        <w:r w:rsidR="004A0FE8">
          <w:rPr>
            <w:noProof/>
            <w:webHidden/>
          </w:rPr>
          <w:t>29</w:t>
        </w:r>
        <w:r w:rsidR="004A0FE8">
          <w:rPr>
            <w:noProof/>
            <w:webHidden/>
          </w:rPr>
          <w:fldChar w:fldCharType="end"/>
        </w:r>
      </w:hyperlink>
    </w:p>
    <w:p w14:paraId="181D2349" w14:textId="775921C4"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61" w:history="1">
        <w:r w:rsidR="004A0FE8" w:rsidRPr="00225DD8">
          <w:rPr>
            <w:rStyle w:val="Hyperlink"/>
            <w:rFonts w:cs="Arial"/>
            <w:noProof/>
          </w:rPr>
          <w:t>Table 10: Best Practices and Lessons Learned for Report Generation</w:t>
        </w:r>
        <w:r w:rsidR="004A0FE8">
          <w:rPr>
            <w:noProof/>
            <w:webHidden/>
          </w:rPr>
          <w:tab/>
        </w:r>
        <w:r w:rsidR="004A0FE8">
          <w:rPr>
            <w:noProof/>
            <w:webHidden/>
          </w:rPr>
          <w:fldChar w:fldCharType="begin"/>
        </w:r>
        <w:r w:rsidR="004A0FE8">
          <w:rPr>
            <w:noProof/>
            <w:webHidden/>
          </w:rPr>
          <w:instrText xml:space="preserve"> PAGEREF _Toc93064461 \h </w:instrText>
        </w:r>
        <w:r w:rsidR="004A0FE8">
          <w:rPr>
            <w:noProof/>
            <w:webHidden/>
          </w:rPr>
        </w:r>
        <w:r w:rsidR="004A0FE8">
          <w:rPr>
            <w:noProof/>
            <w:webHidden/>
          </w:rPr>
          <w:fldChar w:fldCharType="separate"/>
        </w:r>
        <w:r w:rsidR="004A0FE8">
          <w:rPr>
            <w:noProof/>
            <w:webHidden/>
          </w:rPr>
          <w:t>30</w:t>
        </w:r>
        <w:r w:rsidR="004A0FE8">
          <w:rPr>
            <w:noProof/>
            <w:webHidden/>
          </w:rPr>
          <w:fldChar w:fldCharType="end"/>
        </w:r>
      </w:hyperlink>
    </w:p>
    <w:p w14:paraId="30DF7359" w14:textId="301753EF"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62" w:history="1">
        <w:r w:rsidR="004A0FE8" w:rsidRPr="00225DD8">
          <w:rPr>
            <w:rStyle w:val="Hyperlink"/>
            <w:rFonts w:cs="Arial"/>
            <w:noProof/>
          </w:rPr>
          <w:t>Table 11: Examples of Deliverable/Output Summary for Report Generation</w:t>
        </w:r>
        <w:r w:rsidR="004A0FE8">
          <w:rPr>
            <w:noProof/>
            <w:webHidden/>
          </w:rPr>
          <w:tab/>
        </w:r>
        <w:r w:rsidR="004A0FE8">
          <w:rPr>
            <w:noProof/>
            <w:webHidden/>
          </w:rPr>
          <w:fldChar w:fldCharType="begin"/>
        </w:r>
        <w:r w:rsidR="004A0FE8">
          <w:rPr>
            <w:noProof/>
            <w:webHidden/>
          </w:rPr>
          <w:instrText xml:space="preserve"> PAGEREF _Toc93064462 \h </w:instrText>
        </w:r>
        <w:r w:rsidR="004A0FE8">
          <w:rPr>
            <w:noProof/>
            <w:webHidden/>
          </w:rPr>
        </w:r>
        <w:r w:rsidR="004A0FE8">
          <w:rPr>
            <w:noProof/>
            <w:webHidden/>
          </w:rPr>
          <w:fldChar w:fldCharType="separate"/>
        </w:r>
        <w:r w:rsidR="004A0FE8">
          <w:rPr>
            <w:noProof/>
            <w:webHidden/>
          </w:rPr>
          <w:t>31</w:t>
        </w:r>
        <w:r w:rsidR="004A0FE8">
          <w:rPr>
            <w:noProof/>
            <w:webHidden/>
          </w:rPr>
          <w:fldChar w:fldCharType="end"/>
        </w:r>
      </w:hyperlink>
    </w:p>
    <w:p w14:paraId="0758F048" w14:textId="1F56C3D3"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63" w:history="1">
        <w:r w:rsidR="004A0FE8" w:rsidRPr="00225DD8">
          <w:rPr>
            <w:rStyle w:val="Hyperlink"/>
            <w:rFonts w:cs="Arial"/>
            <w:noProof/>
          </w:rPr>
          <w:t>Table 12: FDGS OV&amp;V Ad Hoc Reporting Examples for DFR</w:t>
        </w:r>
        <w:r w:rsidR="004A0FE8">
          <w:rPr>
            <w:noProof/>
            <w:webHidden/>
          </w:rPr>
          <w:tab/>
        </w:r>
        <w:r w:rsidR="004A0FE8">
          <w:rPr>
            <w:noProof/>
            <w:webHidden/>
          </w:rPr>
          <w:fldChar w:fldCharType="begin"/>
        </w:r>
        <w:r w:rsidR="004A0FE8">
          <w:rPr>
            <w:noProof/>
            <w:webHidden/>
          </w:rPr>
          <w:instrText xml:space="preserve"> PAGEREF _Toc93064463 \h </w:instrText>
        </w:r>
        <w:r w:rsidR="004A0FE8">
          <w:rPr>
            <w:noProof/>
            <w:webHidden/>
          </w:rPr>
        </w:r>
        <w:r w:rsidR="004A0FE8">
          <w:rPr>
            <w:noProof/>
            <w:webHidden/>
          </w:rPr>
          <w:fldChar w:fldCharType="separate"/>
        </w:r>
        <w:r w:rsidR="004A0FE8">
          <w:rPr>
            <w:noProof/>
            <w:webHidden/>
          </w:rPr>
          <w:t>33</w:t>
        </w:r>
        <w:r w:rsidR="004A0FE8">
          <w:rPr>
            <w:noProof/>
            <w:webHidden/>
          </w:rPr>
          <w:fldChar w:fldCharType="end"/>
        </w:r>
      </w:hyperlink>
    </w:p>
    <w:p w14:paraId="7A06B08D" w14:textId="5649EA0F"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64" w:history="1">
        <w:r w:rsidR="004A0FE8" w:rsidRPr="00225DD8">
          <w:rPr>
            <w:rStyle w:val="Hyperlink"/>
            <w:rFonts w:cs="Arial"/>
            <w:noProof/>
          </w:rPr>
          <w:t>Table 13: Best Practices and Lessons Learned for Conduct Deliverable and Work Product Reviews</w:t>
        </w:r>
        <w:r w:rsidR="004A0FE8">
          <w:rPr>
            <w:noProof/>
            <w:webHidden/>
          </w:rPr>
          <w:tab/>
        </w:r>
        <w:r w:rsidR="004A0FE8">
          <w:rPr>
            <w:noProof/>
            <w:webHidden/>
          </w:rPr>
          <w:fldChar w:fldCharType="begin"/>
        </w:r>
        <w:r w:rsidR="004A0FE8">
          <w:rPr>
            <w:noProof/>
            <w:webHidden/>
          </w:rPr>
          <w:instrText xml:space="preserve"> PAGEREF _Toc93064464 \h </w:instrText>
        </w:r>
        <w:r w:rsidR="004A0FE8">
          <w:rPr>
            <w:noProof/>
            <w:webHidden/>
          </w:rPr>
        </w:r>
        <w:r w:rsidR="004A0FE8">
          <w:rPr>
            <w:noProof/>
            <w:webHidden/>
          </w:rPr>
          <w:fldChar w:fldCharType="separate"/>
        </w:r>
        <w:r w:rsidR="004A0FE8">
          <w:rPr>
            <w:noProof/>
            <w:webHidden/>
          </w:rPr>
          <w:t>35</w:t>
        </w:r>
        <w:r w:rsidR="004A0FE8">
          <w:rPr>
            <w:noProof/>
            <w:webHidden/>
          </w:rPr>
          <w:fldChar w:fldCharType="end"/>
        </w:r>
      </w:hyperlink>
    </w:p>
    <w:p w14:paraId="6DB00C7A" w14:textId="227A246B"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65" w:history="1">
        <w:r w:rsidR="004A0FE8" w:rsidRPr="00225DD8">
          <w:rPr>
            <w:rStyle w:val="Hyperlink"/>
            <w:rFonts w:cs="Arial"/>
            <w:noProof/>
          </w:rPr>
          <w:t>Table 14: Examples of Deliverable/Output Summary for Conduct Deliverable and Work Product Reviews</w:t>
        </w:r>
        <w:r w:rsidR="004A0FE8">
          <w:rPr>
            <w:noProof/>
            <w:webHidden/>
          </w:rPr>
          <w:tab/>
        </w:r>
        <w:r w:rsidR="004A0FE8">
          <w:rPr>
            <w:noProof/>
            <w:webHidden/>
          </w:rPr>
          <w:fldChar w:fldCharType="begin"/>
        </w:r>
        <w:r w:rsidR="004A0FE8">
          <w:rPr>
            <w:noProof/>
            <w:webHidden/>
          </w:rPr>
          <w:instrText xml:space="preserve"> PAGEREF _Toc93064465 \h </w:instrText>
        </w:r>
        <w:r w:rsidR="004A0FE8">
          <w:rPr>
            <w:noProof/>
            <w:webHidden/>
          </w:rPr>
        </w:r>
        <w:r w:rsidR="004A0FE8">
          <w:rPr>
            <w:noProof/>
            <w:webHidden/>
          </w:rPr>
          <w:fldChar w:fldCharType="separate"/>
        </w:r>
        <w:r w:rsidR="004A0FE8">
          <w:rPr>
            <w:noProof/>
            <w:webHidden/>
          </w:rPr>
          <w:t>36</w:t>
        </w:r>
        <w:r w:rsidR="004A0FE8">
          <w:rPr>
            <w:noProof/>
            <w:webHidden/>
          </w:rPr>
          <w:fldChar w:fldCharType="end"/>
        </w:r>
      </w:hyperlink>
    </w:p>
    <w:p w14:paraId="15DB9CE2" w14:textId="33CD9415"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66" w:history="1">
        <w:r w:rsidR="004A0FE8" w:rsidRPr="00225DD8">
          <w:rPr>
            <w:rStyle w:val="Hyperlink"/>
            <w:rFonts w:cs="Arial"/>
            <w:noProof/>
          </w:rPr>
          <w:t>Table 15: FDGS Approach to Quality Management of Eligibility Services</w:t>
        </w:r>
        <w:r w:rsidR="004A0FE8">
          <w:rPr>
            <w:noProof/>
            <w:webHidden/>
          </w:rPr>
          <w:tab/>
        </w:r>
        <w:r w:rsidR="004A0FE8">
          <w:rPr>
            <w:noProof/>
            <w:webHidden/>
          </w:rPr>
          <w:fldChar w:fldCharType="begin"/>
        </w:r>
        <w:r w:rsidR="004A0FE8">
          <w:rPr>
            <w:noProof/>
            <w:webHidden/>
          </w:rPr>
          <w:instrText xml:space="preserve"> PAGEREF _Toc93064466 \h </w:instrText>
        </w:r>
        <w:r w:rsidR="004A0FE8">
          <w:rPr>
            <w:noProof/>
            <w:webHidden/>
          </w:rPr>
        </w:r>
        <w:r w:rsidR="004A0FE8">
          <w:rPr>
            <w:noProof/>
            <w:webHidden/>
          </w:rPr>
          <w:fldChar w:fldCharType="separate"/>
        </w:r>
        <w:r w:rsidR="004A0FE8">
          <w:rPr>
            <w:noProof/>
            <w:webHidden/>
          </w:rPr>
          <w:t>43</w:t>
        </w:r>
        <w:r w:rsidR="004A0FE8">
          <w:rPr>
            <w:noProof/>
            <w:webHidden/>
          </w:rPr>
          <w:fldChar w:fldCharType="end"/>
        </w:r>
      </w:hyperlink>
    </w:p>
    <w:p w14:paraId="251E479F" w14:textId="7D596BFB"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67" w:history="1">
        <w:r w:rsidR="004A0FE8" w:rsidRPr="00225DD8">
          <w:rPr>
            <w:rStyle w:val="Hyperlink"/>
            <w:rFonts w:cs="Arial"/>
            <w:noProof/>
          </w:rPr>
          <w:t>Table 16: Best Practices and Lessons Learned for DFR Vendor - Quality Management of Eligibility Services</w:t>
        </w:r>
        <w:r w:rsidR="004A0FE8">
          <w:rPr>
            <w:noProof/>
            <w:webHidden/>
          </w:rPr>
          <w:tab/>
        </w:r>
        <w:r w:rsidR="004A0FE8">
          <w:rPr>
            <w:noProof/>
            <w:webHidden/>
          </w:rPr>
          <w:fldChar w:fldCharType="begin"/>
        </w:r>
        <w:r w:rsidR="004A0FE8">
          <w:rPr>
            <w:noProof/>
            <w:webHidden/>
          </w:rPr>
          <w:instrText xml:space="preserve"> PAGEREF _Toc93064467 \h </w:instrText>
        </w:r>
        <w:r w:rsidR="004A0FE8">
          <w:rPr>
            <w:noProof/>
            <w:webHidden/>
          </w:rPr>
        </w:r>
        <w:r w:rsidR="004A0FE8">
          <w:rPr>
            <w:noProof/>
            <w:webHidden/>
          </w:rPr>
          <w:fldChar w:fldCharType="separate"/>
        </w:r>
        <w:r w:rsidR="004A0FE8">
          <w:rPr>
            <w:noProof/>
            <w:webHidden/>
          </w:rPr>
          <w:t>44</w:t>
        </w:r>
        <w:r w:rsidR="004A0FE8">
          <w:rPr>
            <w:noProof/>
            <w:webHidden/>
          </w:rPr>
          <w:fldChar w:fldCharType="end"/>
        </w:r>
      </w:hyperlink>
    </w:p>
    <w:p w14:paraId="15AE571C" w14:textId="04BED9A7"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68" w:history="1">
        <w:r w:rsidR="004A0FE8" w:rsidRPr="00225DD8">
          <w:rPr>
            <w:rStyle w:val="Hyperlink"/>
            <w:rFonts w:cs="Arial"/>
            <w:noProof/>
          </w:rPr>
          <w:t>Table 17: FDGS Approach to Operations Management Support – Case Review</w:t>
        </w:r>
        <w:r w:rsidR="004A0FE8">
          <w:rPr>
            <w:noProof/>
            <w:webHidden/>
          </w:rPr>
          <w:tab/>
        </w:r>
        <w:r w:rsidR="004A0FE8">
          <w:rPr>
            <w:noProof/>
            <w:webHidden/>
          </w:rPr>
          <w:fldChar w:fldCharType="begin"/>
        </w:r>
        <w:r w:rsidR="004A0FE8">
          <w:rPr>
            <w:noProof/>
            <w:webHidden/>
          </w:rPr>
          <w:instrText xml:space="preserve"> PAGEREF _Toc93064468 \h </w:instrText>
        </w:r>
        <w:r w:rsidR="004A0FE8">
          <w:rPr>
            <w:noProof/>
            <w:webHidden/>
          </w:rPr>
        </w:r>
        <w:r w:rsidR="004A0FE8">
          <w:rPr>
            <w:noProof/>
            <w:webHidden/>
          </w:rPr>
          <w:fldChar w:fldCharType="separate"/>
        </w:r>
        <w:r w:rsidR="004A0FE8">
          <w:rPr>
            <w:noProof/>
            <w:webHidden/>
          </w:rPr>
          <w:t>46</w:t>
        </w:r>
        <w:r w:rsidR="004A0FE8">
          <w:rPr>
            <w:noProof/>
            <w:webHidden/>
          </w:rPr>
          <w:fldChar w:fldCharType="end"/>
        </w:r>
      </w:hyperlink>
    </w:p>
    <w:p w14:paraId="5C50976D" w14:textId="3059B071"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69" w:history="1">
        <w:r w:rsidR="004A0FE8" w:rsidRPr="00225DD8">
          <w:rPr>
            <w:rStyle w:val="Hyperlink"/>
            <w:rFonts w:cs="Arial"/>
            <w:noProof/>
          </w:rPr>
          <w:t>Table 18: Best Practices and Lessons Learned for DFR Vendor - Operations Management Support – Case Review</w:t>
        </w:r>
        <w:r w:rsidR="004A0FE8">
          <w:rPr>
            <w:noProof/>
            <w:webHidden/>
          </w:rPr>
          <w:tab/>
        </w:r>
        <w:r w:rsidR="004A0FE8">
          <w:rPr>
            <w:noProof/>
            <w:webHidden/>
          </w:rPr>
          <w:fldChar w:fldCharType="begin"/>
        </w:r>
        <w:r w:rsidR="004A0FE8">
          <w:rPr>
            <w:noProof/>
            <w:webHidden/>
          </w:rPr>
          <w:instrText xml:space="preserve"> PAGEREF _Toc93064469 \h </w:instrText>
        </w:r>
        <w:r w:rsidR="004A0FE8">
          <w:rPr>
            <w:noProof/>
            <w:webHidden/>
          </w:rPr>
        </w:r>
        <w:r w:rsidR="004A0FE8">
          <w:rPr>
            <w:noProof/>
            <w:webHidden/>
          </w:rPr>
          <w:fldChar w:fldCharType="separate"/>
        </w:r>
        <w:r w:rsidR="004A0FE8">
          <w:rPr>
            <w:noProof/>
            <w:webHidden/>
          </w:rPr>
          <w:t>48</w:t>
        </w:r>
        <w:r w:rsidR="004A0FE8">
          <w:rPr>
            <w:noProof/>
            <w:webHidden/>
          </w:rPr>
          <w:fldChar w:fldCharType="end"/>
        </w:r>
      </w:hyperlink>
    </w:p>
    <w:p w14:paraId="1ACE0AAA" w14:textId="280A6330"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70" w:history="1">
        <w:r w:rsidR="004A0FE8" w:rsidRPr="00225DD8">
          <w:rPr>
            <w:rStyle w:val="Hyperlink"/>
            <w:rFonts w:cs="Arial"/>
            <w:noProof/>
          </w:rPr>
          <w:t>Table 19: Deliverable/Output Summary for DFR Vendor – Operations Management Support – Case Review</w:t>
        </w:r>
        <w:r w:rsidR="004A0FE8">
          <w:rPr>
            <w:noProof/>
            <w:webHidden/>
          </w:rPr>
          <w:tab/>
        </w:r>
        <w:r w:rsidR="004A0FE8">
          <w:rPr>
            <w:noProof/>
            <w:webHidden/>
          </w:rPr>
          <w:fldChar w:fldCharType="begin"/>
        </w:r>
        <w:r w:rsidR="004A0FE8">
          <w:rPr>
            <w:noProof/>
            <w:webHidden/>
          </w:rPr>
          <w:instrText xml:space="preserve"> PAGEREF _Toc93064470 \h </w:instrText>
        </w:r>
        <w:r w:rsidR="004A0FE8">
          <w:rPr>
            <w:noProof/>
            <w:webHidden/>
          </w:rPr>
        </w:r>
        <w:r w:rsidR="004A0FE8">
          <w:rPr>
            <w:noProof/>
            <w:webHidden/>
          </w:rPr>
          <w:fldChar w:fldCharType="separate"/>
        </w:r>
        <w:r w:rsidR="004A0FE8">
          <w:rPr>
            <w:noProof/>
            <w:webHidden/>
          </w:rPr>
          <w:t>49</w:t>
        </w:r>
        <w:r w:rsidR="004A0FE8">
          <w:rPr>
            <w:noProof/>
            <w:webHidden/>
          </w:rPr>
          <w:fldChar w:fldCharType="end"/>
        </w:r>
      </w:hyperlink>
    </w:p>
    <w:p w14:paraId="6D7BDBF8" w14:textId="4E86D814"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71" w:history="1">
        <w:r w:rsidR="004A0FE8" w:rsidRPr="00225DD8">
          <w:rPr>
            <w:rStyle w:val="Hyperlink"/>
            <w:rFonts w:cs="Arial"/>
            <w:noProof/>
          </w:rPr>
          <w:t>Table 20: FDGS Approach to DFR Vendors - Employment and Training Services</w:t>
        </w:r>
        <w:r w:rsidR="004A0FE8">
          <w:rPr>
            <w:noProof/>
            <w:webHidden/>
          </w:rPr>
          <w:tab/>
        </w:r>
        <w:r w:rsidR="004A0FE8">
          <w:rPr>
            <w:noProof/>
            <w:webHidden/>
          </w:rPr>
          <w:fldChar w:fldCharType="begin"/>
        </w:r>
        <w:r w:rsidR="004A0FE8">
          <w:rPr>
            <w:noProof/>
            <w:webHidden/>
          </w:rPr>
          <w:instrText xml:space="preserve"> PAGEREF _Toc93064471 \h </w:instrText>
        </w:r>
        <w:r w:rsidR="004A0FE8">
          <w:rPr>
            <w:noProof/>
            <w:webHidden/>
          </w:rPr>
        </w:r>
        <w:r w:rsidR="004A0FE8">
          <w:rPr>
            <w:noProof/>
            <w:webHidden/>
          </w:rPr>
          <w:fldChar w:fldCharType="separate"/>
        </w:r>
        <w:r w:rsidR="004A0FE8">
          <w:rPr>
            <w:noProof/>
            <w:webHidden/>
          </w:rPr>
          <w:t>55</w:t>
        </w:r>
        <w:r w:rsidR="004A0FE8">
          <w:rPr>
            <w:noProof/>
            <w:webHidden/>
          </w:rPr>
          <w:fldChar w:fldCharType="end"/>
        </w:r>
      </w:hyperlink>
    </w:p>
    <w:p w14:paraId="43B2AC7C" w14:textId="23200205"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72" w:history="1">
        <w:r w:rsidR="004A0FE8" w:rsidRPr="00225DD8">
          <w:rPr>
            <w:rStyle w:val="Hyperlink"/>
            <w:rFonts w:cs="Arial"/>
            <w:noProof/>
          </w:rPr>
          <w:t>Table 21: Examples of Best Practices and Lessons Learned for DFR Vendors - Employment and Training Services</w:t>
        </w:r>
        <w:r w:rsidR="004A0FE8">
          <w:rPr>
            <w:noProof/>
            <w:webHidden/>
          </w:rPr>
          <w:tab/>
        </w:r>
        <w:r w:rsidR="004A0FE8">
          <w:rPr>
            <w:noProof/>
            <w:webHidden/>
          </w:rPr>
          <w:fldChar w:fldCharType="begin"/>
        </w:r>
        <w:r w:rsidR="004A0FE8">
          <w:rPr>
            <w:noProof/>
            <w:webHidden/>
          </w:rPr>
          <w:instrText xml:space="preserve"> PAGEREF _Toc93064472 \h </w:instrText>
        </w:r>
        <w:r w:rsidR="004A0FE8">
          <w:rPr>
            <w:noProof/>
            <w:webHidden/>
          </w:rPr>
        </w:r>
        <w:r w:rsidR="004A0FE8">
          <w:rPr>
            <w:noProof/>
            <w:webHidden/>
          </w:rPr>
          <w:fldChar w:fldCharType="separate"/>
        </w:r>
        <w:r w:rsidR="004A0FE8">
          <w:rPr>
            <w:noProof/>
            <w:webHidden/>
          </w:rPr>
          <w:t>56</w:t>
        </w:r>
        <w:r w:rsidR="004A0FE8">
          <w:rPr>
            <w:noProof/>
            <w:webHidden/>
          </w:rPr>
          <w:fldChar w:fldCharType="end"/>
        </w:r>
      </w:hyperlink>
    </w:p>
    <w:p w14:paraId="388FE066" w14:textId="074ABF37"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73" w:history="1">
        <w:r w:rsidR="004A0FE8" w:rsidRPr="00225DD8">
          <w:rPr>
            <w:rStyle w:val="Hyperlink"/>
            <w:rFonts w:cs="Arial"/>
            <w:noProof/>
          </w:rPr>
          <w:t>Table 22: Deliverable/Output Summary for DFR Vendors - Employment and Training Services</w:t>
        </w:r>
        <w:r w:rsidR="004A0FE8">
          <w:rPr>
            <w:noProof/>
            <w:webHidden/>
          </w:rPr>
          <w:tab/>
        </w:r>
        <w:r w:rsidR="004A0FE8">
          <w:rPr>
            <w:noProof/>
            <w:webHidden/>
          </w:rPr>
          <w:fldChar w:fldCharType="begin"/>
        </w:r>
        <w:r w:rsidR="004A0FE8">
          <w:rPr>
            <w:noProof/>
            <w:webHidden/>
          </w:rPr>
          <w:instrText xml:space="preserve"> PAGEREF _Toc93064473 \h </w:instrText>
        </w:r>
        <w:r w:rsidR="004A0FE8">
          <w:rPr>
            <w:noProof/>
            <w:webHidden/>
          </w:rPr>
        </w:r>
        <w:r w:rsidR="004A0FE8">
          <w:rPr>
            <w:noProof/>
            <w:webHidden/>
          </w:rPr>
          <w:fldChar w:fldCharType="separate"/>
        </w:r>
        <w:r w:rsidR="004A0FE8">
          <w:rPr>
            <w:noProof/>
            <w:webHidden/>
          </w:rPr>
          <w:t>57</w:t>
        </w:r>
        <w:r w:rsidR="004A0FE8">
          <w:rPr>
            <w:noProof/>
            <w:webHidden/>
          </w:rPr>
          <w:fldChar w:fldCharType="end"/>
        </w:r>
      </w:hyperlink>
    </w:p>
    <w:p w14:paraId="02A06A3F" w14:textId="048CBB6A"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74" w:history="1">
        <w:r w:rsidR="004A0FE8" w:rsidRPr="00225DD8">
          <w:rPr>
            <w:rStyle w:val="Hyperlink"/>
            <w:rFonts w:cs="Arial"/>
            <w:noProof/>
          </w:rPr>
          <w:t>Table 23 FDGS OV&amp;V Staffing Services Oversight</w:t>
        </w:r>
        <w:r w:rsidR="004A0FE8">
          <w:rPr>
            <w:noProof/>
            <w:webHidden/>
          </w:rPr>
          <w:tab/>
        </w:r>
        <w:r w:rsidR="004A0FE8">
          <w:rPr>
            <w:noProof/>
            <w:webHidden/>
          </w:rPr>
          <w:fldChar w:fldCharType="begin"/>
        </w:r>
        <w:r w:rsidR="004A0FE8">
          <w:rPr>
            <w:noProof/>
            <w:webHidden/>
          </w:rPr>
          <w:instrText xml:space="preserve"> PAGEREF _Toc93064474 \h </w:instrText>
        </w:r>
        <w:r w:rsidR="004A0FE8">
          <w:rPr>
            <w:noProof/>
            <w:webHidden/>
          </w:rPr>
        </w:r>
        <w:r w:rsidR="004A0FE8">
          <w:rPr>
            <w:noProof/>
            <w:webHidden/>
          </w:rPr>
          <w:fldChar w:fldCharType="separate"/>
        </w:r>
        <w:r w:rsidR="004A0FE8">
          <w:rPr>
            <w:noProof/>
            <w:webHidden/>
          </w:rPr>
          <w:t>60</w:t>
        </w:r>
        <w:r w:rsidR="004A0FE8">
          <w:rPr>
            <w:noProof/>
            <w:webHidden/>
          </w:rPr>
          <w:fldChar w:fldCharType="end"/>
        </w:r>
      </w:hyperlink>
    </w:p>
    <w:p w14:paraId="5F18A769" w14:textId="6A86D77E"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75" w:history="1">
        <w:r w:rsidR="004A0FE8" w:rsidRPr="00225DD8">
          <w:rPr>
            <w:rStyle w:val="Hyperlink"/>
            <w:rFonts w:cs="Arial"/>
            <w:noProof/>
          </w:rPr>
          <w:t>Table 24: FDGS Approach to DFR Vendors – IT Help Desk Vendor</w:t>
        </w:r>
        <w:r w:rsidR="004A0FE8">
          <w:rPr>
            <w:noProof/>
            <w:webHidden/>
          </w:rPr>
          <w:tab/>
        </w:r>
        <w:r w:rsidR="004A0FE8">
          <w:rPr>
            <w:noProof/>
            <w:webHidden/>
          </w:rPr>
          <w:fldChar w:fldCharType="begin"/>
        </w:r>
        <w:r w:rsidR="004A0FE8">
          <w:rPr>
            <w:noProof/>
            <w:webHidden/>
          </w:rPr>
          <w:instrText xml:space="preserve"> PAGEREF _Toc93064475 \h </w:instrText>
        </w:r>
        <w:r w:rsidR="004A0FE8">
          <w:rPr>
            <w:noProof/>
            <w:webHidden/>
          </w:rPr>
        </w:r>
        <w:r w:rsidR="004A0FE8">
          <w:rPr>
            <w:noProof/>
            <w:webHidden/>
          </w:rPr>
          <w:fldChar w:fldCharType="separate"/>
        </w:r>
        <w:r w:rsidR="004A0FE8">
          <w:rPr>
            <w:noProof/>
            <w:webHidden/>
          </w:rPr>
          <w:t>62</w:t>
        </w:r>
        <w:r w:rsidR="004A0FE8">
          <w:rPr>
            <w:noProof/>
            <w:webHidden/>
          </w:rPr>
          <w:fldChar w:fldCharType="end"/>
        </w:r>
      </w:hyperlink>
    </w:p>
    <w:p w14:paraId="4FDB4DA6" w14:textId="1C4FC150"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76" w:history="1">
        <w:r w:rsidR="004A0FE8" w:rsidRPr="00225DD8">
          <w:rPr>
            <w:rStyle w:val="Hyperlink"/>
            <w:rFonts w:cs="Arial"/>
            <w:noProof/>
          </w:rPr>
          <w:t>Table 25: Examples of Best Practices and Lessons Learned for DFR Vendors – Help Desk Vendor</w:t>
        </w:r>
        <w:r w:rsidR="004A0FE8">
          <w:rPr>
            <w:noProof/>
            <w:webHidden/>
          </w:rPr>
          <w:tab/>
        </w:r>
        <w:r w:rsidR="004A0FE8">
          <w:rPr>
            <w:noProof/>
            <w:webHidden/>
          </w:rPr>
          <w:fldChar w:fldCharType="begin"/>
        </w:r>
        <w:r w:rsidR="004A0FE8">
          <w:rPr>
            <w:noProof/>
            <w:webHidden/>
          </w:rPr>
          <w:instrText xml:space="preserve"> PAGEREF _Toc93064476 \h </w:instrText>
        </w:r>
        <w:r w:rsidR="004A0FE8">
          <w:rPr>
            <w:noProof/>
            <w:webHidden/>
          </w:rPr>
        </w:r>
        <w:r w:rsidR="004A0FE8">
          <w:rPr>
            <w:noProof/>
            <w:webHidden/>
          </w:rPr>
          <w:fldChar w:fldCharType="separate"/>
        </w:r>
        <w:r w:rsidR="004A0FE8">
          <w:rPr>
            <w:noProof/>
            <w:webHidden/>
          </w:rPr>
          <w:t>62</w:t>
        </w:r>
        <w:r w:rsidR="004A0FE8">
          <w:rPr>
            <w:noProof/>
            <w:webHidden/>
          </w:rPr>
          <w:fldChar w:fldCharType="end"/>
        </w:r>
      </w:hyperlink>
    </w:p>
    <w:p w14:paraId="2B3EB65E" w14:textId="232F8EE9"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77" w:history="1">
        <w:r w:rsidR="004A0FE8" w:rsidRPr="00225DD8">
          <w:rPr>
            <w:rStyle w:val="Hyperlink"/>
            <w:rFonts w:cs="Arial"/>
            <w:noProof/>
          </w:rPr>
          <w:t>Table 26: Deliverable/Output Summary for DFR Vendors – Help Desk Vendor</w:t>
        </w:r>
        <w:r w:rsidR="004A0FE8">
          <w:rPr>
            <w:noProof/>
            <w:webHidden/>
          </w:rPr>
          <w:tab/>
        </w:r>
        <w:r w:rsidR="004A0FE8">
          <w:rPr>
            <w:noProof/>
            <w:webHidden/>
          </w:rPr>
          <w:fldChar w:fldCharType="begin"/>
        </w:r>
        <w:r w:rsidR="004A0FE8">
          <w:rPr>
            <w:noProof/>
            <w:webHidden/>
          </w:rPr>
          <w:instrText xml:space="preserve"> PAGEREF _Toc93064477 \h </w:instrText>
        </w:r>
        <w:r w:rsidR="004A0FE8">
          <w:rPr>
            <w:noProof/>
            <w:webHidden/>
          </w:rPr>
        </w:r>
        <w:r w:rsidR="004A0FE8">
          <w:rPr>
            <w:noProof/>
            <w:webHidden/>
          </w:rPr>
          <w:fldChar w:fldCharType="separate"/>
        </w:r>
        <w:r w:rsidR="004A0FE8">
          <w:rPr>
            <w:noProof/>
            <w:webHidden/>
          </w:rPr>
          <w:t>63</w:t>
        </w:r>
        <w:r w:rsidR="004A0FE8">
          <w:rPr>
            <w:noProof/>
            <w:webHidden/>
          </w:rPr>
          <w:fldChar w:fldCharType="end"/>
        </w:r>
      </w:hyperlink>
    </w:p>
    <w:p w14:paraId="1FE6FE8E" w14:textId="03A1F9E9"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78" w:history="1">
        <w:r w:rsidR="004A0FE8" w:rsidRPr="00225DD8">
          <w:rPr>
            <w:rStyle w:val="Hyperlink"/>
            <w:rFonts w:cs="Arial"/>
            <w:noProof/>
          </w:rPr>
          <w:t>Table 27: Examples of Best Practices and Lessons Learned for DFR Vendors – Document Center Services Vendor</w:t>
        </w:r>
        <w:r w:rsidR="004A0FE8">
          <w:rPr>
            <w:noProof/>
            <w:webHidden/>
          </w:rPr>
          <w:tab/>
        </w:r>
        <w:r w:rsidR="004A0FE8">
          <w:rPr>
            <w:noProof/>
            <w:webHidden/>
          </w:rPr>
          <w:fldChar w:fldCharType="begin"/>
        </w:r>
        <w:r w:rsidR="004A0FE8">
          <w:rPr>
            <w:noProof/>
            <w:webHidden/>
          </w:rPr>
          <w:instrText xml:space="preserve"> PAGEREF _Toc93064478 \h </w:instrText>
        </w:r>
        <w:r w:rsidR="004A0FE8">
          <w:rPr>
            <w:noProof/>
            <w:webHidden/>
          </w:rPr>
        </w:r>
        <w:r w:rsidR="004A0FE8">
          <w:rPr>
            <w:noProof/>
            <w:webHidden/>
          </w:rPr>
          <w:fldChar w:fldCharType="separate"/>
        </w:r>
        <w:r w:rsidR="004A0FE8">
          <w:rPr>
            <w:noProof/>
            <w:webHidden/>
          </w:rPr>
          <w:t>67</w:t>
        </w:r>
        <w:r w:rsidR="004A0FE8">
          <w:rPr>
            <w:noProof/>
            <w:webHidden/>
          </w:rPr>
          <w:fldChar w:fldCharType="end"/>
        </w:r>
      </w:hyperlink>
    </w:p>
    <w:p w14:paraId="7BC04F38" w14:textId="26A657C0"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79" w:history="1">
        <w:r w:rsidR="004A0FE8" w:rsidRPr="00225DD8">
          <w:rPr>
            <w:rStyle w:val="Hyperlink"/>
            <w:rFonts w:cs="Arial"/>
            <w:noProof/>
          </w:rPr>
          <w:t>Table 28: Deliverable/Output Summary for DFR Vendors – Document Center Services Vendor</w:t>
        </w:r>
        <w:r w:rsidR="004A0FE8">
          <w:rPr>
            <w:noProof/>
            <w:webHidden/>
          </w:rPr>
          <w:tab/>
        </w:r>
        <w:r w:rsidR="004A0FE8">
          <w:rPr>
            <w:noProof/>
            <w:webHidden/>
          </w:rPr>
          <w:fldChar w:fldCharType="begin"/>
        </w:r>
        <w:r w:rsidR="004A0FE8">
          <w:rPr>
            <w:noProof/>
            <w:webHidden/>
          </w:rPr>
          <w:instrText xml:space="preserve"> PAGEREF _Toc93064479 \h </w:instrText>
        </w:r>
        <w:r w:rsidR="004A0FE8">
          <w:rPr>
            <w:noProof/>
            <w:webHidden/>
          </w:rPr>
        </w:r>
        <w:r w:rsidR="004A0FE8">
          <w:rPr>
            <w:noProof/>
            <w:webHidden/>
          </w:rPr>
          <w:fldChar w:fldCharType="separate"/>
        </w:r>
        <w:r w:rsidR="004A0FE8">
          <w:rPr>
            <w:noProof/>
            <w:webHidden/>
          </w:rPr>
          <w:t>67</w:t>
        </w:r>
        <w:r w:rsidR="004A0FE8">
          <w:rPr>
            <w:noProof/>
            <w:webHidden/>
          </w:rPr>
          <w:fldChar w:fldCharType="end"/>
        </w:r>
      </w:hyperlink>
    </w:p>
    <w:p w14:paraId="1BAC1C0B" w14:textId="52DBA641"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80" w:history="1">
        <w:r w:rsidR="004A0FE8" w:rsidRPr="00225DD8">
          <w:rPr>
            <w:rStyle w:val="Hyperlink"/>
            <w:rFonts w:cs="Arial"/>
            <w:noProof/>
          </w:rPr>
          <w:t>Table 29: FDGS Approach to DFR Vendors - Print/Mail Services Vendor</w:t>
        </w:r>
        <w:r w:rsidR="004A0FE8">
          <w:rPr>
            <w:noProof/>
            <w:webHidden/>
          </w:rPr>
          <w:tab/>
        </w:r>
        <w:r w:rsidR="004A0FE8">
          <w:rPr>
            <w:noProof/>
            <w:webHidden/>
          </w:rPr>
          <w:fldChar w:fldCharType="begin"/>
        </w:r>
        <w:r w:rsidR="004A0FE8">
          <w:rPr>
            <w:noProof/>
            <w:webHidden/>
          </w:rPr>
          <w:instrText xml:space="preserve"> PAGEREF _Toc93064480 \h </w:instrText>
        </w:r>
        <w:r w:rsidR="004A0FE8">
          <w:rPr>
            <w:noProof/>
            <w:webHidden/>
          </w:rPr>
        </w:r>
        <w:r w:rsidR="004A0FE8">
          <w:rPr>
            <w:noProof/>
            <w:webHidden/>
          </w:rPr>
          <w:fldChar w:fldCharType="separate"/>
        </w:r>
        <w:r w:rsidR="004A0FE8">
          <w:rPr>
            <w:noProof/>
            <w:webHidden/>
          </w:rPr>
          <w:t>69</w:t>
        </w:r>
        <w:r w:rsidR="004A0FE8">
          <w:rPr>
            <w:noProof/>
            <w:webHidden/>
          </w:rPr>
          <w:fldChar w:fldCharType="end"/>
        </w:r>
      </w:hyperlink>
    </w:p>
    <w:p w14:paraId="34BC9FD9" w14:textId="09BFA766"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81" w:history="1">
        <w:r w:rsidR="004A0FE8" w:rsidRPr="00225DD8">
          <w:rPr>
            <w:rStyle w:val="Hyperlink"/>
            <w:rFonts w:cs="Arial"/>
            <w:noProof/>
          </w:rPr>
          <w:t>Table 30: Examples of Best Practices and Lessons for DFR Vendors – Print/Mail Services Vendor</w:t>
        </w:r>
        <w:r w:rsidR="004A0FE8">
          <w:rPr>
            <w:noProof/>
            <w:webHidden/>
          </w:rPr>
          <w:tab/>
        </w:r>
        <w:r w:rsidR="004A0FE8">
          <w:rPr>
            <w:noProof/>
            <w:webHidden/>
          </w:rPr>
          <w:fldChar w:fldCharType="begin"/>
        </w:r>
        <w:r w:rsidR="004A0FE8">
          <w:rPr>
            <w:noProof/>
            <w:webHidden/>
          </w:rPr>
          <w:instrText xml:space="preserve"> PAGEREF _Toc93064481 \h </w:instrText>
        </w:r>
        <w:r w:rsidR="004A0FE8">
          <w:rPr>
            <w:noProof/>
            <w:webHidden/>
          </w:rPr>
        </w:r>
        <w:r w:rsidR="004A0FE8">
          <w:rPr>
            <w:noProof/>
            <w:webHidden/>
          </w:rPr>
          <w:fldChar w:fldCharType="separate"/>
        </w:r>
        <w:r w:rsidR="004A0FE8">
          <w:rPr>
            <w:noProof/>
            <w:webHidden/>
          </w:rPr>
          <w:t>69</w:t>
        </w:r>
        <w:r w:rsidR="004A0FE8">
          <w:rPr>
            <w:noProof/>
            <w:webHidden/>
          </w:rPr>
          <w:fldChar w:fldCharType="end"/>
        </w:r>
      </w:hyperlink>
    </w:p>
    <w:p w14:paraId="434D171B" w14:textId="5C48F959"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82" w:history="1">
        <w:r w:rsidR="004A0FE8" w:rsidRPr="00225DD8">
          <w:rPr>
            <w:rStyle w:val="Hyperlink"/>
            <w:rFonts w:cs="Arial"/>
            <w:noProof/>
          </w:rPr>
          <w:t>Table 31: Deliverable/Output Summary for DFR Vendors – Print/Mail Services Vendor</w:t>
        </w:r>
        <w:r w:rsidR="004A0FE8">
          <w:rPr>
            <w:noProof/>
            <w:webHidden/>
          </w:rPr>
          <w:tab/>
        </w:r>
        <w:r w:rsidR="004A0FE8">
          <w:rPr>
            <w:noProof/>
            <w:webHidden/>
          </w:rPr>
          <w:fldChar w:fldCharType="begin"/>
        </w:r>
        <w:r w:rsidR="004A0FE8">
          <w:rPr>
            <w:noProof/>
            <w:webHidden/>
          </w:rPr>
          <w:instrText xml:space="preserve"> PAGEREF _Toc93064482 \h </w:instrText>
        </w:r>
        <w:r w:rsidR="004A0FE8">
          <w:rPr>
            <w:noProof/>
            <w:webHidden/>
          </w:rPr>
        </w:r>
        <w:r w:rsidR="004A0FE8">
          <w:rPr>
            <w:noProof/>
            <w:webHidden/>
          </w:rPr>
          <w:fldChar w:fldCharType="separate"/>
        </w:r>
        <w:r w:rsidR="004A0FE8">
          <w:rPr>
            <w:noProof/>
            <w:webHidden/>
          </w:rPr>
          <w:t>70</w:t>
        </w:r>
        <w:r w:rsidR="004A0FE8">
          <w:rPr>
            <w:noProof/>
            <w:webHidden/>
          </w:rPr>
          <w:fldChar w:fldCharType="end"/>
        </w:r>
      </w:hyperlink>
    </w:p>
    <w:p w14:paraId="7F7C4763" w14:textId="39B67398"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83" w:history="1">
        <w:r w:rsidR="004A0FE8" w:rsidRPr="00225DD8">
          <w:rPr>
            <w:rStyle w:val="Hyperlink"/>
            <w:rFonts w:cs="Arial"/>
            <w:noProof/>
          </w:rPr>
          <w:t>Table 32: FDGS Approach to DFR Vendors – IVR Vendor</w:t>
        </w:r>
        <w:r w:rsidR="004A0FE8">
          <w:rPr>
            <w:noProof/>
            <w:webHidden/>
          </w:rPr>
          <w:tab/>
        </w:r>
        <w:r w:rsidR="004A0FE8">
          <w:rPr>
            <w:noProof/>
            <w:webHidden/>
          </w:rPr>
          <w:fldChar w:fldCharType="begin"/>
        </w:r>
        <w:r w:rsidR="004A0FE8">
          <w:rPr>
            <w:noProof/>
            <w:webHidden/>
          </w:rPr>
          <w:instrText xml:space="preserve"> PAGEREF _Toc93064483 \h </w:instrText>
        </w:r>
        <w:r w:rsidR="004A0FE8">
          <w:rPr>
            <w:noProof/>
            <w:webHidden/>
          </w:rPr>
        </w:r>
        <w:r w:rsidR="004A0FE8">
          <w:rPr>
            <w:noProof/>
            <w:webHidden/>
          </w:rPr>
          <w:fldChar w:fldCharType="separate"/>
        </w:r>
        <w:r w:rsidR="004A0FE8">
          <w:rPr>
            <w:noProof/>
            <w:webHidden/>
          </w:rPr>
          <w:t>71</w:t>
        </w:r>
        <w:r w:rsidR="004A0FE8">
          <w:rPr>
            <w:noProof/>
            <w:webHidden/>
          </w:rPr>
          <w:fldChar w:fldCharType="end"/>
        </w:r>
      </w:hyperlink>
    </w:p>
    <w:p w14:paraId="5DCBA656" w14:textId="7E6D7113"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84" w:history="1">
        <w:r w:rsidR="004A0FE8" w:rsidRPr="00225DD8">
          <w:rPr>
            <w:rStyle w:val="Hyperlink"/>
            <w:rFonts w:cs="Arial"/>
            <w:noProof/>
          </w:rPr>
          <w:t>Table 33: Examples of Best Practices and Lessons Learned for DFR Vendors – IVR Vendor</w:t>
        </w:r>
        <w:r w:rsidR="004A0FE8">
          <w:rPr>
            <w:noProof/>
            <w:webHidden/>
          </w:rPr>
          <w:tab/>
        </w:r>
        <w:r w:rsidR="004A0FE8">
          <w:rPr>
            <w:noProof/>
            <w:webHidden/>
          </w:rPr>
          <w:fldChar w:fldCharType="begin"/>
        </w:r>
        <w:r w:rsidR="004A0FE8">
          <w:rPr>
            <w:noProof/>
            <w:webHidden/>
          </w:rPr>
          <w:instrText xml:space="preserve"> PAGEREF _Toc93064484 \h </w:instrText>
        </w:r>
        <w:r w:rsidR="004A0FE8">
          <w:rPr>
            <w:noProof/>
            <w:webHidden/>
          </w:rPr>
        </w:r>
        <w:r w:rsidR="004A0FE8">
          <w:rPr>
            <w:noProof/>
            <w:webHidden/>
          </w:rPr>
          <w:fldChar w:fldCharType="separate"/>
        </w:r>
        <w:r w:rsidR="004A0FE8">
          <w:rPr>
            <w:noProof/>
            <w:webHidden/>
          </w:rPr>
          <w:t>71</w:t>
        </w:r>
        <w:r w:rsidR="004A0FE8">
          <w:rPr>
            <w:noProof/>
            <w:webHidden/>
          </w:rPr>
          <w:fldChar w:fldCharType="end"/>
        </w:r>
      </w:hyperlink>
    </w:p>
    <w:p w14:paraId="68B9175E" w14:textId="7943B0F0"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85" w:history="1">
        <w:r w:rsidR="004A0FE8" w:rsidRPr="00225DD8">
          <w:rPr>
            <w:rStyle w:val="Hyperlink"/>
            <w:rFonts w:cs="Arial"/>
            <w:noProof/>
          </w:rPr>
          <w:t>Table 34: Deliverable/Output Summary for DFR Vendors – IVR Vendor</w:t>
        </w:r>
        <w:r w:rsidR="004A0FE8">
          <w:rPr>
            <w:noProof/>
            <w:webHidden/>
          </w:rPr>
          <w:tab/>
        </w:r>
        <w:r w:rsidR="004A0FE8">
          <w:rPr>
            <w:noProof/>
            <w:webHidden/>
          </w:rPr>
          <w:fldChar w:fldCharType="begin"/>
        </w:r>
        <w:r w:rsidR="004A0FE8">
          <w:rPr>
            <w:noProof/>
            <w:webHidden/>
          </w:rPr>
          <w:instrText xml:space="preserve"> PAGEREF _Toc93064485 \h </w:instrText>
        </w:r>
        <w:r w:rsidR="004A0FE8">
          <w:rPr>
            <w:noProof/>
            <w:webHidden/>
          </w:rPr>
        </w:r>
        <w:r w:rsidR="004A0FE8">
          <w:rPr>
            <w:noProof/>
            <w:webHidden/>
          </w:rPr>
          <w:fldChar w:fldCharType="separate"/>
        </w:r>
        <w:r w:rsidR="004A0FE8">
          <w:rPr>
            <w:noProof/>
            <w:webHidden/>
          </w:rPr>
          <w:t>72</w:t>
        </w:r>
        <w:r w:rsidR="004A0FE8">
          <w:rPr>
            <w:noProof/>
            <w:webHidden/>
          </w:rPr>
          <w:fldChar w:fldCharType="end"/>
        </w:r>
      </w:hyperlink>
    </w:p>
    <w:p w14:paraId="1FC26118" w14:textId="6E186225"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86" w:history="1">
        <w:r w:rsidR="004A0FE8" w:rsidRPr="00225DD8">
          <w:rPr>
            <w:rStyle w:val="Hyperlink"/>
            <w:rFonts w:cs="Arial"/>
            <w:noProof/>
          </w:rPr>
          <w:t>Table 35: Best Practices and Lessons Learned for Compliance Support</w:t>
        </w:r>
        <w:r w:rsidR="004A0FE8">
          <w:rPr>
            <w:noProof/>
            <w:webHidden/>
          </w:rPr>
          <w:tab/>
        </w:r>
        <w:r w:rsidR="004A0FE8">
          <w:rPr>
            <w:noProof/>
            <w:webHidden/>
          </w:rPr>
          <w:fldChar w:fldCharType="begin"/>
        </w:r>
        <w:r w:rsidR="004A0FE8">
          <w:rPr>
            <w:noProof/>
            <w:webHidden/>
          </w:rPr>
          <w:instrText xml:space="preserve"> PAGEREF _Toc93064486 \h </w:instrText>
        </w:r>
        <w:r w:rsidR="004A0FE8">
          <w:rPr>
            <w:noProof/>
            <w:webHidden/>
          </w:rPr>
        </w:r>
        <w:r w:rsidR="004A0FE8">
          <w:rPr>
            <w:noProof/>
            <w:webHidden/>
          </w:rPr>
          <w:fldChar w:fldCharType="separate"/>
        </w:r>
        <w:r w:rsidR="004A0FE8">
          <w:rPr>
            <w:noProof/>
            <w:webHidden/>
          </w:rPr>
          <w:t>75</w:t>
        </w:r>
        <w:r w:rsidR="004A0FE8">
          <w:rPr>
            <w:noProof/>
            <w:webHidden/>
          </w:rPr>
          <w:fldChar w:fldCharType="end"/>
        </w:r>
      </w:hyperlink>
    </w:p>
    <w:p w14:paraId="7F13976D" w14:textId="7E221B15"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87" w:history="1">
        <w:r w:rsidR="004A0FE8" w:rsidRPr="00225DD8">
          <w:rPr>
            <w:rStyle w:val="Hyperlink"/>
            <w:rFonts w:cs="Arial"/>
            <w:noProof/>
          </w:rPr>
          <w:t>Table 36: FDGS Approach to DFR Vendor – Project Management</w:t>
        </w:r>
        <w:r w:rsidR="004A0FE8">
          <w:rPr>
            <w:noProof/>
            <w:webHidden/>
          </w:rPr>
          <w:tab/>
        </w:r>
        <w:r w:rsidR="004A0FE8">
          <w:rPr>
            <w:noProof/>
            <w:webHidden/>
          </w:rPr>
          <w:fldChar w:fldCharType="begin"/>
        </w:r>
        <w:r w:rsidR="004A0FE8">
          <w:rPr>
            <w:noProof/>
            <w:webHidden/>
          </w:rPr>
          <w:instrText xml:space="preserve"> PAGEREF _Toc93064487 \h </w:instrText>
        </w:r>
        <w:r w:rsidR="004A0FE8">
          <w:rPr>
            <w:noProof/>
            <w:webHidden/>
          </w:rPr>
        </w:r>
        <w:r w:rsidR="004A0FE8">
          <w:rPr>
            <w:noProof/>
            <w:webHidden/>
          </w:rPr>
          <w:fldChar w:fldCharType="separate"/>
        </w:r>
        <w:r w:rsidR="004A0FE8">
          <w:rPr>
            <w:noProof/>
            <w:webHidden/>
          </w:rPr>
          <w:t>76</w:t>
        </w:r>
        <w:r w:rsidR="004A0FE8">
          <w:rPr>
            <w:noProof/>
            <w:webHidden/>
          </w:rPr>
          <w:fldChar w:fldCharType="end"/>
        </w:r>
      </w:hyperlink>
    </w:p>
    <w:p w14:paraId="2DA53C44" w14:textId="78528008"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88" w:history="1">
        <w:r w:rsidR="004A0FE8" w:rsidRPr="00225DD8">
          <w:rPr>
            <w:rStyle w:val="Hyperlink"/>
            <w:rFonts w:cs="Arial"/>
            <w:noProof/>
          </w:rPr>
          <w:t>Table 37: Examples of Best Practices and Lessons Learned for DFR Vendor – Project Management</w:t>
        </w:r>
        <w:r w:rsidR="004A0FE8">
          <w:rPr>
            <w:noProof/>
            <w:webHidden/>
          </w:rPr>
          <w:tab/>
        </w:r>
        <w:r w:rsidR="004A0FE8">
          <w:rPr>
            <w:noProof/>
            <w:webHidden/>
          </w:rPr>
          <w:fldChar w:fldCharType="begin"/>
        </w:r>
        <w:r w:rsidR="004A0FE8">
          <w:rPr>
            <w:noProof/>
            <w:webHidden/>
          </w:rPr>
          <w:instrText xml:space="preserve"> PAGEREF _Toc93064488 \h </w:instrText>
        </w:r>
        <w:r w:rsidR="004A0FE8">
          <w:rPr>
            <w:noProof/>
            <w:webHidden/>
          </w:rPr>
        </w:r>
        <w:r w:rsidR="004A0FE8">
          <w:rPr>
            <w:noProof/>
            <w:webHidden/>
          </w:rPr>
          <w:fldChar w:fldCharType="separate"/>
        </w:r>
        <w:r w:rsidR="004A0FE8">
          <w:rPr>
            <w:noProof/>
            <w:webHidden/>
          </w:rPr>
          <w:t>78</w:t>
        </w:r>
        <w:r w:rsidR="004A0FE8">
          <w:rPr>
            <w:noProof/>
            <w:webHidden/>
          </w:rPr>
          <w:fldChar w:fldCharType="end"/>
        </w:r>
      </w:hyperlink>
    </w:p>
    <w:p w14:paraId="3705C65C" w14:textId="4AFCA8B7"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89" w:history="1">
        <w:r w:rsidR="004A0FE8" w:rsidRPr="00225DD8">
          <w:rPr>
            <w:rStyle w:val="Hyperlink"/>
            <w:rFonts w:cs="Arial"/>
            <w:noProof/>
          </w:rPr>
          <w:t>Table 38: Deliverable/Output Summary for DFR Vendor – Project Management - Vendors</w:t>
        </w:r>
        <w:r w:rsidR="004A0FE8">
          <w:rPr>
            <w:noProof/>
            <w:webHidden/>
          </w:rPr>
          <w:tab/>
        </w:r>
        <w:r w:rsidR="004A0FE8">
          <w:rPr>
            <w:noProof/>
            <w:webHidden/>
          </w:rPr>
          <w:fldChar w:fldCharType="begin"/>
        </w:r>
        <w:r w:rsidR="004A0FE8">
          <w:rPr>
            <w:noProof/>
            <w:webHidden/>
          </w:rPr>
          <w:instrText xml:space="preserve"> PAGEREF _Toc93064489 \h </w:instrText>
        </w:r>
        <w:r w:rsidR="004A0FE8">
          <w:rPr>
            <w:noProof/>
            <w:webHidden/>
          </w:rPr>
        </w:r>
        <w:r w:rsidR="004A0FE8">
          <w:rPr>
            <w:noProof/>
            <w:webHidden/>
          </w:rPr>
          <w:fldChar w:fldCharType="separate"/>
        </w:r>
        <w:r w:rsidR="004A0FE8">
          <w:rPr>
            <w:noProof/>
            <w:webHidden/>
          </w:rPr>
          <w:t>79</w:t>
        </w:r>
        <w:r w:rsidR="004A0FE8">
          <w:rPr>
            <w:noProof/>
            <w:webHidden/>
          </w:rPr>
          <w:fldChar w:fldCharType="end"/>
        </w:r>
      </w:hyperlink>
    </w:p>
    <w:p w14:paraId="73978019" w14:textId="3A175254"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90" w:history="1">
        <w:r w:rsidR="004A0FE8" w:rsidRPr="00225DD8">
          <w:rPr>
            <w:rStyle w:val="Hyperlink"/>
            <w:rFonts w:cs="Arial"/>
            <w:noProof/>
          </w:rPr>
          <w:t>Table 39: Some Best Practices/Lessons Learned - Monitor &amp; Manage IEMP State Inbox</w:t>
        </w:r>
        <w:r w:rsidR="004A0FE8">
          <w:rPr>
            <w:noProof/>
            <w:webHidden/>
          </w:rPr>
          <w:tab/>
        </w:r>
        <w:r w:rsidR="004A0FE8">
          <w:rPr>
            <w:noProof/>
            <w:webHidden/>
          </w:rPr>
          <w:fldChar w:fldCharType="begin"/>
        </w:r>
        <w:r w:rsidR="004A0FE8">
          <w:rPr>
            <w:noProof/>
            <w:webHidden/>
          </w:rPr>
          <w:instrText xml:space="preserve"> PAGEREF _Toc93064490 \h </w:instrText>
        </w:r>
        <w:r w:rsidR="004A0FE8">
          <w:rPr>
            <w:noProof/>
            <w:webHidden/>
          </w:rPr>
        </w:r>
        <w:r w:rsidR="004A0FE8">
          <w:rPr>
            <w:noProof/>
            <w:webHidden/>
          </w:rPr>
          <w:fldChar w:fldCharType="separate"/>
        </w:r>
        <w:r w:rsidR="004A0FE8">
          <w:rPr>
            <w:noProof/>
            <w:webHidden/>
          </w:rPr>
          <w:t>81</w:t>
        </w:r>
        <w:r w:rsidR="004A0FE8">
          <w:rPr>
            <w:noProof/>
            <w:webHidden/>
          </w:rPr>
          <w:fldChar w:fldCharType="end"/>
        </w:r>
      </w:hyperlink>
    </w:p>
    <w:p w14:paraId="161A46A1" w14:textId="5F5D5767"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91" w:history="1">
        <w:r w:rsidR="004A0FE8" w:rsidRPr="00225DD8">
          <w:rPr>
            <w:rStyle w:val="Hyperlink"/>
            <w:rFonts w:cs="Arial"/>
            <w:noProof/>
          </w:rPr>
          <w:t>Table 40: Deliverable/Outputs Summary for Monitor and Manage IEMP State Inbox</w:t>
        </w:r>
        <w:r w:rsidR="004A0FE8">
          <w:rPr>
            <w:noProof/>
            <w:webHidden/>
          </w:rPr>
          <w:tab/>
        </w:r>
        <w:r w:rsidR="004A0FE8">
          <w:rPr>
            <w:noProof/>
            <w:webHidden/>
          </w:rPr>
          <w:fldChar w:fldCharType="begin"/>
        </w:r>
        <w:r w:rsidR="004A0FE8">
          <w:rPr>
            <w:noProof/>
            <w:webHidden/>
          </w:rPr>
          <w:instrText xml:space="preserve"> PAGEREF _Toc93064491 \h </w:instrText>
        </w:r>
        <w:r w:rsidR="004A0FE8">
          <w:rPr>
            <w:noProof/>
            <w:webHidden/>
          </w:rPr>
        </w:r>
        <w:r w:rsidR="004A0FE8">
          <w:rPr>
            <w:noProof/>
            <w:webHidden/>
          </w:rPr>
          <w:fldChar w:fldCharType="separate"/>
        </w:r>
        <w:r w:rsidR="004A0FE8">
          <w:rPr>
            <w:noProof/>
            <w:webHidden/>
          </w:rPr>
          <w:t>81</w:t>
        </w:r>
        <w:r w:rsidR="004A0FE8">
          <w:rPr>
            <w:noProof/>
            <w:webHidden/>
          </w:rPr>
          <w:fldChar w:fldCharType="end"/>
        </w:r>
      </w:hyperlink>
    </w:p>
    <w:p w14:paraId="09145899" w14:textId="4EEC5BB7"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92" w:history="1">
        <w:r w:rsidR="004A0FE8" w:rsidRPr="00225DD8">
          <w:rPr>
            <w:rStyle w:val="Hyperlink"/>
            <w:rFonts w:cs="Arial"/>
            <w:noProof/>
          </w:rPr>
          <w:t>Table 41: Best Practices and Lessons Learned for Measuring Client Satisfaction</w:t>
        </w:r>
        <w:r w:rsidR="004A0FE8">
          <w:rPr>
            <w:noProof/>
            <w:webHidden/>
          </w:rPr>
          <w:tab/>
        </w:r>
        <w:r w:rsidR="004A0FE8">
          <w:rPr>
            <w:noProof/>
            <w:webHidden/>
          </w:rPr>
          <w:fldChar w:fldCharType="begin"/>
        </w:r>
        <w:r w:rsidR="004A0FE8">
          <w:rPr>
            <w:noProof/>
            <w:webHidden/>
          </w:rPr>
          <w:instrText xml:space="preserve"> PAGEREF _Toc93064492 \h </w:instrText>
        </w:r>
        <w:r w:rsidR="004A0FE8">
          <w:rPr>
            <w:noProof/>
            <w:webHidden/>
          </w:rPr>
        </w:r>
        <w:r w:rsidR="004A0FE8">
          <w:rPr>
            <w:noProof/>
            <w:webHidden/>
          </w:rPr>
          <w:fldChar w:fldCharType="separate"/>
        </w:r>
        <w:r w:rsidR="004A0FE8">
          <w:rPr>
            <w:noProof/>
            <w:webHidden/>
          </w:rPr>
          <w:t>83</w:t>
        </w:r>
        <w:r w:rsidR="004A0FE8">
          <w:rPr>
            <w:noProof/>
            <w:webHidden/>
          </w:rPr>
          <w:fldChar w:fldCharType="end"/>
        </w:r>
      </w:hyperlink>
    </w:p>
    <w:p w14:paraId="6C978B58" w14:textId="0A43FD5D"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93" w:history="1">
        <w:r w:rsidR="004A0FE8" w:rsidRPr="00225DD8">
          <w:rPr>
            <w:rStyle w:val="Hyperlink"/>
            <w:rFonts w:cs="Arial"/>
            <w:noProof/>
          </w:rPr>
          <w:t>Table 42: Deliverable/Output Summary for Measuring Client Satisfaction</w:t>
        </w:r>
        <w:r w:rsidR="004A0FE8">
          <w:rPr>
            <w:noProof/>
            <w:webHidden/>
          </w:rPr>
          <w:tab/>
        </w:r>
        <w:r w:rsidR="004A0FE8">
          <w:rPr>
            <w:noProof/>
            <w:webHidden/>
          </w:rPr>
          <w:fldChar w:fldCharType="begin"/>
        </w:r>
        <w:r w:rsidR="004A0FE8">
          <w:rPr>
            <w:noProof/>
            <w:webHidden/>
          </w:rPr>
          <w:instrText xml:space="preserve"> PAGEREF _Toc93064493 \h </w:instrText>
        </w:r>
        <w:r w:rsidR="004A0FE8">
          <w:rPr>
            <w:noProof/>
            <w:webHidden/>
          </w:rPr>
        </w:r>
        <w:r w:rsidR="004A0FE8">
          <w:rPr>
            <w:noProof/>
            <w:webHidden/>
          </w:rPr>
          <w:fldChar w:fldCharType="separate"/>
        </w:r>
        <w:r w:rsidR="004A0FE8">
          <w:rPr>
            <w:noProof/>
            <w:webHidden/>
          </w:rPr>
          <w:t>84</w:t>
        </w:r>
        <w:r w:rsidR="004A0FE8">
          <w:rPr>
            <w:noProof/>
            <w:webHidden/>
          </w:rPr>
          <w:fldChar w:fldCharType="end"/>
        </w:r>
      </w:hyperlink>
    </w:p>
    <w:p w14:paraId="0CC99DCB" w14:textId="3158ABE5"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94" w:history="1">
        <w:r w:rsidR="004A0FE8" w:rsidRPr="00225DD8">
          <w:rPr>
            <w:rStyle w:val="Hyperlink"/>
            <w:rFonts w:cs="Arial"/>
            <w:noProof/>
          </w:rPr>
          <w:t>Table 43: Best Practices and Lessons Learned for Training Review and Support</w:t>
        </w:r>
        <w:r w:rsidR="004A0FE8">
          <w:rPr>
            <w:noProof/>
            <w:webHidden/>
          </w:rPr>
          <w:tab/>
        </w:r>
        <w:r w:rsidR="004A0FE8">
          <w:rPr>
            <w:noProof/>
            <w:webHidden/>
          </w:rPr>
          <w:fldChar w:fldCharType="begin"/>
        </w:r>
        <w:r w:rsidR="004A0FE8">
          <w:rPr>
            <w:noProof/>
            <w:webHidden/>
          </w:rPr>
          <w:instrText xml:space="preserve"> PAGEREF _Toc93064494 \h </w:instrText>
        </w:r>
        <w:r w:rsidR="004A0FE8">
          <w:rPr>
            <w:noProof/>
            <w:webHidden/>
          </w:rPr>
        </w:r>
        <w:r w:rsidR="004A0FE8">
          <w:rPr>
            <w:noProof/>
            <w:webHidden/>
          </w:rPr>
          <w:fldChar w:fldCharType="separate"/>
        </w:r>
        <w:r w:rsidR="004A0FE8">
          <w:rPr>
            <w:noProof/>
            <w:webHidden/>
          </w:rPr>
          <w:t>85</w:t>
        </w:r>
        <w:r w:rsidR="004A0FE8">
          <w:rPr>
            <w:noProof/>
            <w:webHidden/>
          </w:rPr>
          <w:fldChar w:fldCharType="end"/>
        </w:r>
      </w:hyperlink>
    </w:p>
    <w:p w14:paraId="2DB71ABC" w14:textId="4D6726C1"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95" w:history="1">
        <w:r w:rsidR="004A0FE8" w:rsidRPr="00225DD8">
          <w:rPr>
            <w:rStyle w:val="Hyperlink"/>
            <w:rFonts w:cs="Arial"/>
            <w:noProof/>
          </w:rPr>
          <w:t>Table 44: Examples of Deliverable/Output Summary for Training Review and Support</w:t>
        </w:r>
        <w:r w:rsidR="004A0FE8">
          <w:rPr>
            <w:noProof/>
            <w:webHidden/>
          </w:rPr>
          <w:tab/>
        </w:r>
        <w:r w:rsidR="004A0FE8">
          <w:rPr>
            <w:noProof/>
            <w:webHidden/>
          </w:rPr>
          <w:fldChar w:fldCharType="begin"/>
        </w:r>
        <w:r w:rsidR="004A0FE8">
          <w:rPr>
            <w:noProof/>
            <w:webHidden/>
          </w:rPr>
          <w:instrText xml:space="preserve"> PAGEREF _Toc93064495 \h </w:instrText>
        </w:r>
        <w:r w:rsidR="004A0FE8">
          <w:rPr>
            <w:noProof/>
            <w:webHidden/>
          </w:rPr>
        </w:r>
        <w:r w:rsidR="004A0FE8">
          <w:rPr>
            <w:noProof/>
            <w:webHidden/>
          </w:rPr>
          <w:fldChar w:fldCharType="separate"/>
        </w:r>
        <w:r w:rsidR="004A0FE8">
          <w:rPr>
            <w:noProof/>
            <w:webHidden/>
          </w:rPr>
          <w:t>86</w:t>
        </w:r>
        <w:r w:rsidR="004A0FE8">
          <w:rPr>
            <w:noProof/>
            <w:webHidden/>
          </w:rPr>
          <w:fldChar w:fldCharType="end"/>
        </w:r>
      </w:hyperlink>
    </w:p>
    <w:p w14:paraId="64897BA8" w14:textId="4796002D"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96" w:history="1">
        <w:r w:rsidR="004A0FE8" w:rsidRPr="00225DD8">
          <w:rPr>
            <w:rStyle w:val="Hyperlink"/>
            <w:rFonts w:cs="Arial"/>
            <w:noProof/>
          </w:rPr>
          <w:t>Table 45: FDGS Approach to Operations Management Support – Case Review</w:t>
        </w:r>
        <w:r w:rsidR="004A0FE8">
          <w:rPr>
            <w:noProof/>
            <w:webHidden/>
          </w:rPr>
          <w:tab/>
        </w:r>
        <w:r w:rsidR="004A0FE8">
          <w:rPr>
            <w:noProof/>
            <w:webHidden/>
          </w:rPr>
          <w:fldChar w:fldCharType="begin"/>
        </w:r>
        <w:r w:rsidR="004A0FE8">
          <w:rPr>
            <w:noProof/>
            <w:webHidden/>
          </w:rPr>
          <w:instrText xml:space="preserve"> PAGEREF _Toc93064496 \h </w:instrText>
        </w:r>
        <w:r w:rsidR="004A0FE8">
          <w:rPr>
            <w:noProof/>
            <w:webHidden/>
          </w:rPr>
        </w:r>
        <w:r w:rsidR="004A0FE8">
          <w:rPr>
            <w:noProof/>
            <w:webHidden/>
          </w:rPr>
          <w:fldChar w:fldCharType="separate"/>
        </w:r>
        <w:r w:rsidR="004A0FE8">
          <w:rPr>
            <w:noProof/>
            <w:webHidden/>
          </w:rPr>
          <w:t>87</w:t>
        </w:r>
        <w:r w:rsidR="004A0FE8">
          <w:rPr>
            <w:noProof/>
            <w:webHidden/>
          </w:rPr>
          <w:fldChar w:fldCharType="end"/>
        </w:r>
      </w:hyperlink>
    </w:p>
    <w:p w14:paraId="0959C250" w14:textId="04E642DA"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97" w:history="1">
        <w:r w:rsidR="004A0FE8" w:rsidRPr="00225DD8">
          <w:rPr>
            <w:rStyle w:val="Hyperlink"/>
            <w:rFonts w:cs="Arial"/>
            <w:noProof/>
          </w:rPr>
          <w:t>Table 46: Best Practices and Lessons Learned for DFR Vendor - Operations Management Support – Case Review</w:t>
        </w:r>
        <w:r w:rsidR="004A0FE8">
          <w:rPr>
            <w:noProof/>
            <w:webHidden/>
          </w:rPr>
          <w:tab/>
        </w:r>
        <w:r w:rsidR="004A0FE8">
          <w:rPr>
            <w:noProof/>
            <w:webHidden/>
          </w:rPr>
          <w:fldChar w:fldCharType="begin"/>
        </w:r>
        <w:r w:rsidR="004A0FE8">
          <w:rPr>
            <w:noProof/>
            <w:webHidden/>
          </w:rPr>
          <w:instrText xml:space="preserve"> PAGEREF _Toc93064497 \h </w:instrText>
        </w:r>
        <w:r w:rsidR="004A0FE8">
          <w:rPr>
            <w:noProof/>
            <w:webHidden/>
          </w:rPr>
        </w:r>
        <w:r w:rsidR="004A0FE8">
          <w:rPr>
            <w:noProof/>
            <w:webHidden/>
          </w:rPr>
          <w:fldChar w:fldCharType="separate"/>
        </w:r>
        <w:r w:rsidR="004A0FE8">
          <w:rPr>
            <w:noProof/>
            <w:webHidden/>
          </w:rPr>
          <w:t>89</w:t>
        </w:r>
        <w:r w:rsidR="004A0FE8">
          <w:rPr>
            <w:noProof/>
            <w:webHidden/>
          </w:rPr>
          <w:fldChar w:fldCharType="end"/>
        </w:r>
      </w:hyperlink>
    </w:p>
    <w:p w14:paraId="53802837" w14:textId="3C42580C"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98" w:history="1">
        <w:r w:rsidR="004A0FE8" w:rsidRPr="00225DD8">
          <w:rPr>
            <w:rStyle w:val="Hyperlink"/>
            <w:rFonts w:cs="Arial"/>
            <w:noProof/>
          </w:rPr>
          <w:t>Table 47: Deliverable/Output Summary for DFR Vendor – Operations Management Support – Case Review</w:t>
        </w:r>
        <w:r w:rsidR="004A0FE8">
          <w:rPr>
            <w:noProof/>
            <w:webHidden/>
          </w:rPr>
          <w:tab/>
        </w:r>
        <w:r w:rsidR="004A0FE8">
          <w:rPr>
            <w:noProof/>
            <w:webHidden/>
          </w:rPr>
          <w:fldChar w:fldCharType="begin"/>
        </w:r>
        <w:r w:rsidR="004A0FE8">
          <w:rPr>
            <w:noProof/>
            <w:webHidden/>
          </w:rPr>
          <w:instrText xml:space="preserve"> PAGEREF _Toc93064498 \h </w:instrText>
        </w:r>
        <w:r w:rsidR="004A0FE8">
          <w:rPr>
            <w:noProof/>
            <w:webHidden/>
          </w:rPr>
        </w:r>
        <w:r w:rsidR="004A0FE8">
          <w:rPr>
            <w:noProof/>
            <w:webHidden/>
          </w:rPr>
          <w:fldChar w:fldCharType="separate"/>
        </w:r>
        <w:r w:rsidR="004A0FE8">
          <w:rPr>
            <w:noProof/>
            <w:webHidden/>
          </w:rPr>
          <w:t>90</w:t>
        </w:r>
        <w:r w:rsidR="004A0FE8">
          <w:rPr>
            <w:noProof/>
            <w:webHidden/>
          </w:rPr>
          <w:fldChar w:fldCharType="end"/>
        </w:r>
      </w:hyperlink>
    </w:p>
    <w:p w14:paraId="7693A5D0" w14:textId="18425C86" w:rsidR="004A0FE8" w:rsidRDefault="007A4872">
      <w:pPr>
        <w:pStyle w:val="TableofFigures"/>
        <w:tabs>
          <w:tab w:val="right" w:leader="dot" w:pos="9350"/>
        </w:tabs>
        <w:rPr>
          <w:rFonts w:asciiTheme="minorHAnsi" w:eastAsiaTheme="minorEastAsia" w:hAnsiTheme="minorHAnsi" w:cstheme="minorBidi"/>
          <w:noProof/>
          <w:szCs w:val="22"/>
        </w:rPr>
      </w:pPr>
      <w:hyperlink w:anchor="_Toc93064499" w:history="1">
        <w:r w:rsidR="004A0FE8" w:rsidRPr="00225DD8">
          <w:rPr>
            <w:rStyle w:val="Hyperlink"/>
            <w:rFonts w:cs="Arial"/>
            <w:noProof/>
          </w:rPr>
          <w:t>Table 48: Best Practices and Lessons Learned for Document Warehouse</w:t>
        </w:r>
        <w:r w:rsidR="004A0FE8">
          <w:rPr>
            <w:noProof/>
            <w:webHidden/>
          </w:rPr>
          <w:tab/>
        </w:r>
        <w:r w:rsidR="004A0FE8">
          <w:rPr>
            <w:noProof/>
            <w:webHidden/>
          </w:rPr>
          <w:fldChar w:fldCharType="begin"/>
        </w:r>
        <w:r w:rsidR="004A0FE8">
          <w:rPr>
            <w:noProof/>
            <w:webHidden/>
          </w:rPr>
          <w:instrText xml:space="preserve"> PAGEREF _Toc93064499 \h </w:instrText>
        </w:r>
        <w:r w:rsidR="004A0FE8">
          <w:rPr>
            <w:noProof/>
            <w:webHidden/>
          </w:rPr>
        </w:r>
        <w:r w:rsidR="004A0FE8">
          <w:rPr>
            <w:noProof/>
            <w:webHidden/>
          </w:rPr>
          <w:fldChar w:fldCharType="separate"/>
        </w:r>
        <w:r w:rsidR="004A0FE8">
          <w:rPr>
            <w:noProof/>
            <w:webHidden/>
          </w:rPr>
          <w:t>92</w:t>
        </w:r>
        <w:r w:rsidR="004A0FE8">
          <w:rPr>
            <w:noProof/>
            <w:webHidden/>
          </w:rPr>
          <w:fldChar w:fldCharType="end"/>
        </w:r>
      </w:hyperlink>
    </w:p>
    <w:p w14:paraId="194D029E" w14:textId="76CC84BC"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00" w:history="1">
        <w:r w:rsidR="004A0FE8" w:rsidRPr="00225DD8">
          <w:rPr>
            <w:rStyle w:val="Hyperlink"/>
            <w:rFonts w:cs="Arial"/>
            <w:noProof/>
          </w:rPr>
          <w:t>Table 49: Examples of Deliverable/Output Summary for Document Warehouse</w:t>
        </w:r>
        <w:r w:rsidR="004A0FE8">
          <w:rPr>
            <w:noProof/>
            <w:webHidden/>
          </w:rPr>
          <w:tab/>
        </w:r>
        <w:r w:rsidR="004A0FE8">
          <w:rPr>
            <w:noProof/>
            <w:webHidden/>
          </w:rPr>
          <w:fldChar w:fldCharType="begin"/>
        </w:r>
        <w:r w:rsidR="004A0FE8">
          <w:rPr>
            <w:noProof/>
            <w:webHidden/>
          </w:rPr>
          <w:instrText xml:space="preserve"> PAGEREF _Toc93064500 \h </w:instrText>
        </w:r>
        <w:r w:rsidR="004A0FE8">
          <w:rPr>
            <w:noProof/>
            <w:webHidden/>
          </w:rPr>
        </w:r>
        <w:r w:rsidR="004A0FE8">
          <w:rPr>
            <w:noProof/>
            <w:webHidden/>
          </w:rPr>
          <w:fldChar w:fldCharType="separate"/>
        </w:r>
        <w:r w:rsidR="004A0FE8">
          <w:rPr>
            <w:noProof/>
            <w:webHidden/>
          </w:rPr>
          <w:t>93</w:t>
        </w:r>
        <w:r w:rsidR="004A0FE8">
          <w:rPr>
            <w:noProof/>
            <w:webHidden/>
          </w:rPr>
          <w:fldChar w:fldCharType="end"/>
        </w:r>
      </w:hyperlink>
    </w:p>
    <w:p w14:paraId="3A6A2A29" w14:textId="2A4F3FFD"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01" w:history="1">
        <w:r w:rsidR="004A0FE8" w:rsidRPr="00225DD8">
          <w:rPr>
            <w:rStyle w:val="Hyperlink"/>
            <w:rFonts w:cs="Arial"/>
            <w:noProof/>
          </w:rPr>
          <w:t>Table 50: Best Practices and Lessons Learned on the TANF Block Grants</w:t>
        </w:r>
        <w:r w:rsidR="004A0FE8">
          <w:rPr>
            <w:noProof/>
            <w:webHidden/>
          </w:rPr>
          <w:tab/>
        </w:r>
        <w:r w:rsidR="004A0FE8">
          <w:rPr>
            <w:noProof/>
            <w:webHidden/>
          </w:rPr>
          <w:fldChar w:fldCharType="begin"/>
        </w:r>
        <w:r w:rsidR="004A0FE8">
          <w:rPr>
            <w:noProof/>
            <w:webHidden/>
          </w:rPr>
          <w:instrText xml:space="preserve"> PAGEREF _Toc93064501 \h </w:instrText>
        </w:r>
        <w:r w:rsidR="004A0FE8">
          <w:rPr>
            <w:noProof/>
            <w:webHidden/>
          </w:rPr>
        </w:r>
        <w:r w:rsidR="004A0FE8">
          <w:rPr>
            <w:noProof/>
            <w:webHidden/>
          </w:rPr>
          <w:fldChar w:fldCharType="separate"/>
        </w:r>
        <w:r w:rsidR="004A0FE8">
          <w:rPr>
            <w:noProof/>
            <w:webHidden/>
          </w:rPr>
          <w:t>97</w:t>
        </w:r>
        <w:r w:rsidR="004A0FE8">
          <w:rPr>
            <w:noProof/>
            <w:webHidden/>
          </w:rPr>
          <w:fldChar w:fldCharType="end"/>
        </w:r>
      </w:hyperlink>
    </w:p>
    <w:p w14:paraId="15E03AAB" w14:textId="02507462"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02" w:history="1">
        <w:r w:rsidR="004A0FE8" w:rsidRPr="00225DD8">
          <w:rPr>
            <w:rStyle w:val="Hyperlink"/>
            <w:rFonts w:cs="Arial"/>
            <w:noProof/>
          </w:rPr>
          <w:t>Table 51: Deliverable/Output Summary for TANF Block Grants</w:t>
        </w:r>
        <w:r w:rsidR="004A0FE8">
          <w:rPr>
            <w:noProof/>
            <w:webHidden/>
          </w:rPr>
          <w:tab/>
        </w:r>
        <w:r w:rsidR="004A0FE8">
          <w:rPr>
            <w:noProof/>
            <w:webHidden/>
          </w:rPr>
          <w:fldChar w:fldCharType="begin"/>
        </w:r>
        <w:r w:rsidR="004A0FE8">
          <w:rPr>
            <w:noProof/>
            <w:webHidden/>
          </w:rPr>
          <w:instrText xml:space="preserve"> PAGEREF _Toc93064502 \h </w:instrText>
        </w:r>
        <w:r w:rsidR="004A0FE8">
          <w:rPr>
            <w:noProof/>
            <w:webHidden/>
          </w:rPr>
        </w:r>
        <w:r w:rsidR="004A0FE8">
          <w:rPr>
            <w:noProof/>
            <w:webHidden/>
          </w:rPr>
          <w:fldChar w:fldCharType="separate"/>
        </w:r>
        <w:r w:rsidR="004A0FE8">
          <w:rPr>
            <w:noProof/>
            <w:webHidden/>
          </w:rPr>
          <w:t>98</w:t>
        </w:r>
        <w:r w:rsidR="004A0FE8">
          <w:rPr>
            <w:noProof/>
            <w:webHidden/>
          </w:rPr>
          <w:fldChar w:fldCharType="end"/>
        </w:r>
      </w:hyperlink>
    </w:p>
    <w:p w14:paraId="56376871" w14:textId="195EC69A"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03" w:history="1">
        <w:r w:rsidR="004A0FE8" w:rsidRPr="00225DD8">
          <w:rPr>
            <w:rStyle w:val="Hyperlink"/>
            <w:rFonts w:cs="Arial"/>
            <w:noProof/>
          </w:rPr>
          <w:t>Table 52: Best Practices and Lessons Learned on Pandemic EBT</w:t>
        </w:r>
        <w:r w:rsidR="004A0FE8">
          <w:rPr>
            <w:noProof/>
            <w:webHidden/>
          </w:rPr>
          <w:tab/>
        </w:r>
        <w:r w:rsidR="004A0FE8">
          <w:rPr>
            <w:noProof/>
            <w:webHidden/>
          </w:rPr>
          <w:fldChar w:fldCharType="begin"/>
        </w:r>
        <w:r w:rsidR="004A0FE8">
          <w:rPr>
            <w:noProof/>
            <w:webHidden/>
          </w:rPr>
          <w:instrText xml:space="preserve"> PAGEREF _Toc93064503 \h </w:instrText>
        </w:r>
        <w:r w:rsidR="004A0FE8">
          <w:rPr>
            <w:noProof/>
            <w:webHidden/>
          </w:rPr>
        </w:r>
        <w:r w:rsidR="004A0FE8">
          <w:rPr>
            <w:noProof/>
            <w:webHidden/>
          </w:rPr>
          <w:fldChar w:fldCharType="separate"/>
        </w:r>
        <w:r w:rsidR="004A0FE8">
          <w:rPr>
            <w:noProof/>
            <w:webHidden/>
          </w:rPr>
          <w:t>100</w:t>
        </w:r>
        <w:r w:rsidR="004A0FE8">
          <w:rPr>
            <w:noProof/>
            <w:webHidden/>
          </w:rPr>
          <w:fldChar w:fldCharType="end"/>
        </w:r>
      </w:hyperlink>
    </w:p>
    <w:p w14:paraId="26AEAB57" w14:textId="23ABEFD4"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04" w:history="1">
        <w:r w:rsidR="004A0FE8" w:rsidRPr="00225DD8">
          <w:rPr>
            <w:rStyle w:val="Hyperlink"/>
            <w:rFonts w:cs="Arial"/>
            <w:noProof/>
          </w:rPr>
          <w:t>Table 51: Deliverable/Output Summary for Pandemic EBT</w:t>
        </w:r>
        <w:r w:rsidR="004A0FE8">
          <w:rPr>
            <w:noProof/>
            <w:webHidden/>
          </w:rPr>
          <w:tab/>
        </w:r>
        <w:r w:rsidR="004A0FE8">
          <w:rPr>
            <w:noProof/>
            <w:webHidden/>
          </w:rPr>
          <w:fldChar w:fldCharType="begin"/>
        </w:r>
        <w:r w:rsidR="004A0FE8">
          <w:rPr>
            <w:noProof/>
            <w:webHidden/>
          </w:rPr>
          <w:instrText xml:space="preserve"> PAGEREF _Toc93064504 \h </w:instrText>
        </w:r>
        <w:r w:rsidR="004A0FE8">
          <w:rPr>
            <w:noProof/>
            <w:webHidden/>
          </w:rPr>
        </w:r>
        <w:r w:rsidR="004A0FE8">
          <w:rPr>
            <w:noProof/>
            <w:webHidden/>
          </w:rPr>
          <w:fldChar w:fldCharType="separate"/>
        </w:r>
        <w:r w:rsidR="004A0FE8">
          <w:rPr>
            <w:noProof/>
            <w:webHidden/>
          </w:rPr>
          <w:t>101</w:t>
        </w:r>
        <w:r w:rsidR="004A0FE8">
          <w:rPr>
            <w:noProof/>
            <w:webHidden/>
          </w:rPr>
          <w:fldChar w:fldCharType="end"/>
        </w:r>
      </w:hyperlink>
    </w:p>
    <w:p w14:paraId="15EFFEDA" w14:textId="24335648"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05" w:history="1">
        <w:r w:rsidR="004A0FE8" w:rsidRPr="00225DD8">
          <w:rPr>
            <w:rStyle w:val="Hyperlink"/>
            <w:rFonts w:cs="Arial"/>
            <w:noProof/>
          </w:rPr>
          <w:t>Table 52: FDGS Approach to DFR Vendor - Eligibility System Vendors - Maintenance Release – Requirements Reviews</w:t>
        </w:r>
        <w:r w:rsidR="004A0FE8">
          <w:rPr>
            <w:noProof/>
            <w:webHidden/>
          </w:rPr>
          <w:tab/>
        </w:r>
        <w:r w:rsidR="004A0FE8">
          <w:rPr>
            <w:noProof/>
            <w:webHidden/>
          </w:rPr>
          <w:fldChar w:fldCharType="begin"/>
        </w:r>
        <w:r w:rsidR="004A0FE8">
          <w:rPr>
            <w:noProof/>
            <w:webHidden/>
          </w:rPr>
          <w:instrText xml:space="preserve"> PAGEREF _Toc93064505 \h </w:instrText>
        </w:r>
        <w:r w:rsidR="004A0FE8">
          <w:rPr>
            <w:noProof/>
            <w:webHidden/>
          </w:rPr>
        </w:r>
        <w:r w:rsidR="004A0FE8">
          <w:rPr>
            <w:noProof/>
            <w:webHidden/>
          </w:rPr>
          <w:fldChar w:fldCharType="separate"/>
        </w:r>
        <w:r w:rsidR="004A0FE8">
          <w:rPr>
            <w:noProof/>
            <w:webHidden/>
          </w:rPr>
          <w:t>103</w:t>
        </w:r>
        <w:r w:rsidR="004A0FE8">
          <w:rPr>
            <w:noProof/>
            <w:webHidden/>
          </w:rPr>
          <w:fldChar w:fldCharType="end"/>
        </w:r>
      </w:hyperlink>
    </w:p>
    <w:p w14:paraId="3310A74B" w14:textId="1C7394CB"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06" w:history="1">
        <w:r w:rsidR="004A0FE8" w:rsidRPr="00225DD8">
          <w:rPr>
            <w:rStyle w:val="Hyperlink"/>
            <w:rFonts w:cs="Arial"/>
            <w:noProof/>
          </w:rPr>
          <w:t>Table 53: Examples of Best Practices and Lessons Learned for DFR Vendor - Eligibility System Vendors - Maintenance Release – Requirements Review</w:t>
        </w:r>
        <w:r w:rsidR="004A0FE8">
          <w:rPr>
            <w:noProof/>
            <w:webHidden/>
          </w:rPr>
          <w:tab/>
        </w:r>
        <w:r w:rsidR="004A0FE8">
          <w:rPr>
            <w:noProof/>
            <w:webHidden/>
          </w:rPr>
          <w:fldChar w:fldCharType="begin"/>
        </w:r>
        <w:r w:rsidR="004A0FE8">
          <w:rPr>
            <w:noProof/>
            <w:webHidden/>
          </w:rPr>
          <w:instrText xml:space="preserve"> PAGEREF _Toc93064506 \h </w:instrText>
        </w:r>
        <w:r w:rsidR="004A0FE8">
          <w:rPr>
            <w:noProof/>
            <w:webHidden/>
          </w:rPr>
        </w:r>
        <w:r w:rsidR="004A0FE8">
          <w:rPr>
            <w:noProof/>
            <w:webHidden/>
          </w:rPr>
          <w:fldChar w:fldCharType="separate"/>
        </w:r>
        <w:r w:rsidR="004A0FE8">
          <w:rPr>
            <w:noProof/>
            <w:webHidden/>
          </w:rPr>
          <w:t>104</w:t>
        </w:r>
        <w:r w:rsidR="004A0FE8">
          <w:rPr>
            <w:noProof/>
            <w:webHidden/>
          </w:rPr>
          <w:fldChar w:fldCharType="end"/>
        </w:r>
      </w:hyperlink>
    </w:p>
    <w:p w14:paraId="20EEC7A2" w14:textId="2529B08B"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07" w:history="1">
        <w:r w:rsidR="004A0FE8" w:rsidRPr="00225DD8">
          <w:rPr>
            <w:rStyle w:val="Hyperlink"/>
            <w:rFonts w:cs="Arial"/>
            <w:noProof/>
          </w:rPr>
          <w:t>Table 54: Deliverable/Output Summary for DFR Vendor - Eligibility System Vendors - Maintenance Release – Requirements Review</w:t>
        </w:r>
        <w:r w:rsidR="004A0FE8">
          <w:rPr>
            <w:noProof/>
            <w:webHidden/>
          </w:rPr>
          <w:tab/>
        </w:r>
        <w:r w:rsidR="004A0FE8">
          <w:rPr>
            <w:noProof/>
            <w:webHidden/>
          </w:rPr>
          <w:fldChar w:fldCharType="begin"/>
        </w:r>
        <w:r w:rsidR="004A0FE8">
          <w:rPr>
            <w:noProof/>
            <w:webHidden/>
          </w:rPr>
          <w:instrText xml:space="preserve"> PAGEREF _Toc93064507 \h </w:instrText>
        </w:r>
        <w:r w:rsidR="004A0FE8">
          <w:rPr>
            <w:noProof/>
            <w:webHidden/>
          </w:rPr>
        </w:r>
        <w:r w:rsidR="004A0FE8">
          <w:rPr>
            <w:noProof/>
            <w:webHidden/>
          </w:rPr>
          <w:fldChar w:fldCharType="separate"/>
        </w:r>
        <w:r w:rsidR="004A0FE8">
          <w:rPr>
            <w:noProof/>
            <w:webHidden/>
          </w:rPr>
          <w:t>105</w:t>
        </w:r>
        <w:r w:rsidR="004A0FE8">
          <w:rPr>
            <w:noProof/>
            <w:webHidden/>
          </w:rPr>
          <w:fldChar w:fldCharType="end"/>
        </w:r>
      </w:hyperlink>
    </w:p>
    <w:p w14:paraId="036D4E19" w14:textId="092D173D"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08" w:history="1">
        <w:r w:rsidR="004A0FE8" w:rsidRPr="00225DD8">
          <w:rPr>
            <w:rStyle w:val="Hyperlink"/>
            <w:rFonts w:cs="Arial"/>
            <w:noProof/>
          </w:rPr>
          <w:t>Table 55: FDGS Approach to DFR Vendor - Eligibility System Vendors – Testing Support</w:t>
        </w:r>
        <w:r w:rsidR="004A0FE8">
          <w:rPr>
            <w:noProof/>
            <w:webHidden/>
          </w:rPr>
          <w:tab/>
        </w:r>
        <w:r w:rsidR="004A0FE8">
          <w:rPr>
            <w:noProof/>
            <w:webHidden/>
          </w:rPr>
          <w:fldChar w:fldCharType="begin"/>
        </w:r>
        <w:r w:rsidR="004A0FE8">
          <w:rPr>
            <w:noProof/>
            <w:webHidden/>
          </w:rPr>
          <w:instrText xml:space="preserve"> PAGEREF _Toc93064508 \h </w:instrText>
        </w:r>
        <w:r w:rsidR="004A0FE8">
          <w:rPr>
            <w:noProof/>
            <w:webHidden/>
          </w:rPr>
        </w:r>
        <w:r w:rsidR="004A0FE8">
          <w:rPr>
            <w:noProof/>
            <w:webHidden/>
          </w:rPr>
          <w:fldChar w:fldCharType="separate"/>
        </w:r>
        <w:r w:rsidR="004A0FE8">
          <w:rPr>
            <w:noProof/>
            <w:webHidden/>
          </w:rPr>
          <w:t>105</w:t>
        </w:r>
        <w:r w:rsidR="004A0FE8">
          <w:rPr>
            <w:noProof/>
            <w:webHidden/>
          </w:rPr>
          <w:fldChar w:fldCharType="end"/>
        </w:r>
      </w:hyperlink>
    </w:p>
    <w:p w14:paraId="1359CA0F" w14:textId="2A5C582D"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09" w:history="1">
        <w:r w:rsidR="004A0FE8" w:rsidRPr="00225DD8">
          <w:rPr>
            <w:rStyle w:val="Hyperlink"/>
            <w:rFonts w:cs="Arial"/>
            <w:noProof/>
          </w:rPr>
          <w:t>Table 56: Examples of Best Practices and Lessons Learned for DFR Vendor - Eligibility System Vendors – Testing Support</w:t>
        </w:r>
        <w:r w:rsidR="004A0FE8">
          <w:rPr>
            <w:noProof/>
            <w:webHidden/>
          </w:rPr>
          <w:tab/>
        </w:r>
        <w:r w:rsidR="004A0FE8">
          <w:rPr>
            <w:noProof/>
            <w:webHidden/>
          </w:rPr>
          <w:fldChar w:fldCharType="begin"/>
        </w:r>
        <w:r w:rsidR="004A0FE8">
          <w:rPr>
            <w:noProof/>
            <w:webHidden/>
          </w:rPr>
          <w:instrText xml:space="preserve"> PAGEREF _Toc93064509 \h </w:instrText>
        </w:r>
        <w:r w:rsidR="004A0FE8">
          <w:rPr>
            <w:noProof/>
            <w:webHidden/>
          </w:rPr>
        </w:r>
        <w:r w:rsidR="004A0FE8">
          <w:rPr>
            <w:noProof/>
            <w:webHidden/>
          </w:rPr>
          <w:fldChar w:fldCharType="separate"/>
        </w:r>
        <w:r w:rsidR="004A0FE8">
          <w:rPr>
            <w:noProof/>
            <w:webHidden/>
          </w:rPr>
          <w:t>106</w:t>
        </w:r>
        <w:r w:rsidR="004A0FE8">
          <w:rPr>
            <w:noProof/>
            <w:webHidden/>
          </w:rPr>
          <w:fldChar w:fldCharType="end"/>
        </w:r>
      </w:hyperlink>
    </w:p>
    <w:p w14:paraId="76A96508" w14:textId="32C3669D"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10" w:history="1">
        <w:r w:rsidR="004A0FE8" w:rsidRPr="00225DD8">
          <w:rPr>
            <w:rStyle w:val="Hyperlink"/>
            <w:rFonts w:cs="Arial"/>
            <w:noProof/>
          </w:rPr>
          <w:t>Table 57: Deliverable/Output Summary for DFR Vendor - Eligibility System Vendors – Testing Support</w:t>
        </w:r>
        <w:r w:rsidR="004A0FE8">
          <w:rPr>
            <w:noProof/>
            <w:webHidden/>
          </w:rPr>
          <w:tab/>
        </w:r>
        <w:r w:rsidR="004A0FE8">
          <w:rPr>
            <w:noProof/>
            <w:webHidden/>
          </w:rPr>
          <w:fldChar w:fldCharType="begin"/>
        </w:r>
        <w:r w:rsidR="004A0FE8">
          <w:rPr>
            <w:noProof/>
            <w:webHidden/>
          </w:rPr>
          <w:instrText xml:space="preserve"> PAGEREF _Toc93064510 \h </w:instrText>
        </w:r>
        <w:r w:rsidR="004A0FE8">
          <w:rPr>
            <w:noProof/>
            <w:webHidden/>
          </w:rPr>
        </w:r>
        <w:r w:rsidR="004A0FE8">
          <w:rPr>
            <w:noProof/>
            <w:webHidden/>
          </w:rPr>
          <w:fldChar w:fldCharType="separate"/>
        </w:r>
        <w:r w:rsidR="004A0FE8">
          <w:rPr>
            <w:noProof/>
            <w:webHidden/>
          </w:rPr>
          <w:t>107</w:t>
        </w:r>
        <w:r w:rsidR="004A0FE8">
          <w:rPr>
            <w:noProof/>
            <w:webHidden/>
          </w:rPr>
          <w:fldChar w:fldCharType="end"/>
        </w:r>
      </w:hyperlink>
    </w:p>
    <w:p w14:paraId="5B95DDF7" w14:textId="063427AE"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11" w:history="1">
        <w:r w:rsidR="004A0FE8" w:rsidRPr="00225DD8">
          <w:rPr>
            <w:rStyle w:val="Hyperlink"/>
            <w:rFonts w:cs="Arial"/>
            <w:noProof/>
          </w:rPr>
          <w:t>Table 58: FDGS’s Current Engagements to Develop and Update IAPDs</w:t>
        </w:r>
        <w:r w:rsidR="004A0FE8">
          <w:rPr>
            <w:noProof/>
            <w:webHidden/>
          </w:rPr>
          <w:tab/>
        </w:r>
        <w:r w:rsidR="004A0FE8">
          <w:rPr>
            <w:noProof/>
            <w:webHidden/>
          </w:rPr>
          <w:fldChar w:fldCharType="begin"/>
        </w:r>
        <w:r w:rsidR="004A0FE8">
          <w:rPr>
            <w:noProof/>
            <w:webHidden/>
          </w:rPr>
          <w:instrText xml:space="preserve"> PAGEREF _Toc93064511 \h </w:instrText>
        </w:r>
        <w:r w:rsidR="004A0FE8">
          <w:rPr>
            <w:noProof/>
            <w:webHidden/>
          </w:rPr>
        </w:r>
        <w:r w:rsidR="004A0FE8">
          <w:rPr>
            <w:noProof/>
            <w:webHidden/>
          </w:rPr>
          <w:fldChar w:fldCharType="separate"/>
        </w:r>
        <w:r w:rsidR="004A0FE8">
          <w:rPr>
            <w:noProof/>
            <w:webHidden/>
          </w:rPr>
          <w:t>108</w:t>
        </w:r>
        <w:r w:rsidR="004A0FE8">
          <w:rPr>
            <w:noProof/>
            <w:webHidden/>
          </w:rPr>
          <w:fldChar w:fldCharType="end"/>
        </w:r>
      </w:hyperlink>
    </w:p>
    <w:p w14:paraId="1F712287" w14:textId="500280A6"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12" w:history="1">
        <w:r w:rsidR="004A0FE8" w:rsidRPr="00225DD8">
          <w:rPr>
            <w:rStyle w:val="Hyperlink"/>
            <w:rFonts w:cs="Arial"/>
            <w:noProof/>
          </w:rPr>
          <w:t>Table 59: Examples of Best Practices and Lessons Learned for State/Federal Communication Support</w:t>
        </w:r>
        <w:r w:rsidR="004A0FE8">
          <w:rPr>
            <w:noProof/>
            <w:webHidden/>
          </w:rPr>
          <w:tab/>
        </w:r>
        <w:r w:rsidR="004A0FE8">
          <w:rPr>
            <w:noProof/>
            <w:webHidden/>
          </w:rPr>
          <w:fldChar w:fldCharType="begin"/>
        </w:r>
        <w:r w:rsidR="004A0FE8">
          <w:rPr>
            <w:noProof/>
            <w:webHidden/>
          </w:rPr>
          <w:instrText xml:space="preserve"> PAGEREF _Toc93064512 \h </w:instrText>
        </w:r>
        <w:r w:rsidR="004A0FE8">
          <w:rPr>
            <w:noProof/>
            <w:webHidden/>
          </w:rPr>
        </w:r>
        <w:r w:rsidR="004A0FE8">
          <w:rPr>
            <w:noProof/>
            <w:webHidden/>
          </w:rPr>
          <w:fldChar w:fldCharType="separate"/>
        </w:r>
        <w:r w:rsidR="004A0FE8">
          <w:rPr>
            <w:noProof/>
            <w:webHidden/>
          </w:rPr>
          <w:t>110</w:t>
        </w:r>
        <w:r w:rsidR="004A0FE8">
          <w:rPr>
            <w:noProof/>
            <w:webHidden/>
          </w:rPr>
          <w:fldChar w:fldCharType="end"/>
        </w:r>
      </w:hyperlink>
    </w:p>
    <w:p w14:paraId="524647B2" w14:textId="2A990025"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13" w:history="1">
        <w:r w:rsidR="004A0FE8" w:rsidRPr="00225DD8">
          <w:rPr>
            <w:rStyle w:val="Hyperlink"/>
            <w:rFonts w:cs="Arial"/>
            <w:noProof/>
          </w:rPr>
          <w:t>Table 60: Deliverable/Output Summary for State/Federal Communication Support</w:t>
        </w:r>
        <w:r w:rsidR="004A0FE8">
          <w:rPr>
            <w:noProof/>
            <w:webHidden/>
          </w:rPr>
          <w:tab/>
        </w:r>
        <w:r w:rsidR="004A0FE8">
          <w:rPr>
            <w:noProof/>
            <w:webHidden/>
          </w:rPr>
          <w:fldChar w:fldCharType="begin"/>
        </w:r>
        <w:r w:rsidR="004A0FE8">
          <w:rPr>
            <w:noProof/>
            <w:webHidden/>
          </w:rPr>
          <w:instrText xml:space="preserve"> PAGEREF _Toc93064513 \h </w:instrText>
        </w:r>
        <w:r w:rsidR="004A0FE8">
          <w:rPr>
            <w:noProof/>
            <w:webHidden/>
          </w:rPr>
        </w:r>
        <w:r w:rsidR="004A0FE8">
          <w:rPr>
            <w:noProof/>
            <w:webHidden/>
          </w:rPr>
          <w:fldChar w:fldCharType="separate"/>
        </w:r>
        <w:r w:rsidR="004A0FE8">
          <w:rPr>
            <w:noProof/>
            <w:webHidden/>
          </w:rPr>
          <w:t>110</w:t>
        </w:r>
        <w:r w:rsidR="004A0FE8">
          <w:rPr>
            <w:noProof/>
            <w:webHidden/>
          </w:rPr>
          <w:fldChar w:fldCharType="end"/>
        </w:r>
      </w:hyperlink>
    </w:p>
    <w:p w14:paraId="6D394969" w14:textId="3A433290"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14" w:history="1">
        <w:r w:rsidR="004A0FE8" w:rsidRPr="00225DD8">
          <w:rPr>
            <w:rStyle w:val="Hyperlink"/>
            <w:rFonts w:cs="Arial"/>
            <w:noProof/>
          </w:rPr>
          <w:t>Table 61: FDGS Response to Office Requirements</w:t>
        </w:r>
        <w:r w:rsidR="004A0FE8">
          <w:rPr>
            <w:noProof/>
            <w:webHidden/>
          </w:rPr>
          <w:tab/>
        </w:r>
        <w:r w:rsidR="004A0FE8">
          <w:rPr>
            <w:noProof/>
            <w:webHidden/>
          </w:rPr>
          <w:fldChar w:fldCharType="begin"/>
        </w:r>
        <w:r w:rsidR="004A0FE8">
          <w:rPr>
            <w:noProof/>
            <w:webHidden/>
          </w:rPr>
          <w:instrText xml:space="preserve"> PAGEREF _Toc93064514 \h </w:instrText>
        </w:r>
        <w:r w:rsidR="004A0FE8">
          <w:rPr>
            <w:noProof/>
            <w:webHidden/>
          </w:rPr>
        </w:r>
        <w:r w:rsidR="004A0FE8">
          <w:rPr>
            <w:noProof/>
            <w:webHidden/>
          </w:rPr>
          <w:fldChar w:fldCharType="separate"/>
        </w:r>
        <w:r w:rsidR="004A0FE8">
          <w:rPr>
            <w:noProof/>
            <w:webHidden/>
          </w:rPr>
          <w:t>115</w:t>
        </w:r>
        <w:r w:rsidR="004A0FE8">
          <w:rPr>
            <w:noProof/>
            <w:webHidden/>
          </w:rPr>
          <w:fldChar w:fldCharType="end"/>
        </w:r>
      </w:hyperlink>
    </w:p>
    <w:p w14:paraId="49C22181" w14:textId="457A374A"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15" w:history="1">
        <w:r w:rsidR="004A0FE8" w:rsidRPr="00225DD8">
          <w:rPr>
            <w:rStyle w:val="Hyperlink"/>
            <w:rFonts w:cs="Arial"/>
            <w:noProof/>
          </w:rPr>
          <w:t>Table 62: Techniques and Tools of the Project Management Objectives</w:t>
        </w:r>
        <w:r w:rsidR="004A0FE8">
          <w:rPr>
            <w:noProof/>
            <w:webHidden/>
          </w:rPr>
          <w:tab/>
        </w:r>
        <w:r w:rsidR="004A0FE8">
          <w:rPr>
            <w:noProof/>
            <w:webHidden/>
          </w:rPr>
          <w:fldChar w:fldCharType="begin"/>
        </w:r>
        <w:r w:rsidR="004A0FE8">
          <w:rPr>
            <w:noProof/>
            <w:webHidden/>
          </w:rPr>
          <w:instrText xml:space="preserve"> PAGEREF _Toc93064515 \h </w:instrText>
        </w:r>
        <w:r w:rsidR="004A0FE8">
          <w:rPr>
            <w:noProof/>
            <w:webHidden/>
          </w:rPr>
        </w:r>
        <w:r w:rsidR="004A0FE8">
          <w:rPr>
            <w:noProof/>
            <w:webHidden/>
          </w:rPr>
          <w:fldChar w:fldCharType="separate"/>
        </w:r>
        <w:r w:rsidR="004A0FE8">
          <w:rPr>
            <w:noProof/>
            <w:webHidden/>
          </w:rPr>
          <w:t>123</w:t>
        </w:r>
        <w:r w:rsidR="004A0FE8">
          <w:rPr>
            <w:noProof/>
            <w:webHidden/>
          </w:rPr>
          <w:fldChar w:fldCharType="end"/>
        </w:r>
      </w:hyperlink>
    </w:p>
    <w:p w14:paraId="378C1C1E" w14:textId="4EBD498C"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16" w:history="1">
        <w:r w:rsidR="004A0FE8" w:rsidRPr="00225DD8">
          <w:rPr>
            <w:rStyle w:val="Hyperlink"/>
            <w:rFonts w:cs="Arial"/>
            <w:noProof/>
          </w:rPr>
          <w:t>Table 63: Project Management Tool Features and Functionality</w:t>
        </w:r>
        <w:r w:rsidR="004A0FE8">
          <w:rPr>
            <w:noProof/>
            <w:webHidden/>
          </w:rPr>
          <w:tab/>
        </w:r>
        <w:r w:rsidR="004A0FE8">
          <w:rPr>
            <w:noProof/>
            <w:webHidden/>
          </w:rPr>
          <w:fldChar w:fldCharType="begin"/>
        </w:r>
        <w:r w:rsidR="004A0FE8">
          <w:rPr>
            <w:noProof/>
            <w:webHidden/>
          </w:rPr>
          <w:instrText xml:space="preserve"> PAGEREF _Toc93064516 \h </w:instrText>
        </w:r>
        <w:r w:rsidR="004A0FE8">
          <w:rPr>
            <w:noProof/>
            <w:webHidden/>
          </w:rPr>
        </w:r>
        <w:r w:rsidR="004A0FE8">
          <w:rPr>
            <w:noProof/>
            <w:webHidden/>
          </w:rPr>
          <w:fldChar w:fldCharType="separate"/>
        </w:r>
        <w:r w:rsidR="004A0FE8">
          <w:rPr>
            <w:noProof/>
            <w:webHidden/>
          </w:rPr>
          <w:t>124</w:t>
        </w:r>
        <w:r w:rsidR="004A0FE8">
          <w:rPr>
            <w:noProof/>
            <w:webHidden/>
          </w:rPr>
          <w:fldChar w:fldCharType="end"/>
        </w:r>
      </w:hyperlink>
    </w:p>
    <w:p w14:paraId="151F84F7" w14:textId="206383EE"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17" w:history="1">
        <w:r w:rsidR="004A0FE8" w:rsidRPr="00225DD8">
          <w:rPr>
            <w:rStyle w:val="Hyperlink"/>
            <w:rFonts w:cs="Arial"/>
            <w:noProof/>
          </w:rPr>
          <w:t>Table 64: FDGS OV&amp;V Project Management Team</w:t>
        </w:r>
        <w:r w:rsidR="004A0FE8">
          <w:rPr>
            <w:noProof/>
            <w:webHidden/>
          </w:rPr>
          <w:tab/>
        </w:r>
        <w:r w:rsidR="004A0FE8">
          <w:rPr>
            <w:noProof/>
            <w:webHidden/>
          </w:rPr>
          <w:fldChar w:fldCharType="begin"/>
        </w:r>
        <w:r w:rsidR="004A0FE8">
          <w:rPr>
            <w:noProof/>
            <w:webHidden/>
          </w:rPr>
          <w:instrText xml:space="preserve"> PAGEREF _Toc93064517 \h </w:instrText>
        </w:r>
        <w:r w:rsidR="004A0FE8">
          <w:rPr>
            <w:noProof/>
            <w:webHidden/>
          </w:rPr>
        </w:r>
        <w:r w:rsidR="004A0FE8">
          <w:rPr>
            <w:noProof/>
            <w:webHidden/>
          </w:rPr>
          <w:fldChar w:fldCharType="separate"/>
        </w:r>
        <w:r w:rsidR="004A0FE8">
          <w:rPr>
            <w:noProof/>
            <w:webHidden/>
          </w:rPr>
          <w:t>136</w:t>
        </w:r>
        <w:r w:rsidR="004A0FE8">
          <w:rPr>
            <w:noProof/>
            <w:webHidden/>
          </w:rPr>
          <w:fldChar w:fldCharType="end"/>
        </w:r>
      </w:hyperlink>
    </w:p>
    <w:p w14:paraId="753CB7F1" w14:textId="69807AE2"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18" w:history="1">
        <w:r w:rsidR="004A0FE8" w:rsidRPr="00225DD8">
          <w:rPr>
            <w:rStyle w:val="Hyperlink"/>
            <w:rFonts w:cs="Arial"/>
            <w:noProof/>
          </w:rPr>
          <w:t>Table 65: Project Management Support Team</w:t>
        </w:r>
        <w:r w:rsidR="004A0FE8">
          <w:rPr>
            <w:noProof/>
            <w:webHidden/>
          </w:rPr>
          <w:tab/>
        </w:r>
        <w:r w:rsidR="004A0FE8">
          <w:rPr>
            <w:noProof/>
            <w:webHidden/>
          </w:rPr>
          <w:fldChar w:fldCharType="begin"/>
        </w:r>
        <w:r w:rsidR="004A0FE8">
          <w:rPr>
            <w:noProof/>
            <w:webHidden/>
          </w:rPr>
          <w:instrText xml:space="preserve"> PAGEREF _Toc93064518 \h </w:instrText>
        </w:r>
        <w:r w:rsidR="004A0FE8">
          <w:rPr>
            <w:noProof/>
            <w:webHidden/>
          </w:rPr>
        </w:r>
        <w:r w:rsidR="004A0FE8">
          <w:rPr>
            <w:noProof/>
            <w:webHidden/>
          </w:rPr>
          <w:fldChar w:fldCharType="separate"/>
        </w:r>
        <w:r w:rsidR="004A0FE8">
          <w:rPr>
            <w:noProof/>
            <w:webHidden/>
          </w:rPr>
          <w:t>138</w:t>
        </w:r>
        <w:r w:rsidR="004A0FE8">
          <w:rPr>
            <w:noProof/>
            <w:webHidden/>
          </w:rPr>
          <w:fldChar w:fldCharType="end"/>
        </w:r>
      </w:hyperlink>
    </w:p>
    <w:p w14:paraId="35698BF1" w14:textId="57E9B5CD"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19" w:history="1">
        <w:r w:rsidR="004A0FE8" w:rsidRPr="00225DD8">
          <w:rPr>
            <w:rStyle w:val="Hyperlink"/>
            <w:rFonts w:cs="Arial"/>
            <w:noProof/>
          </w:rPr>
          <w:t>Table 66: Quality Support Team</w:t>
        </w:r>
        <w:r w:rsidR="004A0FE8">
          <w:rPr>
            <w:noProof/>
            <w:webHidden/>
          </w:rPr>
          <w:tab/>
        </w:r>
        <w:r w:rsidR="004A0FE8">
          <w:rPr>
            <w:noProof/>
            <w:webHidden/>
          </w:rPr>
          <w:fldChar w:fldCharType="begin"/>
        </w:r>
        <w:r w:rsidR="004A0FE8">
          <w:rPr>
            <w:noProof/>
            <w:webHidden/>
          </w:rPr>
          <w:instrText xml:space="preserve"> PAGEREF _Toc93064519 \h </w:instrText>
        </w:r>
        <w:r w:rsidR="004A0FE8">
          <w:rPr>
            <w:noProof/>
            <w:webHidden/>
          </w:rPr>
        </w:r>
        <w:r w:rsidR="004A0FE8">
          <w:rPr>
            <w:noProof/>
            <w:webHidden/>
          </w:rPr>
          <w:fldChar w:fldCharType="separate"/>
        </w:r>
        <w:r w:rsidR="004A0FE8">
          <w:rPr>
            <w:noProof/>
            <w:webHidden/>
          </w:rPr>
          <w:t>139</w:t>
        </w:r>
        <w:r w:rsidR="004A0FE8">
          <w:rPr>
            <w:noProof/>
            <w:webHidden/>
          </w:rPr>
          <w:fldChar w:fldCharType="end"/>
        </w:r>
      </w:hyperlink>
    </w:p>
    <w:p w14:paraId="2D2A6BE7" w14:textId="74C67846"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20" w:history="1">
        <w:r w:rsidR="004A0FE8" w:rsidRPr="00225DD8">
          <w:rPr>
            <w:rStyle w:val="Hyperlink"/>
            <w:rFonts w:cs="Arial"/>
            <w:noProof/>
          </w:rPr>
          <w:t>Table 67: Operations Support Team</w:t>
        </w:r>
        <w:r w:rsidR="004A0FE8">
          <w:rPr>
            <w:noProof/>
            <w:webHidden/>
          </w:rPr>
          <w:tab/>
        </w:r>
        <w:r w:rsidR="004A0FE8">
          <w:rPr>
            <w:noProof/>
            <w:webHidden/>
          </w:rPr>
          <w:fldChar w:fldCharType="begin"/>
        </w:r>
        <w:r w:rsidR="004A0FE8">
          <w:rPr>
            <w:noProof/>
            <w:webHidden/>
          </w:rPr>
          <w:instrText xml:space="preserve"> PAGEREF _Toc93064520 \h </w:instrText>
        </w:r>
        <w:r w:rsidR="004A0FE8">
          <w:rPr>
            <w:noProof/>
            <w:webHidden/>
          </w:rPr>
        </w:r>
        <w:r w:rsidR="004A0FE8">
          <w:rPr>
            <w:noProof/>
            <w:webHidden/>
          </w:rPr>
          <w:fldChar w:fldCharType="separate"/>
        </w:r>
        <w:r w:rsidR="004A0FE8">
          <w:rPr>
            <w:noProof/>
            <w:webHidden/>
          </w:rPr>
          <w:t>141</w:t>
        </w:r>
        <w:r w:rsidR="004A0FE8">
          <w:rPr>
            <w:noProof/>
            <w:webHidden/>
          </w:rPr>
          <w:fldChar w:fldCharType="end"/>
        </w:r>
      </w:hyperlink>
    </w:p>
    <w:p w14:paraId="4F7A3E1B" w14:textId="17F7350E"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21" w:history="1">
        <w:r w:rsidR="004A0FE8" w:rsidRPr="00225DD8">
          <w:rPr>
            <w:rStyle w:val="Hyperlink"/>
            <w:rFonts w:cs="Arial"/>
            <w:noProof/>
          </w:rPr>
          <w:t>Table 68: Examples of Risk Identification</w:t>
        </w:r>
        <w:r w:rsidR="004A0FE8">
          <w:rPr>
            <w:noProof/>
            <w:webHidden/>
          </w:rPr>
          <w:tab/>
        </w:r>
        <w:r w:rsidR="004A0FE8">
          <w:rPr>
            <w:noProof/>
            <w:webHidden/>
          </w:rPr>
          <w:fldChar w:fldCharType="begin"/>
        </w:r>
        <w:r w:rsidR="004A0FE8">
          <w:rPr>
            <w:noProof/>
            <w:webHidden/>
          </w:rPr>
          <w:instrText xml:space="preserve"> PAGEREF _Toc93064521 \h </w:instrText>
        </w:r>
        <w:r w:rsidR="004A0FE8">
          <w:rPr>
            <w:noProof/>
            <w:webHidden/>
          </w:rPr>
        </w:r>
        <w:r w:rsidR="004A0FE8">
          <w:rPr>
            <w:noProof/>
            <w:webHidden/>
          </w:rPr>
          <w:fldChar w:fldCharType="separate"/>
        </w:r>
        <w:r w:rsidR="004A0FE8">
          <w:rPr>
            <w:noProof/>
            <w:webHidden/>
          </w:rPr>
          <w:t>177</w:t>
        </w:r>
        <w:r w:rsidR="004A0FE8">
          <w:rPr>
            <w:noProof/>
            <w:webHidden/>
          </w:rPr>
          <w:fldChar w:fldCharType="end"/>
        </w:r>
      </w:hyperlink>
    </w:p>
    <w:p w14:paraId="1FAD6CB3" w14:textId="38B3ABDA"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22" w:history="1">
        <w:r w:rsidR="004A0FE8" w:rsidRPr="00225DD8">
          <w:rPr>
            <w:rStyle w:val="Hyperlink"/>
            <w:rFonts w:cs="Arial"/>
            <w:noProof/>
          </w:rPr>
          <w:t>Table 69: Risk Categories</w:t>
        </w:r>
        <w:r w:rsidR="004A0FE8">
          <w:rPr>
            <w:noProof/>
            <w:webHidden/>
          </w:rPr>
          <w:tab/>
        </w:r>
        <w:r w:rsidR="004A0FE8">
          <w:rPr>
            <w:noProof/>
            <w:webHidden/>
          </w:rPr>
          <w:fldChar w:fldCharType="begin"/>
        </w:r>
        <w:r w:rsidR="004A0FE8">
          <w:rPr>
            <w:noProof/>
            <w:webHidden/>
          </w:rPr>
          <w:instrText xml:space="preserve"> PAGEREF _Toc93064522 \h </w:instrText>
        </w:r>
        <w:r w:rsidR="004A0FE8">
          <w:rPr>
            <w:noProof/>
            <w:webHidden/>
          </w:rPr>
        </w:r>
        <w:r w:rsidR="004A0FE8">
          <w:rPr>
            <w:noProof/>
            <w:webHidden/>
          </w:rPr>
          <w:fldChar w:fldCharType="separate"/>
        </w:r>
        <w:r w:rsidR="004A0FE8">
          <w:rPr>
            <w:noProof/>
            <w:webHidden/>
          </w:rPr>
          <w:t>178</w:t>
        </w:r>
        <w:r w:rsidR="004A0FE8">
          <w:rPr>
            <w:noProof/>
            <w:webHidden/>
          </w:rPr>
          <w:fldChar w:fldCharType="end"/>
        </w:r>
      </w:hyperlink>
    </w:p>
    <w:p w14:paraId="5B2FCF2A" w14:textId="0A418251" w:rsidR="004A0FE8" w:rsidRDefault="007A4872">
      <w:pPr>
        <w:pStyle w:val="TableofFigures"/>
        <w:tabs>
          <w:tab w:val="right" w:leader="dot" w:pos="9350"/>
        </w:tabs>
        <w:rPr>
          <w:rFonts w:asciiTheme="minorHAnsi" w:eastAsiaTheme="minorEastAsia" w:hAnsiTheme="minorHAnsi" w:cstheme="minorBidi"/>
          <w:noProof/>
          <w:szCs w:val="22"/>
        </w:rPr>
      </w:pPr>
      <w:hyperlink w:anchor="_Toc93064523" w:history="1">
        <w:r w:rsidR="004A0FE8" w:rsidRPr="00225DD8">
          <w:rPr>
            <w:rStyle w:val="Hyperlink"/>
            <w:rFonts w:cs="Arial"/>
            <w:noProof/>
          </w:rPr>
          <w:t>Table 70: FDGS Response to Service Levels and Performance Management Requirements</w:t>
        </w:r>
        <w:r w:rsidR="004A0FE8">
          <w:rPr>
            <w:noProof/>
            <w:webHidden/>
          </w:rPr>
          <w:tab/>
        </w:r>
        <w:r w:rsidR="004A0FE8">
          <w:rPr>
            <w:noProof/>
            <w:webHidden/>
          </w:rPr>
          <w:fldChar w:fldCharType="begin"/>
        </w:r>
        <w:r w:rsidR="004A0FE8">
          <w:rPr>
            <w:noProof/>
            <w:webHidden/>
          </w:rPr>
          <w:instrText xml:space="preserve"> PAGEREF _Toc93064523 \h </w:instrText>
        </w:r>
        <w:r w:rsidR="004A0FE8">
          <w:rPr>
            <w:noProof/>
            <w:webHidden/>
          </w:rPr>
        </w:r>
        <w:r w:rsidR="004A0FE8">
          <w:rPr>
            <w:noProof/>
            <w:webHidden/>
          </w:rPr>
          <w:fldChar w:fldCharType="separate"/>
        </w:r>
        <w:r w:rsidR="004A0FE8">
          <w:rPr>
            <w:noProof/>
            <w:webHidden/>
          </w:rPr>
          <w:t>187</w:t>
        </w:r>
        <w:r w:rsidR="004A0FE8">
          <w:rPr>
            <w:noProof/>
            <w:webHidden/>
          </w:rPr>
          <w:fldChar w:fldCharType="end"/>
        </w:r>
      </w:hyperlink>
    </w:p>
    <w:p w14:paraId="4B56F3F5" w14:textId="542B6AAE" w:rsidR="00942725" w:rsidRPr="00AC4D33" w:rsidRDefault="00942725" w:rsidP="00942725">
      <w:pPr>
        <w:rPr>
          <w:rFonts w:cs="Arial"/>
          <w:lang w:bidi="en-US"/>
        </w:rPr>
      </w:pPr>
      <w:r w:rsidRPr="00AC4D33">
        <w:rPr>
          <w:rFonts w:cs="Arial"/>
          <w:lang w:bidi="en-US"/>
        </w:rPr>
        <w:fldChar w:fldCharType="end"/>
      </w:r>
    </w:p>
    <w:p w14:paraId="61D9DD50" w14:textId="77777777" w:rsidR="00942725" w:rsidRPr="00AC4D33" w:rsidRDefault="00942725" w:rsidP="00942725">
      <w:pPr>
        <w:pStyle w:val="FDGSBody1"/>
        <w:rPr>
          <w:rFonts w:cs="Arial"/>
          <w:lang w:bidi="en-US"/>
        </w:rPr>
      </w:pPr>
    </w:p>
    <w:p w14:paraId="7E0C21B2" w14:textId="77777777" w:rsidR="00942725" w:rsidRPr="00AC4D33" w:rsidRDefault="00942725" w:rsidP="00942725">
      <w:pPr>
        <w:pStyle w:val="FDGSBody1"/>
        <w:rPr>
          <w:rFonts w:cs="Arial"/>
          <w:lang w:bidi="en-US"/>
        </w:rPr>
        <w:sectPr w:rsidR="00942725" w:rsidRPr="00AC4D33" w:rsidSect="00C802D9">
          <w:footerReference w:type="default" r:id="rId24"/>
          <w:pgSz w:w="12240" w:h="15840"/>
          <w:pgMar w:top="1440" w:right="1440" w:bottom="1440" w:left="1440" w:header="720" w:footer="432" w:gutter="0"/>
          <w:pgNumType w:fmt="lowerRoman" w:start="1"/>
          <w:cols w:space="720"/>
          <w:docGrid w:linePitch="360"/>
        </w:sectPr>
      </w:pPr>
    </w:p>
    <w:p w14:paraId="2BEC92AD" w14:textId="6877DF3F" w:rsidR="00C802D9" w:rsidRPr="00AC4D33" w:rsidRDefault="00C802D9" w:rsidP="00A442FB">
      <w:pPr>
        <w:pStyle w:val="Heading1"/>
        <w:numPr>
          <w:ilvl w:val="0"/>
          <w:numId w:val="34"/>
        </w:numPr>
        <w:ind w:hanging="720"/>
        <w:rPr>
          <w:rFonts w:cs="Arial"/>
        </w:rPr>
      </w:pPr>
      <w:bookmarkStart w:id="0" w:name="_Toc93064311"/>
      <w:r w:rsidRPr="00AC4D33">
        <w:rPr>
          <w:rFonts w:cs="Arial"/>
        </w:rPr>
        <w:lastRenderedPageBreak/>
        <w:t>Overview</w:t>
      </w:r>
      <w:r w:rsidRPr="00AC4D33">
        <w:rPr>
          <w:rFonts w:cs="Arial"/>
          <w:noProof/>
        </w:rPr>
        <w:t xml:space="preserve"> of Current OV&amp;V Operations</w:t>
      </w:r>
      <w:bookmarkEnd w:id="0"/>
    </w:p>
    <w:p w14:paraId="2DC3B27E" w14:textId="6C967CB2" w:rsidR="00C802D9" w:rsidRPr="00AC4D33" w:rsidRDefault="007719C6" w:rsidP="00CD43D4">
      <w:pPr>
        <w:pStyle w:val="FDGSBody1"/>
        <w:rPr>
          <w:rFonts w:cs="Arial"/>
        </w:rPr>
      </w:pPr>
      <w:r w:rsidRPr="00AC4D33">
        <w:rPr>
          <w:rFonts w:cs="Arial"/>
          <w:noProof/>
        </w:rPr>
        <mc:AlternateContent>
          <mc:Choice Requires="wps">
            <w:drawing>
              <wp:anchor distT="45720" distB="45720" distL="114300" distR="114300" simplePos="0" relativeHeight="251658278" behindDoc="0" locked="0" layoutInCell="1" allowOverlap="1" wp14:anchorId="1234CF34" wp14:editId="304144D4">
                <wp:simplePos x="0" y="0"/>
                <wp:positionH relativeFrom="margin">
                  <wp:posOffset>2994025</wp:posOffset>
                </wp:positionH>
                <wp:positionV relativeFrom="paragraph">
                  <wp:posOffset>41910</wp:posOffset>
                </wp:positionV>
                <wp:extent cx="2948940" cy="2660650"/>
                <wp:effectExtent l="0" t="0" r="22860" b="25400"/>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8940" cy="2660650"/>
                        </a:xfrm>
                        <a:prstGeom prst="rect">
                          <a:avLst/>
                        </a:prstGeom>
                        <a:solidFill>
                          <a:srgbClr val="E6E6E6"/>
                        </a:solidFill>
                        <a:ln w="25400">
                          <a:solidFill>
                            <a:srgbClr val="FF6600"/>
                          </a:solidFill>
                          <a:miter lim="800000"/>
                          <a:headEnd/>
                          <a:tailEnd/>
                        </a:ln>
                      </wps:spPr>
                      <wps:txbx>
                        <w:txbxContent>
                          <w:p w14:paraId="3C05B418" w14:textId="77777777" w:rsidR="00636F35" w:rsidRPr="007A22A5" w:rsidRDefault="00636F35" w:rsidP="00636F35">
                            <w:pPr>
                              <w:pStyle w:val="CallOutBoxText"/>
                              <w:rPr>
                                <w:rFonts w:ascii="Arial" w:hAnsi="Arial" w:cs="Arial"/>
                                <w:b/>
                                <w:i/>
                                <w:sz w:val="20"/>
                                <w:szCs w:val="20"/>
                              </w:rPr>
                            </w:pPr>
                            <w:r w:rsidRPr="007A22A5">
                              <w:rPr>
                                <w:rFonts w:ascii="Arial" w:hAnsi="Arial" w:cs="Arial"/>
                                <w:b/>
                                <w:i/>
                                <w:sz w:val="20"/>
                                <w:szCs w:val="20"/>
                              </w:rPr>
                              <w:t>Why should FDGS continue as your partner and trusted advisor for DFR OV&amp;V?</w:t>
                            </w:r>
                          </w:p>
                          <w:p w14:paraId="41DAD090" w14:textId="77777777" w:rsidR="00636F35" w:rsidRPr="007A22A5" w:rsidRDefault="00636F35" w:rsidP="00636F35">
                            <w:pPr>
                              <w:pStyle w:val="TableBullet"/>
                              <w:rPr>
                                <w:rFonts w:ascii="Arial" w:hAnsi="Arial" w:cs="Arial"/>
                              </w:rPr>
                            </w:pPr>
                            <w:r w:rsidRPr="007A22A5">
                              <w:rPr>
                                <w:rFonts w:ascii="Arial" w:hAnsi="Arial" w:cs="Arial"/>
                              </w:rPr>
                              <w:t>Our relationship with DFR is built on trust and collaboration.</w:t>
                            </w:r>
                          </w:p>
                          <w:p w14:paraId="028007F9" w14:textId="1A278F50" w:rsidR="00636F35" w:rsidRPr="007A22A5" w:rsidRDefault="00636F35" w:rsidP="00636F35">
                            <w:pPr>
                              <w:pStyle w:val="TableBullet"/>
                              <w:rPr>
                                <w:rFonts w:ascii="Arial" w:hAnsi="Arial" w:cs="Arial"/>
                              </w:rPr>
                            </w:pPr>
                            <w:r w:rsidRPr="007A22A5">
                              <w:rPr>
                                <w:rFonts w:ascii="Arial" w:hAnsi="Arial" w:cs="Arial"/>
                              </w:rPr>
                              <w:t xml:space="preserve">IEDSS and Case Reviews – the </w:t>
                            </w:r>
                            <w:r w:rsidR="000A5838">
                              <w:rPr>
                                <w:rFonts w:ascii="Arial" w:hAnsi="Arial" w:cs="Arial"/>
                              </w:rPr>
                              <w:t>FDGS Team</w:t>
                            </w:r>
                            <w:r w:rsidRPr="007A22A5">
                              <w:rPr>
                                <w:rFonts w:ascii="Arial" w:hAnsi="Arial" w:cs="Arial"/>
                              </w:rPr>
                              <w:t xml:space="preserve">’s case review results are a trusted source of </w:t>
                            </w:r>
                            <w:r w:rsidR="00A82C37" w:rsidRPr="007A22A5">
                              <w:rPr>
                                <w:rFonts w:ascii="Arial" w:hAnsi="Arial" w:cs="Arial"/>
                              </w:rPr>
                              <w:t>data,</w:t>
                            </w:r>
                            <w:r w:rsidRPr="007A22A5">
                              <w:rPr>
                                <w:rFonts w:ascii="Arial" w:hAnsi="Arial" w:cs="Arial"/>
                              </w:rPr>
                              <w:t xml:space="preserve"> and the IEDSS case review reports are </w:t>
                            </w:r>
                            <w:r w:rsidR="00C6571B" w:rsidRPr="007A22A5">
                              <w:rPr>
                                <w:rFonts w:ascii="Arial" w:hAnsi="Arial" w:cs="Arial"/>
                              </w:rPr>
                              <w:t>used</w:t>
                            </w:r>
                            <w:r w:rsidRPr="007A22A5">
                              <w:rPr>
                                <w:rFonts w:ascii="Arial" w:hAnsi="Arial" w:cs="Arial"/>
                              </w:rPr>
                              <w:t xml:space="preserve"> in FNS reporting for IEDSS.</w:t>
                            </w:r>
                          </w:p>
                          <w:p w14:paraId="04BE7EE7" w14:textId="0E87D807" w:rsidR="00636F35" w:rsidRPr="007A22A5" w:rsidRDefault="00636F35" w:rsidP="00636F35">
                            <w:pPr>
                              <w:pStyle w:val="TableBullet"/>
                              <w:rPr>
                                <w:rFonts w:ascii="Arial" w:hAnsi="Arial" w:cs="Arial"/>
                              </w:rPr>
                            </w:pPr>
                            <w:r w:rsidRPr="007A22A5">
                              <w:rPr>
                                <w:rFonts w:ascii="Arial" w:hAnsi="Arial" w:cs="Arial"/>
                              </w:rPr>
                              <w:t xml:space="preserve">Second Party Reviews – the </w:t>
                            </w:r>
                            <w:r w:rsidR="000A5838">
                              <w:rPr>
                                <w:rFonts w:ascii="Arial" w:hAnsi="Arial" w:cs="Arial"/>
                              </w:rPr>
                              <w:t>FDGS Team</w:t>
                            </w:r>
                            <w:r w:rsidRPr="007A22A5">
                              <w:rPr>
                                <w:rFonts w:ascii="Arial" w:hAnsi="Arial" w:cs="Arial"/>
                              </w:rPr>
                              <w:t xml:space="preserve"> conducts reviews of the Eligibility Services Vendor’s Quality Assurance scores to determine any variances and collaborates with the vendor to resolve the variances.</w:t>
                            </w:r>
                          </w:p>
                          <w:p w14:paraId="1B17142D" w14:textId="77777777" w:rsidR="00636F35" w:rsidRPr="007A22A5" w:rsidRDefault="00636F35" w:rsidP="00636F35">
                            <w:pPr>
                              <w:pStyle w:val="FDGSBody1"/>
                              <w:rPr>
                                <w:rFonts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1234CF34" id="_x0000_t202" coordsize="21600,21600" o:spt="202" path="m,l,21600r21600,l21600,xe">
                <v:stroke joinstyle="miter"/>
                <v:path gradientshapeok="t" o:connecttype="rect"/>
              </v:shapetype>
              <v:shape id="Text Box 12" o:spid="_x0000_s1026" type="#_x0000_t202" style="position:absolute;margin-left:235.75pt;margin-top:3.3pt;width:232.2pt;height:209.5pt;z-index:25165827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" fillcolor="#e6e6e6" strokecolor="#f60" strokeweight="2pt">
                <v:textbox>
                  <w:txbxContent>
                    <w:p w14:paraId="3C05B418" w14:textId="77777777" w:rsidR="00636F35" w:rsidRPr="007A22A5" w:rsidRDefault="00636F35" w:rsidP="00636F35">
                      <w:pPr>
                        <w:pStyle w:val="CallOutBoxText"/>
                        <w:rPr>
                          <w:rFonts w:ascii="Arial" w:hAnsi="Arial" w:cs="Arial"/>
                          <w:b/>
                          <w:i/>
                          <w:sz w:val="20"/>
                          <w:szCs w:val="20"/>
                        </w:rPr>
                      </w:pPr>
                      <w:r w:rsidRPr="007A22A5">
                        <w:rPr>
                          <w:rFonts w:ascii="Arial" w:hAnsi="Arial" w:cs="Arial"/>
                          <w:b/>
                          <w:i/>
                          <w:sz w:val="20"/>
                          <w:szCs w:val="20"/>
                        </w:rPr>
                        <w:t>Why should FDGS continue as your partner and trusted advisor for DFR OV&amp;V?</w:t>
                      </w:r>
                    </w:p>
                    <w:p w14:paraId="41DAD090" w14:textId="77777777" w:rsidR="00636F35" w:rsidRPr="007A22A5" w:rsidRDefault="00636F35" w:rsidP="00636F35">
                      <w:pPr>
                        <w:pStyle w:val="TableBullet"/>
                        <w:rPr>
                          <w:rFonts w:ascii="Arial" w:hAnsi="Arial" w:cs="Arial"/>
                        </w:rPr>
                      </w:pPr>
                      <w:r w:rsidRPr="007A22A5">
                        <w:rPr>
                          <w:rFonts w:ascii="Arial" w:hAnsi="Arial" w:cs="Arial"/>
                        </w:rPr>
                        <w:t>Our relationship with DFR is built on trust and collaboration.</w:t>
                      </w:r>
                    </w:p>
                    <w:p w14:paraId="028007F9" w14:textId="1A278F50" w:rsidR="00636F35" w:rsidRPr="007A22A5" w:rsidRDefault="00636F35" w:rsidP="00636F35">
                      <w:pPr>
                        <w:pStyle w:val="TableBullet"/>
                        <w:rPr>
                          <w:rFonts w:ascii="Arial" w:hAnsi="Arial" w:cs="Arial"/>
                        </w:rPr>
                      </w:pPr>
                      <w:r w:rsidRPr="007A22A5">
                        <w:rPr>
                          <w:rFonts w:ascii="Arial" w:hAnsi="Arial" w:cs="Arial"/>
                        </w:rPr>
                        <w:t xml:space="preserve">IEDSS and Case Reviews – the </w:t>
                      </w:r>
                      <w:r w:rsidR="000A5838">
                        <w:rPr>
                          <w:rFonts w:ascii="Arial" w:hAnsi="Arial" w:cs="Arial"/>
                        </w:rPr>
                        <w:t>FDGS Team</w:t>
                      </w:r>
                      <w:r w:rsidRPr="007A22A5">
                        <w:rPr>
                          <w:rFonts w:ascii="Arial" w:hAnsi="Arial" w:cs="Arial"/>
                        </w:rPr>
                        <w:t xml:space="preserve">’s case review results are a trusted source of </w:t>
                      </w:r>
                      <w:r w:rsidR="00A82C37" w:rsidRPr="007A22A5">
                        <w:rPr>
                          <w:rFonts w:ascii="Arial" w:hAnsi="Arial" w:cs="Arial"/>
                        </w:rPr>
                        <w:t>data,</w:t>
                      </w:r>
                      <w:r w:rsidRPr="007A22A5">
                        <w:rPr>
                          <w:rFonts w:ascii="Arial" w:hAnsi="Arial" w:cs="Arial"/>
                        </w:rPr>
                        <w:t xml:space="preserve"> and the IEDSS case review reports are </w:t>
                      </w:r>
                      <w:r w:rsidR="00C6571B" w:rsidRPr="007A22A5">
                        <w:rPr>
                          <w:rFonts w:ascii="Arial" w:hAnsi="Arial" w:cs="Arial"/>
                        </w:rPr>
                        <w:t>used</w:t>
                      </w:r>
                      <w:r w:rsidRPr="007A22A5">
                        <w:rPr>
                          <w:rFonts w:ascii="Arial" w:hAnsi="Arial" w:cs="Arial"/>
                        </w:rPr>
                        <w:t xml:space="preserve"> in FNS reporting for IEDSS.</w:t>
                      </w:r>
                    </w:p>
                    <w:p w14:paraId="04BE7EE7" w14:textId="0E87D807" w:rsidR="00636F35" w:rsidRPr="007A22A5" w:rsidRDefault="00636F35" w:rsidP="00636F35">
                      <w:pPr>
                        <w:pStyle w:val="TableBullet"/>
                        <w:rPr>
                          <w:rFonts w:ascii="Arial" w:hAnsi="Arial" w:cs="Arial"/>
                        </w:rPr>
                      </w:pPr>
                      <w:r w:rsidRPr="007A22A5">
                        <w:rPr>
                          <w:rFonts w:ascii="Arial" w:hAnsi="Arial" w:cs="Arial"/>
                        </w:rPr>
                        <w:t xml:space="preserve">Second Party Reviews – the </w:t>
                      </w:r>
                      <w:r w:rsidR="000A5838">
                        <w:rPr>
                          <w:rFonts w:ascii="Arial" w:hAnsi="Arial" w:cs="Arial"/>
                        </w:rPr>
                        <w:t>FDGS Team</w:t>
                      </w:r>
                      <w:r w:rsidRPr="007A22A5">
                        <w:rPr>
                          <w:rFonts w:ascii="Arial" w:hAnsi="Arial" w:cs="Arial"/>
                        </w:rPr>
                        <w:t xml:space="preserve"> conducts reviews of the Eligibility Services Vendor’s Quality Assurance scores to determine any variances and collaborates with the vendor to resolve the variances.</w:t>
                      </w:r>
                    </w:p>
                    <w:p w14:paraId="1B17142D" w14:textId="77777777" w:rsidR="00636F35" w:rsidRPr="007A22A5" w:rsidRDefault="00636F35" w:rsidP="00636F35">
                      <w:pPr>
                        <w:pStyle w:val="FDGSBody1"/>
                        <w:rPr>
                          <w:rFonts w:cs="Arial"/>
                        </w:rPr>
                      </w:pPr>
                    </w:p>
                  </w:txbxContent>
                </v:textbox>
                <w10:wrap type="square" anchorx="margin"/>
              </v:shape>
            </w:pict>
          </mc:Fallback>
        </mc:AlternateContent>
      </w:r>
      <w:r w:rsidR="00C802D9" w:rsidRPr="00AC4D33">
        <w:rPr>
          <w:rFonts w:cs="Arial"/>
        </w:rPr>
        <w:t xml:space="preserve">First Data Government Solutions (FDGS), a wholly owned limited partnership of Fiserv, is a nationally recognized leader in Verification and Validation (V&amp;V) consulting for health and human services systems. Indiana benefits from our national perspective, having provided these services on multiple large, complex, statewide systems for over 30 years. With this level of hands-on experience, and experience supporting Indiana, FDGS can continue providing Operational Verification and Validation (OV&amp;V) services that exceed the Family and Social Services Administration’s (FSSA's) Division of Family Resources (DFR) requirements and expectations. </w:t>
      </w:r>
    </w:p>
    <w:p w14:paraId="47A355BA" w14:textId="77B6B118" w:rsidR="00C802D9" w:rsidRPr="00AC4D33" w:rsidRDefault="00786A0C" w:rsidP="00C802D9">
      <w:pPr>
        <w:pStyle w:val="FDGSBody1"/>
        <w:rPr>
          <w:rFonts w:cs="Arial"/>
          <w:lang w:bidi="en-US"/>
        </w:rPr>
      </w:pPr>
      <w:r w:rsidRPr="00AC4D33">
        <w:rPr>
          <w:rFonts w:cs="Arial"/>
          <w:noProof/>
        </w:rPr>
        <w:drawing>
          <wp:anchor distT="0" distB="0" distL="114300" distR="114300" simplePos="0" relativeHeight="251658240" behindDoc="0" locked="0" layoutInCell="1" allowOverlap="1" wp14:anchorId="42EEF01A" wp14:editId="048A84AE">
            <wp:simplePos x="0" y="0"/>
            <wp:positionH relativeFrom="margin">
              <wp:posOffset>3498850</wp:posOffset>
            </wp:positionH>
            <wp:positionV relativeFrom="margin">
              <wp:posOffset>4723765</wp:posOffset>
            </wp:positionV>
            <wp:extent cx="2360930" cy="1765935"/>
            <wp:effectExtent l="0" t="0" r="1270" b="5715"/>
            <wp:wrapSquare wrapText="bothSides"/>
            <wp:docPr id="83" name="Picture 8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picture containing tex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0930" cy="1765935"/>
                    </a:xfrm>
                    <a:prstGeom prst="rect">
                      <a:avLst/>
                    </a:prstGeom>
                    <a:noFill/>
                    <a:ln>
                      <a:noFill/>
                    </a:ln>
                  </pic:spPr>
                </pic:pic>
              </a:graphicData>
            </a:graphic>
            <wp14:sizeRelH relativeFrom="page">
              <wp14:pctWidth>0</wp14:pctWidth>
            </wp14:sizeRelH>
            <wp14:sizeRelV relativeFrom="page">
              <wp14:pctHeight>0</wp14:pctHeight>
            </wp14:sizeRelV>
          </wp:anchor>
        </w:drawing>
      </w:r>
      <w:r w:rsidR="00C802D9" w:rsidRPr="00AC4D33">
        <w:rPr>
          <w:rFonts w:cs="Arial"/>
          <w:lang w:bidi="en-US"/>
        </w:rPr>
        <w:t xml:space="preserve">We have learned the most successful projects are a result of strong partnerships with our state partners—something Indiana knows firsthand. To develop cohesive working relationships, we provide our clients with quality service and outstanding personnel, like our Project Director, Mary Fitzgerald. Our </w:t>
      </w:r>
      <w:r w:rsidR="007529B1">
        <w:rPr>
          <w:rFonts w:cs="Arial"/>
          <w:lang w:bidi="en-US"/>
        </w:rPr>
        <w:t>FDGS</w:t>
      </w:r>
      <w:r w:rsidR="00C802D9" w:rsidRPr="00AC4D33">
        <w:rPr>
          <w:rFonts w:cs="Arial"/>
          <w:lang w:bidi="en-US"/>
        </w:rPr>
        <w:t xml:space="preserve"> Management Team is committed to being available and responsive to DFR needs. We focus on working proactively with both DFR and their </w:t>
      </w:r>
      <w:r w:rsidR="007D3A55">
        <w:rPr>
          <w:rFonts w:cs="Arial"/>
          <w:lang w:bidi="en-US"/>
        </w:rPr>
        <w:t>Vendor</w:t>
      </w:r>
      <w:r w:rsidR="00C802D9" w:rsidRPr="00AC4D33">
        <w:rPr>
          <w:rFonts w:cs="Arial"/>
          <w:lang w:bidi="en-US"/>
        </w:rPr>
        <w:t xml:space="preserve">s to validate the </w:t>
      </w:r>
      <w:r w:rsidR="007D3A55">
        <w:rPr>
          <w:rFonts w:cs="Arial"/>
          <w:lang w:bidi="en-US"/>
        </w:rPr>
        <w:t>Vendor</w:t>
      </w:r>
      <w:r w:rsidR="00C802D9" w:rsidRPr="00AC4D33">
        <w:rPr>
          <w:rFonts w:cs="Arial"/>
          <w:lang w:bidi="en-US"/>
        </w:rPr>
        <w:t>s are providing the services as contractually required and to the level of performance expected</w:t>
      </w:r>
      <w:r w:rsidR="00C802D9">
        <w:rPr>
          <w:rFonts w:cs="Arial"/>
          <w:lang w:bidi="en-US"/>
        </w:rPr>
        <w:t>.</w:t>
      </w:r>
      <w:r w:rsidR="00C802D9" w:rsidRPr="00AC4D33">
        <w:rPr>
          <w:rFonts w:cs="Arial"/>
          <w:lang w:bidi="en-US"/>
        </w:rPr>
        <w:t xml:space="preserve"> </w:t>
      </w:r>
    </w:p>
    <w:p w14:paraId="601CA51F" w14:textId="3D9C72A9" w:rsidR="00C802D9" w:rsidRPr="00AC4D33" w:rsidRDefault="00B77731" w:rsidP="00C802D9">
      <w:pPr>
        <w:pStyle w:val="FDGSBody1"/>
        <w:rPr>
          <w:rFonts w:cs="Arial"/>
          <w:lang w:bidi="en-US"/>
        </w:rPr>
      </w:pPr>
      <w:r w:rsidRPr="00AC4D33">
        <w:rPr>
          <w:rFonts w:cs="Arial"/>
          <w:noProof/>
        </w:rPr>
        <mc:AlternateContent>
          <mc:Choice Requires="wps">
            <w:drawing>
              <wp:anchor distT="0" distB="0" distL="114300" distR="114300" simplePos="0" relativeHeight="251658241" behindDoc="0" locked="0" layoutInCell="1" allowOverlap="1" wp14:anchorId="6F1E2E89" wp14:editId="380DDE51">
                <wp:simplePos x="0" y="0"/>
                <wp:positionH relativeFrom="column">
                  <wp:posOffset>3563620</wp:posOffset>
                </wp:positionH>
                <wp:positionV relativeFrom="paragraph">
                  <wp:posOffset>1779905</wp:posOffset>
                </wp:positionV>
                <wp:extent cx="2183130" cy="635"/>
                <wp:effectExtent l="0" t="0" r="0" b="0"/>
                <wp:wrapSquare wrapText="bothSides"/>
                <wp:docPr id="27" name="Text Box 27"/>
                <wp:cNvGraphicFramePr/>
                <a:graphic xmlns:a="http://schemas.openxmlformats.org/drawingml/2006/main">
                  <a:graphicData uri="http://schemas.microsoft.com/office/word/2010/wordprocessingShape">
                    <wps:wsp>
                      <wps:cNvSpPr txBox="1"/>
                      <wps:spPr>
                        <a:xfrm>
                          <a:off x="0" y="0"/>
                          <a:ext cx="2183130" cy="635"/>
                        </a:xfrm>
                        <a:prstGeom prst="rect">
                          <a:avLst/>
                        </a:prstGeom>
                        <a:solidFill>
                          <a:prstClr val="white"/>
                        </a:solidFill>
                        <a:ln>
                          <a:noFill/>
                        </a:ln>
                      </wps:spPr>
                      <wps:txbx>
                        <w:txbxContent>
                          <w:p w14:paraId="08E5099A" w14:textId="636B9594" w:rsidR="00CA5166" w:rsidRPr="00786A0C" w:rsidRDefault="00CA5166" w:rsidP="00C802D9">
                            <w:pPr>
                              <w:pStyle w:val="Caption"/>
                              <w:rPr>
                                <w:rFonts w:ascii="Arial" w:hAnsi="Arial" w:cs="Arial"/>
                                <w:noProof/>
                                <w:sz w:val="24"/>
                              </w:rPr>
                            </w:pPr>
                            <w:bookmarkStart w:id="1" w:name="_Toc93064566"/>
                            <w:r w:rsidRPr="00786A0C">
                              <w:rPr>
                                <w:rFonts w:ascii="Arial" w:hAnsi="Arial" w:cs="Arial"/>
                              </w:rPr>
                              <w:t xml:space="preserve">Figure </w:t>
                            </w:r>
                            <w:r w:rsidR="007B00B7" w:rsidRPr="00786A0C">
                              <w:rPr>
                                <w:rFonts w:ascii="Arial" w:hAnsi="Arial" w:cs="Arial"/>
                              </w:rPr>
                              <w:fldChar w:fldCharType="begin"/>
                            </w:r>
                            <w:r w:rsidR="007B00B7" w:rsidRPr="00786A0C">
                              <w:rPr>
                                <w:rFonts w:ascii="Arial" w:hAnsi="Arial" w:cs="Arial"/>
                              </w:rPr>
                              <w:instrText xml:space="preserve"> SEQ Figure \* ARABIC </w:instrText>
                            </w:r>
                            <w:r w:rsidR="007B00B7" w:rsidRPr="00786A0C">
                              <w:rPr>
                                <w:rFonts w:ascii="Arial" w:hAnsi="Arial" w:cs="Arial"/>
                              </w:rPr>
                              <w:fldChar w:fldCharType="separate"/>
                            </w:r>
                            <w:r w:rsidR="00FC492F">
                              <w:rPr>
                                <w:rFonts w:ascii="Arial" w:hAnsi="Arial" w:cs="Arial"/>
                                <w:noProof/>
                              </w:rPr>
                              <w:t>1</w:t>
                            </w:r>
                            <w:r w:rsidR="007B00B7" w:rsidRPr="00786A0C">
                              <w:rPr>
                                <w:rFonts w:ascii="Arial" w:hAnsi="Arial" w:cs="Arial"/>
                                <w:noProof/>
                              </w:rPr>
                              <w:fldChar w:fldCharType="end"/>
                            </w:r>
                            <w:r w:rsidRPr="00786A0C">
                              <w:rPr>
                                <w:rFonts w:ascii="Arial" w:hAnsi="Arial" w:cs="Arial"/>
                              </w:rPr>
                              <w:t>: Heat Map of FDGS QA/IV&amp;V Experience</w:t>
                            </w:r>
                            <w:bookmarkEnd w:id="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w:pict>
              <v:shape w14:anchorId="6F1E2E89" id="Text Box 27" o:spid="_x0000_s1027" type="#_x0000_t202" style="position:absolute;margin-left:280.6pt;margin-top:140.15pt;width:171.9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" stroked="f">
                <v:textbox style="mso-fit-shape-to-text:t" inset="0,0,0,0">
                  <w:txbxContent>
                    <w:p w14:paraId="08E5099A" w14:textId="636B9594" w:rsidR="00CA5166" w:rsidRPr="00786A0C" w:rsidRDefault="00CA5166" w:rsidP="00C802D9">
                      <w:pPr>
                        <w:pStyle w:val="Caption"/>
                        <w:rPr>
                          <w:rFonts w:ascii="Arial" w:hAnsi="Arial" w:cs="Arial"/>
                          <w:noProof/>
                          <w:sz w:val="24"/>
                        </w:rPr>
                      </w:pPr>
                      <w:bookmarkStart w:id="2" w:name="_Toc93064566"/>
                      <w:r w:rsidRPr="00786A0C">
                        <w:rPr>
                          <w:rFonts w:ascii="Arial" w:hAnsi="Arial" w:cs="Arial"/>
                        </w:rPr>
                        <w:t xml:space="preserve">Figure </w:t>
                      </w:r>
                      <w:r w:rsidR="007B00B7" w:rsidRPr="00786A0C">
                        <w:rPr>
                          <w:rFonts w:ascii="Arial" w:hAnsi="Arial" w:cs="Arial"/>
                        </w:rPr>
                        <w:fldChar w:fldCharType="begin"/>
                      </w:r>
                      <w:r w:rsidR="007B00B7" w:rsidRPr="00786A0C">
                        <w:rPr>
                          <w:rFonts w:ascii="Arial" w:hAnsi="Arial" w:cs="Arial"/>
                        </w:rPr>
                        <w:instrText xml:space="preserve"> SEQ Figure \* ARABIC </w:instrText>
                      </w:r>
                      <w:r w:rsidR="007B00B7" w:rsidRPr="00786A0C">
                        <w:rPr>
                          <w:rFonts w:ascii="Arial" w:hAnsi="Arial" w:cs="Arial"/>
                        </w:rPr>
                        <w:fldChar w:fldCharType="separate"/>
                      </w:r>
                      <w:r w:rsidR="00FC492F">
                        <w:rPr>
                          <w:rFonts w:ascii="Arial" w:hAnsi="Arial" w:cs="Arial"/>
                          <w:noProof/>
                        </w:rPr>
                        <w:t>1</w:t>
                      </w:r>
                      <w:r w:rsidR="007B00B7" w:rsidRPr="00786A0C">
                        <w:rPr>
                          <w:rFonts w:ascii="Arial" w:hAnsi="Arial" w:cs="Arial"/>
                          <w:noProof/>
                        </w:rPr>
                        <w:fldChar w:fldCharType="end"/>
                      </w:r>
                      <w:r w:rsidRPr="00786A0C">
                        <w:rPr>
                          <w:rFonts w:ascii="Arial" w:hAnsi="Arial" w:cs="Arial"/>
                        </w:rPr>
                        <w:t>: Heat Map of FDGS QA/IV&amp;V Experience</w:t>
                      </w:r>
                      <w:bookmarkEnd w:id="2"/>
                    </w:p>
                  </w:txbxContent>
                </v:textbox>
                <w10:wrap type="square"/>
              </v:shape>
            </w:pict>
          </mc:Fallback>
        </mc:AlternateContent>
      </w:r>
      <w:r w:rsidR="00C802D9" w:rsidRPr="00AC4D33">
        <w:rPr>
          <w:rFonts w:cs="Arial"/>
          <w:lang w:bidi="en-US"/>
        </w:rPr>
        <w:t xml:space="preserve">FDGS has worked on many successful V&amp;V projects involving government information systems, including some of the largest and highest-profile projects in the country. Indiana has seen the advantages of our experience and lessons learned from other states as we have supported DFR in transforming its operations. The organizational dynamics of DFR are complex. The number of stakeholders, </w:t>
      </w:r>
      <w:r w:rsidR="007D3A55">
        <w:rPr>
          <w:rFonts w:cs="Arial"/>
          <w:lang w:bidi="en-US"/>
        </w:rPr>
        <w:t>Vendor</w:t>
      </w:r>
      <w:r w:rsidR="00C802D9" w:rsidRPr="00AC4D33">
        <w:rPr>
          <w:rFonts w:cs="Arial"/>
          <w:lang w:bidi="en-US"/>
        </w:rPr>
        <w:t xml:space="preserve">s and systems supporting mission critical operations require a team </w:t>
      </w:r>
      <w:r w:rsidR="00AD75AC">
        <w:rPr>
          <w:rFonts w:cs="Arial"/>
          <w:lang w:bidi="en-US"/>
        </w:rPr>
        <w:t>who</w:t>
      </w:r>
      <w:r w:rsidR="00AD75AC" w:rsidRPr="00AC4D33">
        <w:rPr>
          <w:rFonts w:cs="Arial"/>
          <w:lang w:bidi="en-US"/>
        </w:rPr>
        <w:t xml:space="preserve"> </w:t>
      </w:r>
      <w:r w:rsidR="00C802D9" w:rsidRPr="00AC4D33">
        <w:rPr>
          <w:rFonts w:cs="Arial"/>
          <w:lang w:bidi="en-US"/>
        </w:rPr>
        <w:t xml:space="preserve">intimately understands how DFR works and who the players are. We successfully worked with DFR and their Eligibility Services </w:t>
      </w:r>
      <w:r w:rsidR="007D3A55">
        <w:rPr>
          <w:rFonts w:cs="Arial"/>
          <w:lang w:bidi="en-US"/>
        </w:rPr>
        <w:t>Vendor</w:t>
      </w:r>
      <w:r w:rsidR="00C802D9" w:rsidRPr="00AC4D33">
        <w:rPr>
          <w:rFonts w:cs="Arial"/>
          <w:lang w:bidi="en-US"/>
        </w:rPr>
        <w:t xml:space="preserve"> to solicit and implement improvements to our Second Party Review tool that resulted in a more efficient process. Recently, DFR awarded Certificates of Thanks to several of our </w:t>
      </w:r>
      <w:r w:rsidR="000A5838">
        <w:rPr>
          <w:rFonts w:cs="Arial"/>
          <w:lang w:bidi="en-US"/>
        </w:rPr>
        <w:t>FDGS Team</w:t>
      </w:r>
      <w:r w:rsidR="00C802D9" w:rsidRPr="00AC4D33">
        <w:rPr>
          <w:rFonts w:cs="Arial"/>
          <w:lang w:bidi="en-US"/>
        </w:rPr>
        <w:t xml:space="preserve"> members for their work on DFR OV&amp;V. FDGS has proven its ability by assisting DFR to review, analyze and improve operational efficiency for the past 14 years. We </w:t>
      </w:r>
      <w:r w:rsidR="00C802D9" w:rsidRPr="00AC4D33">
        <w:rPr>
          <w:rFonts w:cs="Arial"/>
          <w:lang w:bidi="en-US"/>
        </w:rPr>
        <w:lastRenderedPageBreak/>
        <w:t xml:space="preserve">have forged strong working relationships with DFR and the </w:t>
      </w:r>
      <w:r w:rsidR="007D3A55">
        <w:rPr>
          <w:rFonts w:cs="Arial"/>
          <w:lang w:bidi="en-US"/>
        </w:rPr>
        <w:t>Vendor</w:t>
      </w:r>
      <w:r w:rsidR="00C802D9" w:rsidRPr="00AC4D33">
        <w:rPr>
          <w:rFonts w:cs="Arial"/>
          <w:lang w:bidi="en-US"/>
        </w:rPr>
        <w:t xml:space="preserve"> teams including the DFR Management Team</w:t>
      </w:r>
      <w:r w:rsidR="003A2BF8">
        <w:rPr>
          <w:rFonts w:cs="Arial"/>
          <w:lang w:bidi="en-US"/>
        </w:rPr>
        <w:t>,</w:t>
      </w:r>
      <w:r w:rsidR="00C802D9" w:rsidRPr="00AC4D33">
        <w:rPr>
          <w:rFonts w:cs="Arial"/>
          <w:lang w:bidi="en-US"/>
        </w:rPr>
        <w:t xml:space="preserve"> Conduent and Phoenix. </w:t>
      </w:r>
    </w:p>
    <w:p w14:paraId="45F78D53" w14:textId="527BA91E" w:rsidR="00C802D9" w:rsidRDefault="00C802D9" w:rsidP="00C802D9">
      <w:pPr>
        <w:pStyle w:val="FDGSBody1"/>
        <w:rPr>
          <w:rFonts w:cs="Arial"/>
          <w:lang w:bidi="en-US"/>
        </w:rPr>
      </w:pPr>
      <w:r w:rsidRPr="00AC4D33">
        <w:rPr>
          <w:rFonts w:cs="Arial"/>
          <w:lang w:bidi="en-US"/>
        </w:rPr>
        <w:t>Through our work with Indiana so far and similar efforts in multiple states, FDGS understands what works well</w:t>
      </w:r>
      <w:r w:rsidR="00BA6E5C">
        <w:rPr>
          <w:rFonts w:cs="Arial"/>
          <w:lang w:bidi="en-US"/>
        </w:rPr>
        <w:t>,</w:t>
      </w:r>
      <w:r w:rsidRPr="00AC4D33">
        <w:rPr>
          <w:rFonts w:cs="Arial"/>
          <w:lang w:bidi="en-US"/>
        </w:rPr>
        <w:t xml:space="preserve"> and we know what to watch for as legislative, operational and organizational imperatives affect DFR. For example, the </w:t>
      </w:r>
      <w:r w:rsidR="000A5838">
        <w:rPr>
          <w:rFonts w:cs="Arial"/>
          <w:lang w:bidi="en-US"/>
        </w:rPr>
        <w:t>FDGS Team</w:t>
      </w:r>
      <w:r w:rsidRPr="00AC4D33">
        <w:rPr>
          <w:rFonts w:cs="Arial"/>
          <w:lang w:bidi="en-US"/>
        </w:rPr>
        <w:t xml:space="preserve"> is currently working with Regional Managers on SNAP error rates in preparation of Food and Nutrition Services (FNS) restarting the SNAP QC Error Rate Reviews. Our role has taken many different forms and responsibilities over the lifecycle of the projects, depending on the specific milestone or work product developed, but we have always maintained our commitment to meeting our customers’ needs with dedicated staff and proven tools and methodologies. In addition, we have experience working across the table from multiple </w:t>
      </w:r>
      <w:r w:rsidR="00E15E72">
        <w:rPr>
          <w:rFonts w:cs="Arial"/>
          <w:lang w:bidi="en-US"/>
        </w:rPr>
        <w:t>Vendor</w:t>
      </w:r>
      <w:r w:rsidRPr="00AC4D33">
        <w:rPr>
          <w:rFonts w:cs="Arial"/>
          <w:lang w:bidi="en-US"/>
        </w:rPr>
        <w:t>s like Deloitte, Conduent and Maximus during our 14 years at OV&amp;V. The FDGS way means developing healthy working relationships to get work done on time and on budget.</w:t>
      </w:r>
    </w:p>
    <w:p w14:paraId="48C6BB45" w14:textId="77777777" w:rsidR="00E339C5" w:rsidRPr="00E339C5" w:rsidRDefault="00E339C5" w:rsidP="00134179">
      <w:pPr>
        <w:pStyle w:val="ListParagraph"/>
        <w:numPr>
          <w:ilvl w:val="0"/>
          <w:numId w:val="35"/>
        </w:numPr>
        <w:spacing w:after="200" w:line="276" w:lineRule="auto"/>
        <w:contextualSpacing w:val="0"/>
        <w:outlineLvl w:val="1"/>
        <w:rPr>
          <w:rFonts w:eastAsia="Tahoma" w:cs="Arial"/>
          <w:b/>
          <w:i/>
          <w:vanish/>
          <w:color w:val="2F5496" w:themeColor="accent1" w:themeShade="BF"/>
          <w:sz w:val="36"/>
          <w:szCs w:val="20"/>
          <w:lang w:bidi="en-US"/>
        </w:rPr>
      </w:pPr>
      <w:bookmarkStart w:id="2" w:name="_Toc89784836"/>
      <w:bookmarkStart w:id="3" w:name="_Toc89784982"/>
      <w:bookmarkStart w:id="4" w:name="_Toc89785128"/>
      <w:bookmarkStart w:id="5" w:name="_Toc89870773"/>
      <w:bookmarkStart w:id="6" w:name="_Toc89883584"/>
      <w:bookmarkStart w:id="7" w:name="_Toc89884514"/>
      <w:bookmarkStart w:id="8" w:name="_Toc90249137"/>
      <w:bookmarkStart w:id="9" w:name="_Toc90980886"/>
      <w:bookmarkStart w:id="10" w:name="_Toc90981028"/>
      <w:bookmarkStart w:id="11" w:name="_Toc92368130"/>
      <w:bookmarkStart w:id="12" w:name="_Toc92368380"/>
      <w:bookmarkStart w:id="13" w:name="_Toc92368535"/>
      <w:bookmarkStart w:id="14" w:name="_Toc93064312"/>
      <w:bookmarkEnd w:id="2"/>
      <w:bookmarkEnd w:id="3"/>
      <w:bookmarkEnd w:id="4"/>
      <w:bookmarkEnd w:id="5"/>
      <w:bookmarkEnd w:id="6"/>
      <w:bookmarkEnd w:id="7"/>
      <w:bookmarkEnd w:id="8"/>
      <w:bookmarkEnd w:id="9"/>
      <w:bookmarkEnd w:id="10"/>
      <w:bookmarkEnd w:id="11"/>
      <w:bookmarkEnd w:id="12"/>
      <w:bookmarkEnd w:id="13"/>
      <w:bookmarkEnd w:id="14"/>
    </w:p>
    <w:p w14:paraId="43DF83F2" w14:textId="77777777" w:rsidR="00E339C5" w:rsidRPr="00E339C5" w:rsidRDefault="00E339C5" w:rsidP="00134179">
      <w:pPr>
        <w:pStyle w:val="ListParagraph"/>
        <w:numPr>
          <w:ilvl w:val="0"/>
          <w:numId w:val="35"/>
        </w:numPr>
        <w:spacing w:after="200" w:line="276" w:lineRule="auto"/>
        <w:contextualSpacing w:val="0"/>
        <w:outlineLvl w:val="1"/>
        <w:rPr>
          <w:rFonts w:eastAsia="Tahoma" w:cs="Arial"/>
          <w:b/>
          <w:i/>
          <w:vanish/>
          <w:color w:val="2F5496" w:themeColor="accent1" w:themeShade="BF"/>
          <w:sz w:val="36"/>
          <w:szCs w:val="20"/>
          <w:lang w:bidi="en-US"/>
        </w:rPr>
      </w:pPr>
      <w:bookmarkStart w:id="15" w:name="_Toc89784837"/>
      <w:bookmarkStart w:id="16" w:name="_Toc89784983"/>
      <w:bookmarkStart w:id="17" w:name="_Toc89785129"/>
      <w:bookmarkStart w:id="18" w:name="_Toc89870774"/>
      <w:bookmarkStart w:id="19" w:name="_Toc89883585"/>
      <w:bookmarkStart w:id="20" w:name="_Toc89884515"/>
      <w:bookmarkStart w:id="21" w:name="_Toc90249138"/>
      <w:bookmarkStart w:id="22" w:name="_Toc90980887"/>
      <w:bookmarkStart w:id="23" w:name="_Toc90981029"/>
      <w:bookmarkStart w:id="24" w:name="_Toc92368131"/>
      <w:bookmarkStart w:id="25" w:name="_Toc92368381"/>
      <w:bookmarkStart w:id="26" w:name="_Toc92368536"/>
      <w:bookmarkStart w:id="27" w:name="_Toc93064313"/>
      <w:bookmarkEnd w:id="15"/>
      <w:bookmarkEnd w:id="16"/>
      <w:bookmarkEnd w:id="17"/>
      <w:bookmarkEnd w:id="18"/>
      <w:bookmarkEnd w:id="19"/>
      <w:bookmarkEnd w:id="20"/>
      <w:bookmarkEnd w:id="21"/>
      <w:bookmarkEnd w:id="22"/>
      <w:bookmarkEnd w:id="23"/>
      <w:bookmarkEnd w:id="24"/>
      <w:bookmarkEnd w:id="25"/>
      <w:bookmarkEnd w:id="26"/>
      <w:bookmarkEnd w:id="27"/>
    </w:p>
    <w:p w14:paraId="523379E5" w14:textId="77777777" w:rsidR="00E339C5" w:rsidRPr="00E339C5" w:rsidRDefault="00E339C5" w:rsidP="00134179">
      <w:pPr>
        <w:pStyle w:val="ListParagraph"/>
        <w:numPr>
          <w:ilvl w:val="0"/>
          <w:numId w:val="35"/>
        </w:numPr>
        <w:spacing w:after="200" w:line="276" w:lineRule="auto"/>
        <w:contextualSpacing w:val="0"/>
        <w:outlineLvl w:val="1"/>
        <w:rPr>
          <w:rFonts w:eastAsia="Tahoma" w:cs="Arial"/>
          <w:b/>
          <w:i/>
          <w:vanish/>
          <w:color w:val="2F5496" w:themeColor="accent1" w:themeShade="BF"/>
          <w:sz w:val="36"/>
          <w:szCs w:val="20"/>
          <w:lang w:bidi="en-US"/>
        </w:rPr>
      </w:pPr>
      <w:bookmarkStart w:id="28" w:name="_Toc89784838"/>
      <w:bookmarkStart w:id="29" w:name="_Toc89784984"/>
      <w:bookmarkStart w:id="30" w:name="_Toc89785130"/>
      <w:bookmarkStart w:id="31" w:name="_Toc89870775"/>
      <w:bookmarkStart w:id="32" w:name="_Toc89883586"/>
      <w:bookmarkStart w:id="33" w:name="_Toc89884516"/>
      <w:bookmarkStart w:id="34" w:name="_Toc90249139"/>
      <w:bookmarkStart w:id="35" w:name="_Toc90980888"/>
      <w:bookmarkStart w:id="36" w:name="_Toc90981030"/>
      <w:bookmarkStart w:id="37" w:name="_Toc92368132"/>
      <w:bookmarkStart w:id="38" w:name="_Toc92368382"/>
      <w:bookmarkStart w:id="39" w:name="_Toc92368537"/>
      <w:bookmarkStart w:id="40" w:name="_Toc93064314"/>
      <w:bookmarkEnd w:id="28"/>
      <w:bookmarkEnd w:id="29"/>
      <w:bookmarkEnd w:id="30"/>
      <w:bookmarkEnd w:id="31"/>
      <w:bookmarkEnd w:id="32"/>
      <w:bookmarkEnd w:id="33"/>
      <w:bookmarkEnd w:id="34"/>
      <w:bookmarkEnd w:id="35"/>
      <w:bookmarkEnd w:id="36"/>
      <w:bookmarkEnd w:id="37"/>
      <w:bookmarkEnd w:id="38"/>
      <w:bookmarkEnd w:id="39"/>
      <w:bookmarkEnd w:id="40"/>
    </w:p>
    <w:p w14:paraId="44F574AE" w14:textId="70D5B952" w:rsidR="00C802D9" w:rsidRPr="00AC4D33" w:rsidRDefault="00C802D9" w:rsidP="00134179">
      <w:pPr>
        <w:pStyle w:val="Heading2"/>
        <w:numPr>
          <w:ilvl w:val="1"/>
          <w:numId w:val="35"/>
        </w:numPr>
        <w:ind w:left="450"/>
        <w:rPr>
          <w:rFonts w:cs="Arial"/>
        </w:rPr>
      </w:pPr>
      <w:bookmarkStart w:id="41" w:name="_Toc93064315"/>
      <w:r w:rsidRPr="00AC4D33">
        <w:rPr>
          <w:rFonts w:cs="Arial"/>
        </w:rPr>
        <w:t>Programs Initiated in Other States</w:t>
      </w:r>
      <w:bookmarkEnd w:id="41"/>
    </w:p>
    <w:p w14:paraId="178A14A6" w14:textId="5C3EA46C" w:rsidR="00C802D9" w:rsidRPr="00AC4D33" w:rsidRDefault="00C802D9" w:rsidP="00C802D9">
      <w:pPr>
        <w:pStyle w:val="FDGSAnswer"/>
        <w:rPr>
          <w:rFonts w:cs="Arial"/>
        </w:rPr>
      </w:pPr>
      <w:bookmarkStart w:id="42" w:name="_Toc59001365"/>
      <w:bookmarkStart w:id="43" w:name="_Hlk48034956"/>
      <w:r w:rsidRPr="00AC4D33">
        <w:rPr>
          <w:rFonts w:cs="Arial"/>
        </w:rPr>
        <w:t>The FDGS government consulting practice is structured to support project delivery and enhance our practices and methodologies</w:t>
      </w:r>
      <w:r>
        <w:rPr>
          <w:rFonts w:cs="Arial"/>
        </w:rPr>
        <w:t xml:space="preserve"> </w:t>
      </w:r>
      <w:r w:rsidRPr="00AC4D33">
        <w:rPr>
          <w:rFonts w:cs="Arial"/>
        </w:rPr>
        <w:t>in support of FSSA and DFR. We have an operational team</w:t>
      </w:r>
      <w:r w:rsidR="00931CAB">
        <w:rPr>
          <w:rFonts w:cs="Arial"/>
        </w:rPr>
        <w:t>,</w:t>
      </w:r>
      <w:r w:rsidRPr="00AC4D33">
        <w:rPr>
          <w:rFonts w:cs="Arial"/>
        </w:rPr>
        <w:t xml:space="preserve"> including managers and consultants</w:t>
      </w:r>
      <w:r w:rsidR="00931CAB">
        <w:rPr>
          <w:rFonts w:cs="Arial"/>
        </w:rPr>
        <w:t>,</w:t>
      </w:r>
      <w:r w:rsidRPr="00AC4D33">
        <w:rPr>
          <w:rFonts w:cs="Arial"/>
        </w:rPr>
        <w:t xml:space="preserve"> dedicated to delivering excellence on our FDGS consulting projects, which includes maintaining the FDGS Center of Excellence and Innovation (CoE&amp;I) for consulting services with a V&amp;V Consulting Community. Our CoE&amp;I communities follow our Practice Guides, which are our prescribed methods for conducting services and managing projects and were developed based on industry standards and best practices identified </w:t>
      </w:r>
      <w:r w:rsidR="00AD7E6D">
        <w:rPr>
          <w:rFonts w:cs="Arial"/>
        </w:rPr>
        <w:t>across</w:t>
      </w:r>
      <w:r>
        <w:rPr>
          <w:rFonts w:cs="Arial"/>
        </w:rPr>
        <w:t xml:space="preserve"> our </w:t>
      </w:r>
      <w:r w:rsidR="00AD7E6D">
        <w:rPr>
          <w:rFonts w:cs="Arial"/>
        </w:rPr>
        <w:t>many</w:t>
      </w:r>
      <w:r w:rsidRPr="00AC4D33">
        <w:rPr>
          <w:rFonts w:cs="Arial"/>
        </w:rPr>
        <w:t xml:space="preserve"> state projects. FDGS consultants use these resources, such as our Risk and Issue dashboards, to tailor every solution to the specific needs of the projects they </w:t>
      </w:r>
      <w:r w:rsidR="00F3668F">
        <w:rPr>
          <w:rFonts w:cs="Arial"/>
        </w:rPr>
        <w:t>support</w:t>
      </w:r>
      <w:r w:rsidRPr="00AC4D33">
        <w:rPr>
          <w:rFonts w:cs="Arial"/>
        </w:rPr>
        <w:t xml:space="preserve"> and can leverage the extensive repository of templates and tools we have from past projects to learn from past experiences. </w:t>
      </w:r>
    </w:p>
    <w:p w14:paraId="2746EB30" w14:textId="77777777" w:rsidR="00C802D9" w:rsidRPr="00AC4D33" w:rsidRDefault="00C802D9" w:rsidP="00C802D9">
      <w:pPr>
        <w:pStyle w:val="FDGSBody1"/>
        <w:rPr>
          <w:rFonts w:cs="Arial"/>
        </w:rPr>
      </w:pPr>
      <w:r w:rsidRPr="00AC4D33">
        <w:rPr>
          <w:rFonts w:cs="Arial"/>
          <w:b/>
        </w:rPr>
        <w:fldChar w:fldCharType="begin"/>
      </w:r>
      <w:r w:rsidRPr="00AC4D33">
        <w:rPr>
          <w:rFonts w:cs="Arial"/>
          <w:b/>
        </w:rPr>
        <w:instrText xml:space="preserve"> REF _Ref81387881 \h  \* MERGEFORMAT </w:instrText>
      </w:r>
      <w:r w:rsidRPr="00AC4D33">
        <w:rPr>
          <w:rFonts w:cs="Arial"/>
          <w:b/>
        </w:rPr>
      </w:r>
      <w:r w:rsidRPr="00AC4D33">
        <w:rPr>
          <w:rFonts w:cs="Arial"/>
          <w:b/>
        </w:rPr>
        <w:fldChar w:fldCharType="separate"/>
      </w:r>
      <w:r w:rsidRPr="00AC4D33">
        <w:rPr>
          <w:rFonts w:cs="Arial"/>
          <w:b/>
          <w:szCs w:val="22"/>
        </w:rPr>
        <w:t>Table 1</w:t>
      </w:r>
      <w:r w:rsidRPr="00AC4D33">
        <w:rPr>
          <w:rFonts w:cs="Arial"/>
          <w:b/>
        </w:rPr>
        <w:fldChar w:fldCharType="end"/>
      </w:r>
      <w:r w:rsidRPr="00AC4D33">
        <w:rPr>
          <w:rFonts w:cs="Arial"/>
        </w:rPr>
        <w:t xml:space="preserve"> highlights select FDGS V&amp;V project experience related to the services requested in the RFP.</w:t>
      </w:r>
    </w:p>
    <w:p w14:paraId="66B963D5" w14:textId="77777777" w:rsidR="00C802D9" w:rsidRPr="009703CD" w:rsidRDefault="00C802D9" w:rsidP="008314DD">
      <w:pPr>
        <w:pStyle w:val="Caption"/>
        <w:rPr>
          <w:rFonts w:ascii="Arial" w:hAnsi="Arial" w:cs="Arial"/>
        </w:rPr>
      </w:pPr>
      <w:bookmarkStart w:id="44" w:name="_Ref89777470"/>
      <w:bookmarkStart w:id="45" w:name="_Ref92364038"/>
      <w:bookmarkStart w:id="46" w:name="_Toc93064452"/>
      <w:r w:rsidRPr="009703CD">
        <w:rPr>
          <w:rFonts w:ascii="Arial" w:hAnsi="Arial" w:cs="Arial"/>
        </w:rPr>
        <w:t xml:space="preserve">Table </w:t>
      </w:r>
      <w:r w:rsidR="007B00B7" w:rsidRPr="009703CD">
        <w:rPr>
          <w:rFonts w:ascii="Arial" w:hAnsi="Arial" w:cs="Arial"/>
        </w:rPr>
        <w:fldChar w:fldCharType="begin"/>
      </w:r>
      <w:r w:rsidR="007B00B7" w:rsidRPr="009703CD">
        <w:rPr>
          <w:rFonts w:ascii="Arial" w:hAnsi="Arial" w:cs="Arial"/>
        </w:rPr>
        <w:instrText xml:space="preserve"> SEQ Table \* ARABIC </w:instrText>
      </w:r>
      <w:r w:rsidR="007B00B7" w:rsidRPr="009703CD">
        <w:rPr>
          <w:rFonts w:ascii="Arial" w:hAnsi="Arial" w:cs="Arial"/>
        </w:rPr>
        <w:fldChar w:fldCharType="separate"/>
      </w:r>
      <w:r w:rsidRPr="009703CD">
        <w:rPr>
          <w:rFonts w:ascii="Arial" w:hAnsi="Arial" w:cs="Arial"/>
        </w:rPr>
        <w:t>1</w:t>
      </w:r>
      <w:r w:rsidR="007B00B7" w:rsidRPr="009703CD">
        <w:rPr>
          <w:rFonts w:ascii="Arial" w:hAnsi="Arial" w:cs="Arial"/>
        </w:rPr>
        <w:fldChar w:fldCharType="end"/>
      </w:r>
      <w:bookmarkEnd w:id="44"/>
      <w:r w:rsidRPr="009703CD">
        <w:rPr>
          <w:rFonts w:ascii="Arial" w:hAnsi="Arial" w:cs="Arial"/>
        </w:rPr>
        <w:t xml:space="preserve">: </w:t>
      </w:r>
      <w:bookmarkEnd w:id="42"/>
      <w:r w:rsidRPr="009703CD">
        <w:rPr>
          <w:rFonts w:ascii="Arial" w:hAnsi="Arial" w:cs="Arial"/>
        </w:rPr>
        <w:t>FDGS Experience in the Required V&amp;V Review Activities</w:t>
      </w:r>
      <w:bookmarkEnd w:id="45"/>
      <w:bookmarkEnd w:id="46"/>
      <w:r w:rsidRPr="009703CD">
        <w:rPr>
          <w:rFonts w:ascii="Arial" w:hAnsi="Arial" w:cs="Arial"/>
        </w:rPr>
        <w:t xml:space="preserve"> </w:t>
      </w:r>
    </w:p>
    <w:tbl>
      <w:tblPr>
        <w:tblStyle w:val="FDGSTable"/>
        <w:tblW w:w="9625" w:type="dxa"/>
        <w:tblLayout w:type="fixed"/>
        <w:tblLook w:val="0020" w:firstRow="1" w:lastRow="0" w:firstColumn="0" w:lastColumn="0" w:noHBand="0" w:noVBand="0"/>
      </w:tblPr>
      <w:tblGrid>
        <w:gridCol w:w="4135"/>
        <w:gridCol w:w="1349"/>
        <w:gridCol w:w="443"/>
        <w:gridCol w:w="444"/>
        <w:gridCol w:w="442"/>
        <w:gridCol w:w="582"/>
        <w:gridCol w:w="443"/>
        <w:gridCol w:w="442"/>
        <w:gridCol w:w="442"/>
        <w:gridCol w:w="443"/>
        <w:gridCol w:w="443"/>
        <w:gridCol w:w="17"/>
      </w:tblGrid>
      <w:tr w:rsidR="00C802D9" w:rsidRPr="00AC4D33" w14:paraId="71D129CD" w14:textId="77777777" w:rsidTr="00360EB2">
        <w:trPr>
          <w:trHeight w:val="47"/>
          <w:tblHeader/>
        </w:trPr>
        <w:tc>
          <w:tcPr>
            <w:tcW w:w="4135" w:type="dxa"/>
            <w:vMerge w:val="restart"/>
            <w:tcBorders>
              <w:top w:val="single" w:sz="4" w:space="0" w:color="auto"/>
            </w:tcBorders>
            <w:shd w:val="clear" w:color="auto" w:fill="D9D9D9" w:themeFill="background1" w:themeFillShade="D9"/>
          </w:tcPr>
          <w:bookmarkEnd w:id="43"/>
          <w:p w14:paraId="7137C296" w14:textId="77777777" w:rsidR="00C802D9" w:rsidRPr="004A4C83" w:rsidRDefault="00C802D9" w:rsidP="00C802D9">
            <w:pPr>
              <w:spacing w:before="100" w:beforeAutospacing="1" w:after="100" w:afterAutospacing="1"/>
              <w:jc w:val="center"/>
              <w:rPr>
                <w:rFonts w:eastAsia="Times New Roman" w:cs="Arial"/>
                <w:b/>
                <w:sz w:val="18"/>
                <w:szCs w:val="18"/>
              </w:rPr>
            </w:pPr>
            <w:r w:rsidRPr="004A4C83">
              <w:rPr>
                <w:rFonts w:eastAsia="Times New Roman" w:cs="Arial"/>
                <w:b/>
                <w:sz w:val="18"/>
                <w:szCs w:val="18"/>
              </w:rPr>
              <w:lastRenderedPageBreak/>
              <w:t>Project</w:t>
            </w:r>
          </w:p>
        </w:tc>
        <w:tc>
          <w:tcPr>
            <w:tcW w:w="1349" w:type="dxa"/>
            <w:vMerge w:val="restart"/>
            <w:tcBorders>
              <w:top w:val="single" w:sz="4" w:space="0" w:color="auto"/>
            </w:tcBorders>
            <w:shd w:val="clear" w:color="auto" w:fill="D9D9D9" w:themeFill="background1" w:themeFillShade="D9"/>
          </w:tcPr>
          <w:p w14:paraId="0330D707" w14:textId="77777777" w:rsidR="00C802D9" w:rsidRPr="004A4C83" w:rsidRDefault="00C802D9" w:rsidP="00C802D9">
            <w:pPr>
              <w:spacing w:before="100" w:beforeAutospacing="1" w:after="100" w:afterAutospacing="1"/>
              <w:ind w:left="72" w:right="72"/>
              <w:jc w:val="center"/>
              <w:rPr>
                <w:rFonts w:eastAsia="Times New Roman" w:cs="Arial"/>
                <w:b/>
                <w:sz w:val="18"/>
                <w:szCs w:val="18"/>
              </w:rPr>
            </w:pPr>
            <w:r w:rsidRPr="004A4C83">
              <w:rPr>
                <w:rFonts w:eastAsia="Times New Roman" w:cs="Arial"/>
                <w:b/>
                <w:sz w:val="18"/>
                <w:szCs w:val="18"/>
              </w:rPr>
              <w:t>Timeframe</w:t>
            </w:r>
          </w:p>
        </w:tc>
        <w:tc>
          <w:tcPr>
            <w:tcW w:w="4141" w:type="dxa"/>
            <w:gridSpan w:val="10"/>
            <w:tcBorders>
              <w:top w:val="single" w:sz="4" w:space="0" w:color="auto"/>
            </w:tcBorders>
            <w:shd w:val="clear" w:color="auto" w:fill="D9D9D9" w:themeFill="background1" w:themeFillShade="D9"/>
          </w:tcPr>
          <w:p w14:paraId="03B5D5A1" w14:textId="77777777" w:rsidR="00C802D9" w:rsidRPr="004A4C83" w:rsidRDefault="00C802D9" w:rsidP="00C802D9">
            <w:pPr>
              <w:spacing w:before="100" w:beforeAutospacing="1" w:after="100" w:afterAutospacing="1"/>
              <w:ind w:left="72" w:right="72"/>
              <w:jc w:val="center"/>
              <w:rPr>
                <w:rFonts w:eastAsia="Times New Roman" w:cs="Arial"/>
                <w:b/>
                <w:sz w:val="18"/>
                <w:szCs w:val="18"/>
              </w:rPr>
            </w:pPr>
            <w:r w:rsidRPr="004A4C83">
              <w:rPr>
                <w:rFonts w:eastAsia="Times New Roman" w:cs="Arial"/>
                <w:b/>
                <w:sz w:val="18"/>
                <w:szCs w:val="18"/>
              </w:rPr>
              <w:t>Activities</w:t>
            </w:r>
          </w:p>
        </w:tc>
      </w:tr>
      <w:tr w:rsidR="00C802D9" w:rsidRPr="00AC4D33" w14:paraId="08BDAAFC" w14:textId="77777777" w:rsidTr="00AF4B6C">
        <w:trPr>
          <w:gridAfter w:val="1"/>
          <w:wAfter w:w="17" w:type="dxa"/>
          <w:trHeight w:val="2222"/>
          <w:tblHeader/>
        </w:trPr>
        <w:tc>
          <w:tcPr>
            <w:tcW w:w="4135" w:type="dxa"/>
            <w:vMerge/>
            <w:shd w:val="clear" w:color="auto" w:fill="D9D9D9" w:themeFill="background1" w:themeFillShade="D9"/>
          </w:tcPr>
          <w:p w14:paraId="003D83AB" w14:textId="77777777" w:rsidR="00C802D9" w:rsidRPr="0037517C" w:rsidRDefault="00C802D9" w:rsidP="00C802D9">
            <w:pPr>
              <w:spacing w:before="100" w:beforeAutospacing="1" w:after="100" w:afterAutospacing="1"/>
              <w:rPr>
                <w:rFonts w:eastAsia="Times New Roman" w:cs="Arial"/>
                <w:b/>
                <w:sz w:val="18"/>
                <w:szCs w:val="18"/>
              </w:rPr>
            </w:pPr>
          </w:p>
        </w:tc>
        <w:tc>
          <w:tcPr>
            <w:tcW w:w="1349" w:type="dxa"/>
            <w:vMerge/>
            <w:shd w:val="clear" w:color="auto" w:fill="D9D9D9" w:themeFill="background1" w:themeFillShade="D9"/>
          </w:tcPr>
          <w:p w14:paraId="52F0F888" w14:textId="77777777" w:rsidR="00C802D9" w:rsidRPr="0037517C" w:rsidRDefault="00C802D9" w:rsidP="00C802D9">
            <w:pPr>
              <w:spacing w:before="100" w:beforeAutospacing="1" w:after="100" w:afterAutospacing="1"/>
              <w:ind w:left="72" w:right="72"/>
              <w:jc w:val="center"/>
              <w:rPr>
                <w:rFonts w:eastAsia="Times New Roman" w:cs="Arial"/>
                <w:b/>
                <w:sz w:val="18"/>
                <w:szCs w:val="18"/>
              </w:rPr>
            </w:pPr>
          </w:p>
        </w:tc>
        <w:tc>
          <w:tcPr>
            <w:tcW w:w="443" w:type="dxa"/>
            <w:shd w:val="clear" w:color="auto" w:fill="D9D9D9" w:themeFill="background1" w:themeFillShade="D9"/>
            <w:textDirection w:val="btLr"/>
            <w:vAlign w:val="center"/>
          </w:tcPr>
          <w:p w14:paraId="017B6934" w14:textId="77777777" w:rsidR="00C802D9" w:rsidRPr="0037517C" w:rsidRDefault="00C802D9" w:rsidP="00C802D9">
            <w:pPr>
              <w:spacing w:before="100" w:beforeAutospacing="1" w:after="100" w:afterAutospacing="1"/>
              <w:ind w:left="72" w:right="72"/>
              <w:rPr>
                <w:rFonts w:eastAsia="Times New Roman" w:cs="Arial"/>
                <w:b/>
                <w:sz w:val="18"/>
                <w:szCs w:val="18"/>
              </w:rPr>
            </w:pPr>
            <w:r w:rsidRPr="0037517C">
              <w:rPr>
                <w:rFonts w:eastAsia="Times New Roman" w:cs="Arial"/>
                <w:b/>
                <w:sz w:val="18"/>
                <w:szCs w:val="18"/>
              </w:rPr>
              <w:t xml:space="preserve">Project Management </w:t>
            </w:r>
          </w:p>
        </w:tc>
        <w:tc>
          <w:tcPr>
            <w:tcW w:w="444" w:type="dxa"/>
            <w:shd w:val="clear" w:color="auto" w:fill="D9D9D9" w:themeFill="background1" w:themeFillShade="D9"/>
            <w:textDirection w:val="btLr"/>
            <w:vAlign w:val="center"/>
          </w:tcPr>
          <w:p w14:paraId="767FB20D" w14:textId="77777777" w:rsidR="00C802D9" w:rsidRPr="0037517C" w:rsidRDefault="00C802D9" w:rsidP="00C802D9">
            <w:pPr>
              <w:spacing w:before="100" w:beforeAutospacing="1" w:after="100" w:afterAutospacing="1"/>
              <w:ind w:left="72" w:right="72"/>
              <w:rPr>
                <w:rFonts w:eastAsia="Times New Roman" w:cs="Arial"/>
                <w:b/>
                <w:sz w:val="18"/>
                <w:szCs w:val="18"/>
              </w:rPr>
            </w:pPr>
            <w:r w:rsidRPr="0037517C">
              <w:rPr>
                <w:rFonts w:eastAsia="Times New Roman" w:cs="Arial"/>
                <w:b/>
                <w:sz w:val="18"/>
                <w:szCs w:val="18"/>
              </w:rPr>
              <w:t>Quality Management</w:t>
            </w:r>
          </w:p>
        </w:tc>
        <w:tc>
          <w:tcPr>
            <w:tcW w:w="442" w:type="dxa"/>
            <w:shd w:val="clear" w:color="auto" w:fill="D9D9D9" w:themeFill="background1" w:themeFillShade="D9"/>
            <w:textDirection w:val="btLr"/>
            <w:vAlign w:val="center"/>
          </w:tcPr>
          <w:p w14:paraId="1BDE857A" w14:textId="77777777" w:rsidR="00C802D9" w:rsidRPr="0037517C" w:rsidRDefault="00C802D9" w:rsidP="00C802D9">
            <w:pPr>
              <w:spacing w:before="100" w:beforeAutospacing="1" w:after="100" w:afterAutospacing="1"/>
              <w:ind w:left="72" w:right="72"/>
              <w:rPr>
                <w:rFonts w:eastAsia="Times New Roman" w:cs="Arial"/>
                <w:b/>
                <w:sz w:val="18"/>
                <w:szCs w:val="18"/>
              </w:rPr>
            </w:pPr>
            <w:r w:rsidRPr="0037517C">
              <w:rPr>
                <w:rFonts w:eastAsia="Times New Roman" w:cs="Arial"/>
                <w:b/>
                <w:sz w:val="18"/>
                <w:szCs w:val="18"/>
              </w:rPr>
              <w:t>Training Support</w:t>
            </w:r>
          </w:p>
        </w:tc>
        <w:tc>
          <w:tcPr>
            <w:tcW w:w="582" w:type="dxa"/>
            <w:shd w:val="clear" w:color="auto" w:fill="D9D9D9" w:themeFill="background1" w:themeFillShade="D9"/>
            <w:textDirection w:val="btLr"/>
            <w:vAlign w:val="center"/>
          </w:tcPr>
          <w:p w14:paraId="42B355CA" w14:textId="77777777" w:rsidR="00C802D9" w:rsidRPr="0037517C" w:rsidRDefault="00C802D9" w:rsidP="00C802D9">
            <w:pPr>
              <w:spacing w:before="100" w:beforeAutospacing="1" w:after="100" w:afterAutospacing="1"/>
              <w:ind w:left="72" w:right="72"/>
              <w:rPr>
                <w:rFonts w:eastAsia="Times New Roman" w:cs="Arial"/>
                <w:b/>
                <w:sz w:val="18"/>
                <w:szCs w:val="18"/>
              </w:rPr>
            </w:pPr>
            <w:r w:rsidRPr="0037517C">
              <w:rPr>
                <w:rFonts w:eastAsia="Times New Roman" w:cs="Arial"/>
                <w:b/>
                <w:sz w:val="18"/>
                <w:szCs w:val="18"/>
              </w:rPr>
              <w:t>Requirements Validation</w:t>
            </w:r>
          </w:p>
        </w:tc>
        <w:tc>
          <w:tcPr>
            <w:tcW w:w="443" w:type="dxa"/>
            <w:shd w:val="clear" w:color="auto" w:fill="D9D9D9" w:themeFill="background1" w:themeFillShade="D9"/>
            <w:textDirection w:val="btLr"/>
            <w:vAlign w:val="center"/>
          </w:tcPr>
          <w:p w14:paraId="74EEF042" w14:textId="77777777" w:rsidR="00C802D9" w:rsidRPr="0037517C" w:rsidRDefault="00C802D9" w:rsidP="00C802D9">
            <w:pPr>
              <w:spacing w:before="100" w:beforeAutospacing="1" w:after="100" w:afterAutospacing="1"/>
              <w:ind w:left="72" w:right="72"/>
              <w:rPr>
                <w:rFonts w:eastAsia="Times New Roman" w:cs="Arial"/>
                <w:b/>
                <w:sz w:val="18"/>
                <w:szCs w:val="18"/>
              </w:rPr>
            </w:pPr>
            <w:r w:rsidRPr="0037517C">
              <w:rPr>
                <w:rFonts w:eastAsia="Times New Roman" w:cs="Arial"/>
                <w:b/>
                <w:sz w:val="18"/>
                <w:szCs w:val="18"/>
              </w:rPr>
              <w:t>Operating Environment</w:t>
            </w:r>
          </w:p>
        </w:tc>
        <w:tc>
          <w:tcPr>
            <w:tcW w:w="442" w:type="dxa"/>
            <w:shd w:val="clear" w:color="auto" w:fill="D9D9D9" w:themeFill="background1" w:themeFillShade="D9"/>
            <w:textDirection w:val="btLr"/>
            <w:vAlign w:val="center"/>
          </w:tcPr>
          <w:p w14:paraId="0D8417EE" w14:textId="77777777" w:rsidR="00C802D9" w:rsidRPr="0037517C" w:rsidRDefault="00C802D9" w:rsidP="00C802D9">
            <w:pPr>
              <w:spacing w:before="100" w:beforeAutospacing="1" w:after="100" w:afterAutospacing="1"/>
              <w:ind w:left="72" w:right="72"/>
              <w:rPr>
                <w:rFonts w:eastAsia="Times New Roman" w:cs="Arial"/>
                <w:b/>
                <w:sz w:val="18"/>
                <w:szCs w:val="18"/>
              </w:rPr>
            </w:pPr>
            <w:r w:rsidRPr="0037517C">
              <w:rPr>
                <w:rFonts w:eastAsia="Times New Roman" w:cs="Arial"/>
                <w:b/>
                <w:sz w:val="18"/>
                <w:szCs w:val="18"/>
              </w:rPr>
              <w:t>SDLC Support</w:t>
            </w:r>
          </w:p>
        </w:tc>
        <w:tc>
          <w:tcPr>
            <w:tcW w:w="442" w:type="dxa"/>
            <w:shd w:val="clear" w:color="auto" w:fill="D9D9D9" w:themeFill="background1" w:themeFillShade="D9"/>
            <w:textDirection w:val="btLr"/>
            <w:vAlign w:val="center"/>
          </w:tcPr>
          <w:p w14:paraId="1F96B3FE" w14:textId="77777777" w:rsidR="00C802D9" w:rsidRPr="0037517C" w:rsidRDefault="00C802D9" w:rsidP="00C802D9">
            <w:pPr>
              <w:spacing w:before="100" w:beforeAutospacing="1" w:after="100" w:afterAutospacing="1"/>
              <w:ind w:left="72" w:right="72"/>
              <w:rPr>
                <w:rFonts w:eastAsia="Times New Roman" w:cs="Arial"/>
                <w:b/>
                <w:sz w:val="18"/>
                <w:szCs w:val="18"/>
              </w:rPr>
            </w:pPr>
            <w:r w:rsidRPr="0037517C">
              <w:rPr>
                <w:rFonts w:eastAsia="Times New Roman" w:cs="Arial"/>
                <w:b/>
                <w:sz w:val="18"/>
                <w:szCs w:val="18"/>
              </w:rPr>
              <w:t>Testing Support</w:t>
            </w:r>
          </w:p>
        </w:tc>
        <w:tc>
          <w:tcPr>
            <w:tcW w:w="443" w:type="dxa"/>
            <w:shd w:val="clear" w:color="auto" w:fill="D9D9D9" w:themeFill="background1" w:themeFillShade="D9"/>
            <w:textDirection w:val="btLr"/>
            <w:vAlign w:val="center"/>
          </w:tcPr>
          <w:p w14:paraId="7383E964" w14:textId="77777777" w:rsidR="00C802D9" w:rsidRPr="0037517C" w:rsidRDefault="00C802D9" w:rsidP="00C802D9">
            <w:pPr>
              <w:spacing w:before="100" w:beforeAutospacing="1" w:after="100" w:afterAutospacing="1"/>
              <w:ind w:left="72" w:right="72"/>
              <w:rPr>
                <w:rFonts w:eastAsia="Times New Roman" w:cs="Arial"/>
                <w:b/>
                <w:sz w:val="18"/>
                <w:szCs w:val="18"/>
              </w:rPr>
            </w:pPr>
            <w:r w:rsidRPr="0037517C">
              <w:rPr>
                <w:rFonts w:eastAsia="Times New Roman" w:cs="Arial"/>
                <w:b/>
                <w:sz w:val="18"/>
                <w:szCs w:val="18"/>
              </w:rPr>
              <w:t>Data Analysis Support</w:t>
            </w:r>
          </w:p>
        </w:tc>
        <w:tc>
          <w:tcPr>
            <w:tcW w:w="443" w:type="dxa"/>
            <w:shd w:val="clear" w:color="auto" w:fill="D9D9D9" w:themeFill="background1" w:themeFillShade="D9"/>
            <w:textDirection w:val="btLr"/>
            <w:vAlign w:val="center"/>
          </w:tcPr>
          <w:p w14:paraId="269DA488" w14:textId="77777777" w:rsidR="00C802D9" w:rsidRPr="0037517C" w:rsidRDefault="00C802D9" w:rsidP="00C802D9">
            <w:pPr>
              <w:spacing w:before="100" w:beforeAutospacing="1" w:after="100" w:afterAutospacing="1"/>
              <w:ind w:left="72" w:right="72"/>
              <w:rPr>
                <w:rFonts w:eastAsia="Times New Roman" w:cs="Arial"/>
                <w:b/>
                <w:sz w:val="18"/>
                <w:szCs w:val="18"/>
              </w:rPr>
            </w:pPr>
            <w:r w:rsidRPr="0037517C">
              <w:rPr>
                <w:rFonts w:eastAsia="Times New Roman" w:cs="Arial"/>
                <w:b/>
                <w:sz w:val="18"/>
                <w:szCs w:val="18"/>
              </w:rPr>
              <w:t>Operations Oversight</w:t>
            </w:r>
          </w:p>
        </w:tc>
      </w:tr>
      <w:tr w:rsidR="00C802D9" w:rsidRPr="00AC4D33" w14:paraId="28709B89" w14:textId="77777777" w:rsidTr="00AF4B6C">
        <w:trPr>
          <w:gridAfter w:val="1"/>
          <w:wAfter w:w="17" w:type="dxa"/>
          <w:trHeight w:val="242"/>
        </w:trPr>
        <w:tc>
          <w:tcPr>
            <w:tcW w:w="4135" w:type="dxa"/>
          </w:tcPr>
          <w:p w14:paraId="6F553426" w14:textId="77777777" w:rsidR="00C802D9" w:rsidRPr="004A4C83" w:rsidRDefault="00C802D9" w:rsidP="00C802D9">
            <w:pPr>
              <w:spacing w:before="20" w:after="20"/>
              <w:rPr>
                <w:rFonts w:eastAsia="Times New Roman" w:cs="Arial"/>
                <w:b/>
                <w:sz w:val="18"/>
                <w:szCs w:val="18"/>
              </w:rPr>
            </w:pPr>
            <w:r w:rsidRPr="004A4C83">
              <w:rPr>
                <w:rFonts w:eastAsia="Times New Roman" w:cs="Arial"/>
                <w:b/>
                <w:sz w:val="18"/>
                <w:szCs w:val="18"/>
              </w:rPr>
              <w:t xml:space="preserve">Indiana. </w:t>
            </w:r>
            <w:r w:rsidRPr="004A4C83">
              <w:rPr>
                <w:rFonts w:eastAsia="Times New Roman" w:cs="Arial"/>
                <w:sz w:val="18"/>
                <w:szCs w:val="18"/>
              </w:rPr>
              <w:t>Eligibility Modernization Program OV&amp;V</w:t>
            </w:r>
          </w:p>
        </w:tc>
        <w:tc>
          <w:tcPr>
            <w:tcW w:w="1349" w:type="dxa"/>
          </w:tcPr>
          <w:p w14:paraId="32BE9542" w14:textId="77777777" w:rsidR="00C802D9" w:rsidRPr="004A4C83" w:rsidRDefault="00C802D9" w:rsidP="00C802D9">
            <w:pPr>
              <w:spacing w:before="20" w:after="20"/>
              <w:jc w:val="center"/>
              <w:rPr>
                <w:rFonts w:eastAsia="Times New Roman" w:cs="Arial"/>
                <w:b/>
                <w:sz w:val="18"/>
                <w:szCs w:val="18"/>
              </w:rPr>
            </w:pPr>
            <w:r w:rsidRPr="004A4C83">
              <w:rPr>
                <w:rFonts w:eastAsia="Times New Roman" w:cs="Arial"/>
                <w:sz w:val="18"/>
                <w:szCs w:val="18"/>
              </w:rPr>
              <w:t>05/07–Present</w:t>
            </w:r>
          </w:p>
        </w:tc>
        <w:tc>
          <w:tcPr>
            <w:tcW w:w="443" w:type="dxa"/>
          </w:tcPr>
          <w:p w14:paraId="5470DDC4"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08F88B69"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4209018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6E8B7AD7"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77F48728"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7AF20FE0"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3357F87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50E2C87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273146A9"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60842369" w14:textId="77777777" w:rsidTr="00AF4B6C">
        <w:trPr>
          <w:gridAfter w:val="1"/>
          <w:wAfter w:w="17" w:type="dxa"/>
          <w:trHeight w:val="242"/>
        </w:trPr>
        <w:tc>
          <w:tcPr>
            <w:tcW w:w="4135" w:type="dxa"/>
          </w:tcPr>
          <w:p w14:paraId="030B9DF5"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Indiana. </w:t>
            </w:r>
            <w:r w:rsidRPr="00621B8E">
              <w:rPr>
                <w:rFonts w:eastAsia="Times New Roman" w:cs="Arial"/>
                <w:sz w:val="18"/>
                <w:szCs w:val="18"/>
              </w:rPr>
              <w:t>MMIS Operational Verification and Validation (OV&amp;V)</w:t>
            </w:r>
          </w:p>
        </w:tc>
        <w:tc>
          <w:tcPr>
            <w:tcW w:w="1349" w:type="dxa"/>
          </w:tcPr>
          <w:p w14:paraId="6FB7628B"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11/09–Present</w:t>
            </w:r>
          </w:p>
        </w:tc>
        <w:tc>
          <w:tcPr>
            <w:tcW w:w="443" w:type="dxa"/>
          </w:tcPr>
          <w:p w14:paraId="694C649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32BBA33D"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63721F58"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2C29580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49239F79"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76A9B9FF"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6851720E"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17917E32"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43A30859"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7AC68E2A" w14:textId="77777777" w:rsidTr="00AF4B6C">
        <w:trPr>
          <w:gridAfter w:val="1"/>
          <w:wAfter w:w="17" w:type="dxa"/>
          <w:trHeight w:val="242"/>
        </w:trPr>
        <w:tc>
          <w:tcPr>
            <w:tcW w:w="4135" w:type="dxa"/>
          </w:tcPr>
          <w:p w14:paraId="484F4E42"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Indiana.</w:t>
            </w:r>
            <w:r w:rsidRPr="00621B8E">
              <w:rPr>
                <w:rFonts w:eastAsia="Times New Roman" w:cs="Arial"/>
                <w:b/>
                <w:bCs/>
                <w:sz w:val="18"/>
                <w:szCs w:val="18"/>
              </w:rPr>
              <w:t xml:space="preserve"> </w:t>
            </w:r>
            <w:r w:rsidRPr="00621B8E">
              <w:rPr>
                <w:rFonts w:eastAsia="Times New Roman" w:cs="Arial"/>
                <w:sz w:val="18"/>
                <w:szCs w:val="18"/>
              </w:rPr>
              <w:t>Eligibility Determination Services System (IEDSS)</w:t>
            </w:r>
          </w:p>
        </w:tc>
        <w:tc>
          <w:tcPr>
            <w:tcW w:w="1349" w:type="dxa"/>
          </w:tcPr>
          <w:p w14:paraId="257A0F06"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12/12–09/20</w:t>
            </w:r>
          </w:p>
        </w:tc>
        <w:tc>
          <w:tcPr>
            <w:tcW w:w="443" w:type="dxa"/>
          </w:tcPr>
          <w:p w14:paraId="569F12E0"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2FA3EFF8"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3F39D9B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2961BBB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256B0F7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173DBDC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36A61179"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1BF91FC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3F45FB4D"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74C93537" w14:textId="77777777" w:rsidTr="00AF4B6C">
        <w:trPr>
          <w:gridAfter w:val="1"/>
          <w:wAfter w:w="17" w:type="dxa"/>
          <w:trHeight w:val="340"/>
        </w:trPr>
        <w:tc>
          <w:tcPr>
            <w:tcW w:w="4135" w:type="dxa"/>
          </w:tcPr>
          <w:p w14:paraId="2E48CF41" w14:textId="77777777" w:rsidR="00C802D9" w:rsidRPr="00621B8E" w:rsidRDefault="00C802D9" w:rsidP="00C802D9">
            <w:pPr>
              <w:spacing w:before="20" w:after="20"/>
              <w:rPr>
                <w:rFonts w:eastAsia="Times New Roman" w:cs="Arial"/>
                <w:sz w:val="18"/>
                <w:szCs w:val="18"/>
              </w:rPr>
            </w:pPr>
            <w:r w:rsidRPr="00621B8E">
              <w:rPr>
                <w:rFonts w:eastAsia="Times New Roman" w:cs="Arial"/>
                <w:b/>
                <w:sz w:val="18"/>
                <w:szCs w:val="18"/>
              </w:rPr>
              <w:t xml:space="preserve">Arkansas. </w:t>
            </w:r>
            <w:r w:rsidRPr="00621B8E">
              <w:rPr>
                <w:rFonts w:eastAsia="Times New Roman" w:cs="Arial"/>
                <w:sz w:val="18"/>
                <w:szCs w:val="18"/>
              </w:rPr>
              <w:t>Department of Human Services Eligibility System</w:t>
            </w:r>
          </w:p>
        </w:tc>
        <w:tc>
          <w:tcPr>
            <w:tcW w:w="1349" w:type="dxa"/>
          </w:tcPr>
          <w:p w14:paraId="3A43BCF7"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05/13–12/15</w:t>
            </w:r>
          </w:p>
        </w:tc>
        <w:tc>
          <w:tcPr>
            <w:tcW w:w="443" w:type="dxa"/>
          </w:tcPr>
          <w:p w14:paraId="53B52D17"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688FB1A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6B9E6B5E"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3789D4F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3DBC8750"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049FD1A5"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023A68A8"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15CDB3F9"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0F7E211E"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35B40420" w14:textId="77777777" w:rsidTr="00AF4B6C">
        <w:trPr>
          <w:gridAfter w:val="1"/>
          <w:wAfter w:w="17" w:type="dxa"/>
          <w:trHeight w:val="340"/>
        </w:trPr>
        <w:tc>
          <w:tcPr>
            <w:tcW w:w="4135" w:type="dxa"/>
          </w:tcPr>
          <w:p w14:paraId="660B7D75"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California. </w:t>
            </w:r>
            <w:r w:rsidRPr="00621B8E">
              <w:rPr>
                <w:rFonts w:eastAsia="Times New Roman" w:cs="Arial"/>
                <w:sz w:val="18"/>
                <w:szCs w:val="18"/>
              </w:rPr>
              <w:t xml:space="preserve">LEADER Replacement (LRS) Quality Assurance </w:t>
            </w:r>
          </w:p>
        </w:tc>
        <w:tc>
          <w:tcPr>
            <w:tcW w:w="1349" w:type="dxa"/>
          </w:tcPr>
          <w:p w14:paraId="61D8E2B8"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04/15–Present</w:t>
            </w:r>
          </w:p>
        </w:tc>
        <w:tc>
          <w:tcPr>
            <w:tcW w:w="443" w:type="dxa"/>
          </w:tcPr>
          <w:p w14:paraId="587E984A"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0BA53AD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5CCFB39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272934A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72D66048"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25389408"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0693C3B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DC7D78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26A57CDD"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7ACDC43F" w14:textId="77777777" w:rsidTr="00AF4B6C">
        <w:trPr>
          <w:gridAfter w:val="1"/>
          <w:wAfter w:w="17" w:type="dxa"/>
          <w:trHeight w:val="340"/>
        </w:trPr>
        <w:tc>
          <w:tcPr>
            <w:tcW w:w="4135" w:type="dxa"/>
          </w:tcPr>
          <w:p w14:paraId="560F114C" w14:textId="77777777" w:rsidR="00C802D9" w:rsidRPr="00621B8E" w:rsidRDefault="00C802D9" w:rsidP="00C802D9">
            <w:pPr>
              <w:spacing w:before="20" w:after="20"/>
              <w:rPr>
                <w:rFonts w:eastAsia="Times New Roman" w:cs="Arial"/>
                <w:sz w:val="18"/>
                <w:szCs w:val="18"/>
              </w:rPr>
            </w:pPr>
            <w:r w:rsidRPr="00621B8E">
              <w:rPr>
                <w:rFonts w:eastAsia="Times New Roman" w:cs="Arial"/>
                <w:b/>
                <w:sz w:val="18"/>
                <w:szCs w:val="18"/>
              </w:rPr>
              <w:t>California.</w:t>
            </w:r>
            <w:r w:rsidRPr="00621B8E">
              <w:rPr>
                <w:rFonts w:eastAsia="Times New Roman" w:cs="Arial"/>
                <w:sz w:val="18"/>
                <w:szCs w:val="18"/>
              </w:rPr>
              <w:t xml:space="preserve"> C-IV Statewide Automated Welfare System </w:t>
            </w:r>
          </w:p>
        </w:tc>
        <w:tc>
          <w:tcPr>
            <w:tcW w:w="1349" w:type="dxa"/>
          </w:tcPr>
          <w:p w14:paraId="1B176A00" w14:textId="77777777" w:rsidR="00C802D9" w:rsidRPr="00621B8E" w:rsidRDefault="00C802D9" w:rsidP="00C802D9">
            <w:pPr>
              <w:spacing w:before="20" w:after="20"/>
              <w:jc w:val="center"/>
              <w:rPr>
                <w:rFonts w:eastAsia="Times New Roman" w:cs="Arial"/>
                <w:b/>
                <w:sz w:val="18"/>
                <w:szCs w:val="18"/>
              </w:rPr>
            </w:pPr>
            <w:r w:rsidRPr="00621B8E">
              <w:rPr>
                <w:rFonts w:eastAsia="Times New Roman" w:cs="Arial"/>
                <w:sz w:val="18"/>
                <w:szCs w:val="18"/>
              </w:rPr>
              <w:t>08/97–Present</w:t>
            </w:r>
          </w:p>
        </w:tc>
        <w:tc>
          <w:tcPr>
            <w:tcW w:w="443" w:type="dxa"/>
          </w:tcPr>
          <w:p w14:paraId="6C4A5039"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79F48CD2"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35CB46B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52644F5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D43ADCA"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586F16A4"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38C47FF3"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56D561B"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2E8D38EE"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14E04F4A" w14:textId="77777777" w:rsidTr="00AF4B6C">
        <w:trPr>
          <w:gridAfter w:val="1"/>
          <w:wAfter w:w="17" w:type="dxa"/>
          <w:trHeight w:val="172"/>
        </w:trPr>
        <w:tc>
          <w:tcPr>
            <w:tcW w:w="4135" w:type="dxa"/>
          </w:tcPr>
          <w:p w14:paraId="42EE9129" w14:textId="77777777" w:rsidR="00C802D9" w:rsidRPr="00621B8E" w:rsidRDefault="00C802D9" w:rsidP="00C802D9">
            <w:pPr>
              <w:spacing w:before="20" w:after="20"/>
              <w:rPr>
                <w:rFonts w:eastAsia="Times New Roman" w:cs="Arial"/>
                <w:sz w:val="18"/>
                <w:szCs w:val="18"/>
              </w:rPr>
            </w:pPr>
            <w:r w:rsidRPr="00621B8E">
              <w:rPr>
                <w:rFonts w:eastAsia="Times New Roman" w:cs="Arial"/>
                <w:b/>
                <w:sz w:val="18"/>
                <w:szCs w:val="18"/>
              </w:rPr>
              <w:t>California.</w:t>
            </w:r>
            <w:r w:rsidRPr="00621B8E">
              <w:rPr>
                <w:rFonts w:eastAsia="Times New Roman" w:cs="Arial"/>
                <w:sz w:val="18"/>
                <w:szCs w:val="18"/>
              </w:rPr>
              <w:t xml:space="preserve"> CalWORKs Information Network (CalWIN)</w:t>
            </w:r>
          </w:p>
        </w:tc>
        <w:tc>
          <w:tcPr>
            <w:tcW w:w="1349" w:type="dxa"/>
          </w:tcPr>
          <w:p w14:paraId="55439780" w14:textId="77777777" w:rsidR="00C802D9" w:rsidRPr="00621B8E" w:rsidRDefault="00C802D9" w:rsidP="00C802D9">
            <w:pPr>
              <w:spacing w:before="20" w:after="20"/>
              <w:jc w:val="center"/>
              <w:rPr>
                <w:rFonts w:eastAsia="Times New Roman" w:cs="Arial"/>
                <w:b/>
                <w:sz w:val="18"/>
                <w:szCs w:val="18"/>
              </w:rPr>
            </w:pPr>
            <w:r w:rsidRPr="00621B8E">
              <w:rPr>
                <w:rFonts w:eastAsia="Times New Roman" w:cs="Arial"/>
                <w:sz w:val="18"/>
                <w:szCs w:val="18"/>
              </w:rPr>
              <w:t>07/95–04/18</w:t>
            </w:r>
          </w:p>
        </w:tc>
        <w:tc>
          <w:tcPr>
            <w:tcW w:w="443" w:type="dxa"/>
          </w:tcPr>
          <w:p w14:paraId="1D17FFE4"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3CC0810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4021DF87"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6E89018D"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190D715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33C0E3E7"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09F3E698"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CE2083E"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3663271D"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0F83369E" w14:textId="77777777" w:rsidTr="00AF4B6C">
        <w:trPr>
          <w:gridAfter w:val="1"/>
          <w:wAfter w:w="17" w:type="dxa"/>
          <w:trHeight w:val="145"/>
        </w:trPr>
        <w:tc>
          <w:tcPr>
            <w:tcW w:w="4135" w:type="dxa"/>
          </w:tcPr>
          <w:p w14:paraId="7C4E95DB"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California. </w:t>
            </w:r>
            <w:r w:rsidRPr="00621B8E">
              <w:rPr>
                <w:rFonts w:eastAsia="Times New Roman" w:cs="Arial"/>
                <w:sz w:val="18"/>
                <w:szCs w:val="18"/>
              </w:rPr>
              <w:t>ISAWS Migration Development and Implementation</w:t>
            </w:r>
          </w:p>
        </w:tc>
        <w:tc>
          <w:tcPr>
            <w:tcW w:w="1349" w:type="dxa"/>
          </w:tcPr>
          <w:p w14:paraId="6DD7F9CD"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10/07–8/10</w:t>
            </w:r>
          </w:p>
        </w:tc>
        <w:tc>
          <w:tcPr>
            <w:tcW w:w="443" w:type="dxa"/>
          </w:tcPr>
          <w:p w14:paraId="1197286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6EF6E0A5"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10150E3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12CFC3AE"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4792A04F"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5F1CD615"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704DC63B"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72BAC722"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02764D61" w14:textId="77777777" w:rsidR="00C802D9" w:rsidRPr="00872FE4" w:rsidRDefault="00C802D9" w:rsidP="00C802D9">
            <w:pPr>
              <w:spacing w:before="20" w:after="20"/>
              <w:jc w:val="center"/>
              <w:rPr>
                <w:rFonts w:ascii="Wingdings" w:eastAsia="Times New Roman" w:hAnsi="Wingdings" w:cs="Arial"/>
                <w:b/>
                <w:sz w:val="18"/>
                <w:szCs w:val="18"/>
              </w:rPr>
            </w:pPr>
          </w:p>
        </w:tc>
      </w:tr>
      <w:tr w:rsidR="00C802D9" w:rsidRPr="00AC4D33" w14:paraId="47D9CA1C" w14:textId="77777777" w:rsidTr="00AF4B6C">
        <w:trPr>
          <w:gridAfter w:val="1"/>
          <w:wAfter w:w="17" w:type="dxa"/>
          <w:trHeight w:val="145"/>
        </w:trPr>
        <w:tc>
          <w:tcPr>
            <w:tcW w:w="4135" w:type="dxa"/>
          </w:tcPr>
          <w:p w14:paraId="37D2FD9B" w14:textId="77777777" w:rsidR="00C802D9" w:rsidRPr="00621B8E" w:rsidRDefault="00C802D9" w:rsidP="00C802D9">
            <w:pPr>
              <w:spacing w:before="20" w:after="20"/>
              <w:rPr>
                <w:rFonts w:eastAsia="Times New Roman" w:cs="Arial"/>
                <w:b/>
                <w:sz w:val="18"/>
                <w:szCs w:val="18"/>
              </w:rPr>
            </w:pPr>
            <w:r w:rsidRPr="00621B8E">
              <w:rPr>
                <w:rFonts w:eastAsia="Calibri" w:cs="Arial"/>
                <w:b/>
                <w:sz w:val="18"/>
                <w:szCs w:val="18"/>
              </w:rPr>
              <w:t xml:space="preserve">California. </w:t>
            </w:r>
            <w:r w:rsidRPr="00621B8E">
              <w:rPr>
                <w:rFonts w:eastAsia="Calibri" w:cs="Arial"/>
                <w:sz w:val="18"/>
                <w:szCs w:val="18"/>
              </w:rPr>
              <w:t>Health Benefit Exchange (CalHEERS) Procurement Assistance and Project Management Oversight</w:t>
            </w:r>
          </w:p>
        </w:tc>
        <w:tc>
          <w:tcPr>
            <w:tcW w:w="1349" w:type="dxa"/>
          </w:tcPr>
          <w:p w14:paraId="3457E240" w14:textId="77777777" w:rsidR="00C802D9" w:rsidRPr="00621B8E" w:rsidRDefault="00C802D9" w:rsidP="00C802D9">
            <w:pPr>
              <w:spacing w:before="20" w:after="20"/>
              <w:jc w:val="center"/>
              <w:rPr>
                <w:rFonts w:eastAsia="Times New Roman" w:cs="Arial"/>
                <w:sz w:val="18"/>
                <w:szCs w:val="18"/>
              </w:rPr>
            </w:pPr>
            <w:r w:rsidRPr="00621B8E">
              <w:rPr>
                <w:rFonts w:eastAsia="Calibri" w:cs="Arial"/>
                <w:sz w:val="18"/>
                <w:szCs w:val="18"/>
              </w:rPr>
              <w:t>10/11–Present</w:t>
            </w:r>
          </w:p>
        </w:tc>
        <w:tc>
          <w:tcPr>
            <w:tcW w:w="443" w:type="dxa"/>
          </w:tcPr>
          <w:p w14:paraId="2A8F7AE8"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5D6ADEF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67F8648C"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3F363F4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1F2565C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78BE298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324B2C2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08E8C7FB"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54CA16D"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482F4790" w14:textId="77777777" w:rsidTr="00AF4B6C">
        <w:trPr>
          <w:gridAfter w:val="1"/>
          <w:wAfter w:w="17" w:type="dxa"/>
          <w:trHeight w:val="145"/>
        </w:trPr>
        <w:tc>
          <w:tcPr>
            <w:tcW w:w="4135" w:type="dxa"/>
          </w:tcPr>
          <w:p w14:paraId="092B6326" w14:textId="77777777" w:rsidR="00C802D9" w:rsidRPr="00621B8E" w:rsidRDefault="00C802D9" w:rsidP="00C802D9">
            <w:pPr>
              <w:spacing w:before="20" w:after="20"/>
              <w:rPr>
                <w:rFonts w:eastAsia="Times New Roman" w:cs="Arial"/>
                <w:sz w:val="18"/>
                <w:szCs w:val="18"/>
              </w:rPr>
            </w:pPr>
            <w:r w:rsidRPr="00621B8E">
              <w:rPr>
                <w:rFonts w:eastAsia="Times New Roman" w:cs="Arial"/>
                <w:b/>
                <w:sz w:val="18"/>
                <w:szCs w:val="18"/>
              </w:rPr>
              <w:t>California.</w:t>
            </w:r>
            <w:r w:rsidRPr="00621B8E">
              <w:rPr>
                <w:rFonts w:eastAsia="Times New Roman" w:cs="Arial"/>
                <w:sz w:val="18"/>
                <w:szCs w:val="18"/>
              </w:rPr>
              <w:t xml:space="preserve"> Los Angeles Eligibility Automated Determination Evaluating and Reporting (LEADER)</w:t>
            </w:r>
          </w:p>
        </w:tc>
        <w:tc>
          <w:tcPr>
            <w:tcW w:w="1349" w:type="dxa"/>
          </w:tcPr>
          <w:p w14:paraId="60876D83" w14:textId="77777777" w:rsidR="00C802D9" w:rsidRPr="00621B8E" w:rsidRDefault="00C802D9" w:rsidP="00C802D9">
            <w:pPr>
              <w:spacing w:before="20" w:after="20"/>
              <w:jc w:val="center"/>
              <w:rPr>
                <w:rFonts w:eastAsia="Times New Roman" w:cs="Arial"/>
                <w:b/>
                <w:sz w:val="18"/>
                <w:szCs w:val="18"/>
              </w:rPr>
            </w:pPr>
            <w:r w:rsidRPr="00621B8E">
              <w:rPr>
                <w:rFonts w:eastAsia="Times New Roman" w:cs="Arial"/>
                <w:sz w:val="18"/>
                <w:szCs w:val="18"/>
              </w:rPr>
              <w:t>11/92–10/06</w:t>
            </w:r>
          </w:p>
        </w:tc>
        <w:tc>
          <w:tcPr>
            <w:tcW w:w="443" w:type="dxa"/>
          </w:tcPr>
          <w:p w14:paraId="46812A1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64384C4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5ED257A4"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46791C59"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2F41602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7A122EC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269A53A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0987035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1B9898E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5910ADE9" w14:textId="77777777" w:rsidTr="00AF4B6C">
        <w:trPr>
          <w:gridAfter w:val="1"/>
          <w:wAfter w:w="17" w:type="dxa"/>
          <w:trHeight w:val="242"/>
        </w:trPr>
        <w:tc>
          <w:tcPr>
            <w:tcW w:w="4135" w:type="dxa"/>
          </w:tcPr>
          <w:p w14:paraId="58D93122"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California. </w:t>
            </w:r>
            <w:r w:rsidRPr="00621B8E">
              <w:rPr>
                <w:rFonts w:eastAsia="Times New Roman" w:cs="Arial"/>
                <w:sz w:val="18"/>
                <w:szCs w:val="18"/>
              </w:rPr>
              <w:t>Riverside County IT IV&amp;V and Call Center</w:t>
            </w:r>
          </w:p>
        </w:tc>
        <w:tc>
          <w:tcPr>
            <w:tcW w:w="1349" w:type="dxa"/>
          </w:tcPr>
          <w:p w14:paraId="1F3ECCAE"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09/11–09/12</w:t>
            </w:r>
          </w:p>
        </w:tc>
        <w:tc>
          <w:tcPr>
            <w:tcW w:w="443" w:type="dxa"/>
          </w:tcPr>
          <w:p w14:paraId="473EF532" w14:textId="77777777" w:rsidR="00C802D9" w:rsidRPr="00872FE4" w:rsidRDefault="00C802D9" w:rsidP="00C802D9">
            <w:pPr>
              <w:spacing w:before="20" w:after="20"/>
              <w:jc w:val="center"/>
              <w:rPr>
                <w:rFonts w:ascii="Wingdings" w:eastAsia="Times New Roman" w:hAnsi="Wingdings" w:cs="Arial"/>
                <w:b/>
                <w:sz w:val="18"/>
                <w:szCs w:val="18"/>
              </w:rPr>
            </w:pPr>
          </w:p>
        </w:tc>
        <w:tc>
          <w:tcPr>
            <w:tcW w:w="444" w:type="dxa"/>
          </w:tcPr>
          <w:p w14:paraId="55514BAA"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2AD0A40F"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21328B20"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2B0FFC87"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1F579FD6"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7F9B9195"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0E2CEDDA"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6CAD8D3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3F909267" w14:textId="77777777" w:rsidTr="00AF4B6C">
        <w:trPr>
          <w:gridAfter w:val="1"/>
          <w:wAfter w:w="17" w:type="dxa"/>
          <w:trHeight w:val="217"/>
        </w:trPr>
        <w:tc>
          <w:tcPr>
            <w:tcW w:w="4135" w:type="dxa"/>
          </w:tcPr>
          <w:p w14:paraId="6FEC9F94"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Colorado. </w:t>
            </w:r>
            <w:r w:rsidRPr="00621B8E">
              <w:rPr>
                <w:rFonts w:eastAsia="Times New Roman" w:cs="Arial"/>
                <w:sz w:val="18"/>
                <w:szCs w:val="18"/>
              </w:rPr>
              <w:t>Health Benefit Exchange IV&amp;V</w:t>
            </w:r>
          </w:p>
        </w:tc>
        <w:tc>
          <w:tcPr>
            <w:tcW w:w="1349" w:type="dxa"/>
          </w:tcPr>
          <w:p w14:paraId="63B2EC19"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11/12–02/14</w:t>
            </w:r>
          </w:p>
        </w:tc>
        <w:tc>
          <w:tcPr>
            <w:tcW w:w="443" w:type="dxa"/>
          </w:tcPr>
          <w:p w14:paraId="62185452"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5A67B47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5782270B"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3720C297"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7ED5DC6A"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6D75CC3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5B29123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51AC5132"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5AB3D21D" w14:textId="77777777" w:rsidR="00C802D9" w:rsidRPr="00872FE4" w:rsidRDefault="00C802D9" w:rsidP="00C802D9">
            <w:pPr>
              <w:spacing w:before="20" w:after="20"/>
              <w:jc w:val="center"/>
              <w:rPr>
                <w:rFonts w:ascii="Wingdings" w:eastAsia="Times New Roman" w:hAnsi="Wingdings" w:cs="Arial"/>
                <w:b/>
                <w:sz w:val="18"/>
                <w:szCs w:val="18"/>
              </w:rPr>
            </w:pPr>
          </w:p>
        </w:tc>
      </w:tr>
      <w:tr w:rsidR="00C802D9" w:rsidRPr="00AC4D33" w14:paraId="167992EB" w14:textId="77777777" w:rsidTr="00AF4B6C">
        <w:trPr>
          <w:gridAfter w:val="1"/>
          <w:wAfter w:w="17" w:type="dxa"/>
          <w:trHeight w:val="242"/>
        </w:trPr>
        <w:tc>
          <w:tcPr>
            <w:tcW w:w="4135" w:type="dxa"/>
          </w:tcPr>
          <w:p w14:paraId="284D5A87"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Connecticut. </w:t>
            </w:r>
            <w:r w:rsidRPr="00621B8E">
              <w:rPr>
                <w:rFonts w:eastAsia="Times New Roman" w:cs="Arial"/>
                <w:sz w:val="18"/>
                <w:szCs w:val="18"/>
              </w:rPr>
              <w:t>Department of Social Services Modernization</w:t>
            </w:r>
          </w:p>
        </w:tc>
        <w:tc>
          <w:tcPr>
            <w:tcW w:w="1349" w:type="dxa"/>
          </w:tcPr>
          <w:p w14:paraId="3A96B01B"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09/08–Present</w:t>
            </w:r>
          </w:p>
        </w:tc>
        <w:tc>
          <w:tcPr>
            <w:tcW w:w="443" w:type="dxa"/>
          </w:tcPr>
          <w:p w14:paraId="41EEC517"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000BCF90"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6026705F"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3DB1DB08"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B2CA64F"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2AF50DD3"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16202B80"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B318ACA"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6A6578C" w14:textId="77777777" w:rsidR="00C802D9" w:rsidRPr="00872FE4" w:rsidRDefault="00C802D9" w:rsidP="00C802D9">
            <w:pPr>
              <w:spacing w:before="20" w:after="20"/>
              <w:jc w:val="center"/>
              <w:rPr>
                <w:rFonts w:ascii="Wingdings" w:eastAsia="Times New Roman" w:hAnsi="Wingdings" w:cs="Arial"/>
                <w:b/>
                <w:sz w:val="18"/>
                <w:szCs w:val="18"/>
              </w:rPr>
            </w:pPr>
          </w:p>
        </w:tc>
      </w:tr>
      <w:tr w:rsidR="00C802D9" w:rsidRPr="00AC4D33" w14:paraId="0EEC8803" w14:textId="77777777" w:rsidTr="00AF4B6C">
        <w:trPr>
          <w:gridAfter w:val="1"/>
          <w:wAfter w:w="17" w:type="dxa"/>
          <w:trHeight w:val="242"/>
        </w:trPr>
        <w:tc>
          <w:tcPr>
            <w:tcW w:w="4135" w:type="dxa"/>
          </w:tcPr>
          <w:p w14:paraId="5105FAEA"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Connecticut. </w:t>
            </w:r>
            <w:r w:rsidRPr="00621B8E">
              <w:rPr>
                <w:rFonts w:eastAsia="Times New Roman" w:cs="Arial"/>
                <w:sz w:val="18"/>
                <w:szCs w:val="18"/>
              </w:rPr>
              <w:t>Health Insurance Exchange IV&amp;V</w:t>
            </w:r>
          </w:p>
        </w:tc>
        <w:tc>
          <w:tcPr>
            <w:tcW w:w="1349" w:type="dxa"/>
          </w:tcPr>
          <w:p w14:paraId="6D77D007"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04/13–06/16</w:t>
            </w:r>
          </w:p>
        </w:tc>
        <w:tc>
          <w:tcPr>
            <w:tcW w:w="443" w:type="dxa"/>
          </w:tcPr>
          <w:p w14:paraId="2874816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1894EC6A"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243E677D"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0914FD1B"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053EAE5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50B39FB7"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1603145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0F2FED74"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3CB5362F" w14:textId="77777777" w:rsidR="00C802D9" w:rsidRPr="00872FE4" w:rsidRDefault="00C802D9" w:rsidP="00C802D9">
            <w:pPr>
              <w:spacing w:before="20" w:after="20"/>
              <w:jc w:val="center"/>
              <w:rPr>
                <w:rFonts w:ascii="Wingdings" w:eastAsia="Times New Roman" w:hAnsi="Wingdings" w:cs="Arial"/>
                <w:b/>
                <w:sz w:val="18"/>
                <w:szCs w:val="18"/>
              </w:rPr>
            </w:pPr>
          </w:p>
        </w:tc>
      </w:tr>
      <w:tr w:rsidR="00C802D9" w:rsidRPr="00AC4D33" w14:paraId="050F59A0" w14:textId="77777777" w:rsidTr="00AF4B6C">
        <w:trPr>
          <w:gridAfter w:val="1"/>
          <w:wAfter w:w="17" w:type="dxa"/>
          <w:trHeight w:val="262"/>
        </w:trPr>
        <w:tc>
          <w:tcPr>
            <w:tcW w:w="4135" w:type="dxa"/>
          </w:tcPr>
          <w:p w14:paraId="232A93E3"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Idaho. </w:t>
            </w:r>
            <w:r w:rsidRPr="00621B8E">
              <w:rPr>
                <w:rFonts w:eastAsia="Times New Roman" w:cs="Arial"/>
                <w:sz w:val="18"/>
                <w:szCs w:val="18"/>
              </w:rPr>
              <w:t>Health Insurance Exchange IV&amp;V</w:t>
            </w:r>
          </w:p>
        </w:tc>
        <w:tc>
          <w:tcPr>
            <w:tcW w:w="1349" w:type="dxa"/>
          </w:tcPr>
          <w:p w14:paraId="3378392B"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04/14–12/16</w:t>
            </w:r>
          </w:p>
        </w:tc>
        <w:tc>
          <w:tcPr>
            <w:tcW w:w="443" w:type="dxa"/>
          </w:tcPr>
          <w:p w14:paraId="2635E7F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7D108AD3"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7EAAC54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785EFBB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EECCF30"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0DD54792"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4A276B8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55407EE"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63C12E0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06C6DC78" w14:textId="77777777" w:rsidTr="00AF4B6C">
        <w:trPr>
          <w:gridAfter w:val="1"/>
          <w:wAfter w:w="17" w:type="dxa"/>
          <w:trHeight w:val="242"/>
        </w:trPr>
        <w:tc>
          <w:tcPr>
            <w:tcW w:w="4135" w:type="dxa"/>
          </w:tcPr>
          <w:p w14:paraId="38EE0081" w14:textId="77777777" w:rsidR="00C802D9" w:rsidRPr="00621B8E" w:rsidRDefault="00C802D9" w:rsidP="00C802D9">
            <w:pPr>
              <w:spacing w:before="20" w:after="20"/>
              <w:rPr>
                <w:rFonts w:eastAsia="Times New Roman" w:cs="Arial"/>
                <w:b/>
                <w:sz w:val="18"/>
                <w:szCs w:val="18"/>
              </w:rPr>
            </w:pPr>
            <w:r w:rsidRPr="00621B8E">
              <w:rPr>
                <w:rFonts w:eastAsia="Calibri" w:cs="Arial"/>
                <w:b/>
                <w:sz w:val="18"/>
                <w:szCs w:val="18"/>
              </w:rPr>
              <w:t>Louisiana.</w:t>
            </w:r>
            <w:r w:rsidRPr="00621B8E">
              <w:rPr>
                <w:rFonts w:eastAsia="Calibri" w:cs="Arial"/>
                <w:sz w:val="18"/>
                <w:szCs w:val="18"/>
              </w:rPr>
              <w:t xml:space="preserve"> One DCFS Modernization</w:t>
            </w:r>
          </w:p>
        </w:tc>
        <w:tc>
          <w:tcPr>
            <w:tcW w:w="1349" w:type="dxa"/>
          </w:tcPr>
          <w:p w14:paraId="1D96233E" w14:textId="77777777" w:rsidR="00C802D9" w:rsidRPr="00621B8E" w:rsidRDefault="00C802D9" w:rsidP="00C802D9">
            <w:pPr>
              <w:spacing w:before="20" w:after="20"/>
              <w:jc w:val="center"/>
              <w:rPr>
                <w:rFonts w:eastAsia="Times New Roman" w:cs="Arial"/>
                <w:sz w:val="18"/>
                <w:szCs w:val="18"/>
              </w:rPr>
            </w:pPr>
            <w:r w:rsidRPr="00621B8E">
              <w:rPr>
                <w:rFonts w:eastAsia="Calibri" w:cs="Arial"/>
                <w:sz w:val="18"/>
                <w:szCs w:val="18"/>
              </w:rPr>
              <w:t>12/09–12/15</w:t>
            </w:r>
          </w:p>
        </w:tc>
        <w:tc>
          <w:tcPr>
            <w:tcW w:w="443" w:type="dxa"/>
          </w:tcPr>
          <w:p w14:paraId="23D2B4DA"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6570D2EE"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3458D618"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582" w:type="dxa"/>
          </w:tcPr>
          <w:p w14:paraId="4F1A2432"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38EB64F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398D003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714D34E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39F4AC8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7A8CCDFA"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3EFE2B3D" w14:textId="77777777" w:rsidTr="00AF4B6C">
        <w:trPr>
          <w:gridAfter w:val="1"/>
          <w:wAfter w:w="17" w:type="dxa"/>
          <w:trHeight w:val="377"/>
        </w:trPr>
        <w:tc>
          <w:tcPr>
            <w:tcW w:w="4135" w:type="dxa"/>
          </w:tcPr>
          <w:p w14:paraId="1604A9C2" w14:textId="77777777" w:rsidR="00C802D9" w:rsidRPr="00621B8E" w:rsidRDefault="00C802D9" w:rsidP="00C802D9">
            <w:pPr>
              <w:spacing w:before="20" w:after="20"/>
              <w:rPr>
                <w:rFonts w:eastAsia="Times New Roman" w:cs="Arial"/>
                <w:sz w:val="18"/>
                <w:szCs w:val="18"/>
              </w:rPr>
            </w:pPr>
            <w:r w:rsidRPr="00621B8E">
              <w:rPr>
                <w:rFonts w:eastAsia="Times New Roman" w:cs="Arial"/>
                <w:b/>
                <w:sz w:val="18"/>
                <w:szCs w:val="18"/>
              </w:rPr>
              <w:t xml:space="preserve">Nebraska. </w:t>
            </w:r>
            <w:r w:rsidRPr="00621B8E">
              <w:rPr>
                <w:rFonts w:eastAsia="Times New Roman" w:cs="Arial"/>
                <w:sz w:val="18"/>
                <w:szCs w:val="18"/>
              </w:rPr>
              <w:t>Eligibility and Enrollment IV&amp;V</w:t>
            </w:r>
          </w:p>
        </w:tc>
        <w:tc>
          <w:tcPr>
            <w:tcW w:w="1349" w:type="dxa"/>
          </w:tcPr>
          <w:p w14:paraId="4BF139DD"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01/14–06/16</w:t>
            </w:r>
          </w:p>
        </w:tc>
        <w:tc>
          <w:tcPr>
            <w:tcW w:w="443" w:type="dxa"/>
          </w:tcPr>
          <w:p w14:paraId="0045AA9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0BADBAB3"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22E00AB8"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080804B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36A97679"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1E32D291"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1EC4D54D"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0037AF89"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7355D5F6" w14:textId="77777777" w:rsidR="00C802D9" w:rsidRPr="00872FE4" w:rsidRDefault="00C802D9" w:rsidP="00C802D9">
            <w:pPr>
              <w:spacing w:before="20" w:after="20"/>
              <w:jc w:val="center"/>
              <w:rPr>
                <w:rFonts w:ascii="Wingdings" w:eastAsia="Times New Roman" w:hAnsi="Wingdings" w:cs="Arial"/>
                <w:b/>
                <w:sz w:val="18"/>
                <w:szCs w:val="18"/>
              </w:rPr>
            </w:pPr>
          </w:p>
        </w:tc>
      </w:tr>
      <w:tr w:rsidR="00C802D9" w:rsidRPr="00AC4D33" w14:paraId="11870937" w14:textId="77777777" w:rsidTr="00AF4B6C">
        <w:trPr>
          <w:gridAfter w:val="1"/>
          <w:wAfter w:w="17" w:type="dxa"/>
          <w:trHeight w:val="45"/>
        </w:trPr>
        <w:tc>
          <w:tcPr>
            <w:tcW w:w="4135" w:type="dxa"/>
          </w:tcPr>
          <w:p w14:paraId="37CDA88A" w14:textId="77777777" w:rsidR="00C802D9" w:rsidRPr="00621B8E" w:rsidRDefault="00C802D9" w:rsidP="00C802D9">
            <w:pPr>
              <w:spacing w:before="20" w:after="20"/>
              <w:rPr>
                <w:rFonts w:eastAsia="Times New Roman" w:cs="Arial"/>
                <w:b/>
                <w:sz w:val="18"/>
                <w:szCs w:val="18"/>
              </w:rPr>
            </w:pPr>
            <w:r w:rsidRPr="00621B8E">
              <w:rPr>
                <w:rFonts w:eastAsia="Calibri" w:cs="Arial"/>
                <w:b/>
                <w:sz w:val="18"/>
                <w:szCs w:val="18"/>
              </w:rPr>
              <w:t xml:space="preserve">New Mexico. </w:t>
            </w:r>
            <w:r w:rsidRPr="00621B8E">
              <w:rPr>
                <w:rFonts w:eastAsia="Calibri" w:cs="Arial"/>
                <w:sz w:val="18"/>
                <w:szCs w:val="18"/>
              </w:rPr>
              <w:t>Child Support Enforcement System (CSES) &amp; Medicaid Management Information System (MMIS) Replacement PMO Services</w:t>
            </w:r>
          </w:p>
        </w:tc>
        <w:tc>
          <w:tcPr>
            <w:tcW w:w="1349" w:type="dxa"/>
          </w:tcPr>
          <w:p w14:paraId="67C786C1" w14:textId="77777777" w:rsidR="00C802D9" w:rsidRPr="00621B8E" w:rsidRDefault="00C802D9" w:rsidP="00C802D9">
            <w:pPr>
              <w:spacing w:before="20" w:after="20"/>
              <w:jc w:val="center"/>
              <w:rPr>
                <w:rFonts w:eastAsia="Times New Roman" w:cs="Arial"/>
                <w:sz w:val="18"/>
                <w:szCs w:val="18"/>
              </w:rPr>
            </w:pPr>
            <w:r w:rsidRPr="00621B8E">
              <w:rPr>
                <w:rFonts w:eastAsia="Calibri" w:cs="Arial"/>
                <w:sz w:val="18"/>
                <w:szCs w:val="18"/>
              </w:rPr>
              <w:t>10/14–04/16</w:t>
            </w:r>
          </w:p>
        </w:tc>
        <w:tc>
          <w:tcPr>
            <w:tcW w:w="443" w:type="dxa"/>
          </w:tcPr>
          <w:p w14:paraId="6C898509" w14:textId="77777777" w:rsidR="00C802D9" w:rsidRPr="00872FE4" w:rsidRDefault="00C802D9" w:rsidP="00C802D9">
            <w:pPr>
              <w:spacing w:before="20" w:after="20"/>
              <w:jc w:val="center"/>
              <w:rPr>
                <w:rFonts w:ascii="Wingdings" w:eastAsia="Times New Roman" w:hAnsi="Wingdings" w:cs="Arial"/>
                <w:sz w:val="18"/>
                <w:szCs w:val="18"/>
              </w:rPr>
            </w:pPr>
            <w:r w:rsidRPr="00872FE4">
              <w:rPr>
                <w:rFonts w:ascii="Wingdings" w:eastAsia="Wingdings" w:hAnsi="Wingdings" w:cs="Arial"/>
                <w:b/>
                <w:sz w:val="18"/>
                <w:szCs w:val="18"/>
              </w:rPr>
              <w:t>ü</w:t>
            </w:r>
          </w:p>
        </w:tc>
        <w:tc>
          <w:tcPr>
            <w:tcW w:w="444" w:type="dxa"/>
          </w:tcPr>
          <w:p w14:paraId="72C18BD3"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061E0AAD"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498C4D6A"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2682A8B0"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7D8E1EDB"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5042BD3B"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2B625C13"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7772FDFF" w14:textId="77777777" w:rsidR="00C802D9" w:rsidRPr="00872FE4" w:rsidRDefault="00C802D9" w:rsidP="00C802D9">
            <w:pPr>
              <w:spacing w:before="20" w:after="20"/>
              <w:jc w:val="center"/>
              <w:rPr>
                <w:rFonts w:ascii="Wingdings" w:eastAsia="Times New Roman" w:hAnsi="Wingdings" w:cs="Arial"/>
                <w:b/>
                <w:sz w:val="18"/>
                <w:szCs w:val="18"/>
              </w:rPr>
            </w:pPr>
          </w:p>
        </w:tc>
      </w:tr>
      <w:tr w:rsidR="00C802D9" w:rsidRPr="00AC4D33" w14:paraId="368FC47A" w14:textId="77777777" w:rsidTr="00AF4B6C">
        <w:trPr>
          <w:gridAfter w:val="1"/>
          <w:wAfter w:w="17" w:type="dxa"/>
          <w:trHeight w:val="45"/>
        </w:trPr>
        <w:tc>
          <w:tcPr>
            <w:tcW w:w="4135" w:type="dxa"/>
          </w:tcPr>
          <w:p w14:paraId="047933EA"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New York. </w:t>
            </w:r>
            <w:r w:rsidRPr="00621B8E">
              <w:rPr>
                <w:rFonts w:eastAsia="Times New Roman" w:cs="Arial"/>
                <w:bCs/>
                <w:sz w:val="18"/>
                <w:szCs w:val="18"/>
              </w:rPr>
              <w:t>NY IES &amp; NYSOH IV&amp;V</w:t>
            </w:r>
          </w:p>
        </w:tc>
        <w:tc>
          <w:tcPr>
            <w:tcW w:w="1349" w:type="dxa"/>
          </w:tcPr>
          <w:p w14:paraId="38C93C93"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10/18–07/20</w:t>
            </w:r>
          </w:p>
        </w:tc>
        <w:tc>
          <w:tcPr>
            <w:tcW w:w="443" w:type="dxa"/>
          </w:tcPr>
          <w:p w14:paraId="1B259F7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0D630CF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2BF63CAC"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2082688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45EFE46B"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1F1AC89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618F36E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4E393BA4"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04B1DD9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38F7BF75" w14:textId="77777777" w:rsidTr="00AF4B6C">
        <w:trPr>
          <w:gridAfter w:val="1"/>
          <w:wAfter w:w="17" w:type="dxa"/>
          <w:trHeight w:val="45"/>
        </w:trPr>
        <w:tc>
          <w:tcPr>
            <w:tcW w:w="4135" w:type="dxa"/>
          </w:tcPr>
          <w:p w14:paraId="44713A23"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New York. </w:t>
            </w:r>
            <w:r w:rsidRPr="00621B8E">
              <w:rPr>
                <w:rFonts w:eastAsia="Times New Roman" w:cs="Arial"/>
                <w:sz w:val="18"/>
                <w:szCs w:val="18"/>
              </w:rPr>
              <w:t>DOL UI Systems Modernization Project</w:t>
            </w:r>
          </w:p>
        </w:tc>
        <w:tc>
          <w:tcPr>
            <w:tcW w:w="1349" w:type="dxa"/>
          </w:tcPr>
          <w:p w14:paraId="46D024EF"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01/05–09/07</w:t>
            </w:r>
          </w:p>
        </w:tc>
        <w:tc>
          <w:tcPr>
            <w:tcW w:w="443" w:type="dxa"/>
          </w:tcPr>
          <w:p w14:paraId="3A25C4F5"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5601C69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1D2B812B"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290715F4"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0FE2087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6D6C4487"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6D8DD3D2"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750404F7"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363F644D" w14:textId="77777777" w:rsidR="00C802D9" w:rsidRPr="00872FE4" w:rsidRDefault="00C802D9" w:rsidP="00C802D9">
            <w:pPr>
              <w:spacing w:before="20" w:after="20"/>
              <w:jc w:val="center"/>
              <w:rPr>
                <w:rFonts w:ascii="Wingdings" w:eastAsia="Times New Roman" w:hAnsi="Wingdings" w:cs="Arial"/>
                <w:b/>
                <w:sz w:val="18"/>
                <w:szCs w:val="18"/>
              </w:rPr>
            </w:pPr>
          </w:p>
        </w:tc>
      </w:tr>
      <w:tr w:rsidR="00C802D9" w:rsidRPr="00AC4D33" w14:paraId="2DA80295" w14:textId="77777777" w:rsidTr="00AF4B6C">
        <w:trPr>
          <w:gridAfter w:val="1"/>
          <w:wAfter w:w="17" w:type="dxa"/>
          <w:trHeight w:val="45"/>
        </w:trPr>
        <w:tc>
          <w:tcPr>
            <w:tcW w:w="4135" w:type="dxa"/>
          </w:tcPr>
          <w:p w14:paraId="1378AB0C"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North Dakota. </w:t>
            </w:r>
            <w:r w:rsidRPr="00621B8E">
              <w:rPr>
                <w:rFonts w:eastAsia="Times New Roman" w:cs="Arial"/>
                <w:sz w:val="18"/>
                <w:szCs w:val="18"/>
              </w:rPr>
              <w:t xml:space="preserve">MMIS Replacement </w:t>
            </w:r>
          </w:p>
        </w:tc>
        <w:tc>
          <w:tcPr>
            <w:tcW w:w="1349" w:type="dxa"/>
          </w:tcPr>
          <w:p w14:paraId="1746A009"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09/07–09/09</w:t>
            </w:r>
          </w:p>
        </w:tc>
        <w:tc>
          <w:tcPr>
            <w:tcW w:w="443" w:type="dxa"/>
          </w:tcPr>
          <w:p w14:paraId="0B764759" w14:textId="77777777" w:rsidR="00C802D9" w:rsidRPr="00872FE4" w:rsidRDefault="00C802D9" w:rsidP="00C802D9">
            <w:pPr>
              <w:spacing w:before="20" w:after="20"/>
              <w:jc w:val="center"/>
              <w:rPr>
                <w:rFonts w:ascii="Wingdings" w:eastAsia="Times New Roman" w:hAnsi="Wingdings" w:cs="Arial"/>
                <w:b/>
                <w:sz w:val="18"/>
                <w:szCs w:val="18"/>
              </w:rPr>
            </w:pPr>
          </w:p>
        </w:tc>
        <w:tc>
          <w:tcPr>
            <w:tcW w:w="444" w:type="dxa"/>
          </w:tcPr>
          <w:p w14:paraId="539BDF26"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1DCC8907"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4AB18B50"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183A57A1"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11406D9E"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6FBA0DBA"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4FAD95C6"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5157BAD9"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r>
      <w:tr w:rsidR="00C802D9" w:rsidRPr="00AC4D33" w14:paraId="333BDFF6" w14:textId="77777777" w:rsidTr="00AF4B6C">
        <w:trPr>
          <w:gridAfter w:val="1"/>
          <w:wAfter w:w="17" w:type="dxa"/>
          <w:trHeight w:val="45"/>
        </w:trPr>
        <w:tc>
          <w:tcPr>
            <w:tcW w:w="4135" w:type="dxa"/>
          </w:tcPr>
          <w:p w14:paraId="2177C940" w14:textId="77777777" w:rsidR="00C802D9" w:rsidRPr="00621B8E" w:rsidRDefault="00C802D9" w:rsidP="00C802D9">
            <w:pPr>
              <w:spacing w:before="20" w:after="20"/>
              <w:rPr>
                <w:rFonts w:eastAsia="Times New Roman" w:cs="Arial"/>
                <w:b/>
                <w:sz w:val="18"/>
                <w:szCs w:val="18"/>
              </w:rPr>
            </w:pPr>
            <w:r w:rsidRPr="00621B8E">
              <w:rPr>
                <w:rFonts w:eastAsia="Times New Roman" w:cs="Arial"/>
                <w:b/>
                <w:sz w:val="18"/>
                <w:szCs w:val="18"/>
              </w:rPr>
              <w:t xml:space="preserve">South Carolina. </w:t>
            </w:r>
            <w:r w:rsidRPr="00621B8E">
              <w:rPr>
                <w:rFonts w:eastAsia="Times New Roman" w:cs="Arial"/>
                <w:sz w:val="18"/>
                <w:szCs w:val="18"/>
              </w:rPr>
              <w:t xml:space="preserve">Child Support Enforcement </w:t>
            </w:r>
          </w:p>
        </w:tc>
        <w:tc>
          <w:tcPr>
            <w:tcW w:w="1349" w:type="dxa"/>
          </w:tcPr>
          <w:p w14:paraId="0B705BCB" w14:textId="77777777" w:rsidR="00C802D9" w:rsidRPr="00621B8E" w:rsidRDefault="00C802D9" w:rsidP="00C802D9">
            <w:pPr>
              <w:spacing w:before="20" w:after="20"/>
              <w:jc w:val="center"/>
              <w:rPr>
                <w:rFonts w:eastAsia="Times New Roman" w:cs="Arial"/>
                <w:sz w:val="18"/>
                <w:szCs w:val="18"/>
              </w:rPr>
            </w:pPr>
            <w:r w:rsidRPr="00621B8E">
              <w:rPr>
                <w:rFonts w:eastAsia="Times New Roman" w:cs="Arial"/>
                <w:sz w:val="18"/>
                <w:szCs w:val="18"/>
              </w:rPr>
              <w:t>07/94–06/96</w:t>
            </w:r>
          </w:p>
        </w:tc>
        <w:tc>
          <w:tcPr>
            <w:tcW w:w="443" w:type="dxa"/>
          </w:tcPr>
          <w:p w14:paraId="707E2F6B"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33EE1050"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4EF48B07"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16866DB4"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3E2B43EB"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1CD96AAF"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5BDE8D05"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03D4E3AB"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192ECB59" w14:textId="77777777" w:rsidR="00C802D9" w:rsidRPr="00872FE4" w:rsidRDefault="00C802D9" w:rsidP="00C802D9">
            <w:pPr>
              <w:spacing w:before="20" w:after="20"/>
              <w:jc w:val="center"/>
              <w:rPr>
                <w:rFonts w:ascii="Wingdings" w:eastAsia="Times New Roman" w:hAnsi="Wingdings" w:cs="Arial"/>
                <w:b/>
                <w:sz w:val="18"/>
                <w:szCs w:val="18"/>
              </w:rPr>
            </w:pPr>
          </w:p>
        </w:tc>
      </w:tr>
      <w:tr w:rsidR="00C802D9" w:rsidRPr="00AC4D33" w14:paraId="27352235" w14:textId="77777777" w:rsidTr="00AF4B6C">
        <w:trPr>
          <w:gridAfter w:val="1"/>
          <w:wAfter w:w="17" w:type="dxa"/>
          <w:trHeight w:val="377"/>
        </w:trPr>
        <w:tc>
          <w:tcPr>
            <w:tcW w:w="4135" w:type="dxa"/>
          </w:tcPr>
          <w:p w14:paraId="1B0BB6E9" w14:textId="77777777" w:rsidR="00C802D9" w:rsidRPr="00621B8E" w:rsidRDefault="00C802D9" w:rsidP="00C802D9">
            <w:pPr>
              <w:spacing w:before="20" w:after="20"/>
              <w:rPr>
                <w:rFonts w:eastAsia="Times New Roman" w:cs="Arial"/>
                <w:sz w:val="18"/>
                <w:szCs w:val="18"/>
              </w:rPr>
            </w:pPr>
            <w:r w:rsidRPr="00621B8E">
              <w:rPr>
                <w:rFonts w:eastAsia="Times New Roman" w:cs="Arial"/>
                <w:b/>
                <w:sz w:val="18"/>
                <w:szCs w:val="18"/>
              </w:rPr>
              <w:t xml:space="preserve">Texas. </w:t>
            </w:r>
            <w:r w:rsidRPr="00621B8E">
              <w:rPr>
                <w:rFonts w:eastAsia="Times New Roman" w:cs="Arial"/>
                <w:sz w:val="18"/>
                <w:szCs w:val="18"/>
              </w:rPr>
              <w:t>Compass21MMIS Implementation</w:t>
            </w:r>
          </w:p>
        </w:tc>
        <w:tc>
          <w:tcPr>
            <w:tcW w:w="1349" w:type="dxa"/>
          </w:tcPr>
          <w:p w14:paraId="2B74DA9E" w14:textId="77777777" w:rsidR="00C802D9" w:rsidRPr="00621B8E" w:rsidRDefault="00C802D9" w:rsidP="00C802D9">
            <w:pPr>
              <w:spacing w:before="20" w:after="20"/>
              <w:jc w:val="center"/>
              <w:rPr>
                <w:rFonts w:eastAsia="Times New Roman" w:cs="Arial"/>
                <w:b/>
                <w:sz w:val="18"/>
                <w:szCs w:val="18"/>
              </w:rPr>
            </w:pPr>
            <w:r w:rsidRPr="00621B8E">
              <w:rPr>
                <w:rFonts w:eastAsia="Times New Roman" w:cs="Arial"/>
                <w:sz w:val="18"/>
                <w:szCs w:val="18"/>
              </w:rPr>
              <w:t>10/00–12/02</w:t>
            </w:r>
          </w:p>
        </w:tc>
        <w:tc>
          <w:tcPr>
            <w:tcW w:w="443" w:type="dxa"/>
          </w:tcPr>
          <w:p w14:paraId="3CF3AE4C"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4" w:type="dxa"/>
          </w:tcPr>
          <w:p w14:paraId="6B727DB6"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2" w:type="dxa"/>
          </w:tcPr>
          <w:p w14:paraId="224DA2BC" w14:textId="77777777" w:rsidR="00C802D9" w:rsidRPr="00872FE4" w:rsidRDefault="00C802D9" w:rsidP="00C802D9">
            <w:pPr>
              <w:spacing w:before="20" w:after="20"/>
              <w:jc w:val="center"/>
              <w:rPr>
                <w:rFonts w:ascii="Wingdings" w:eastAsia="Times New Roman" w:hAnsi="Wingdings" w:cs="Arial"/>
                <w:b/>
                <w:sz w:val="18"/>
                <w:szCs w:val="18"/>
              </w:rPr>
            </w:pPr>
          </w:p>
        </w:tc>
        <w:tc>
          <w:tcPr>
            <w:tcW w:w="582" w:type="dxa"/>
          </w:tcPr>
          <w:p w14:paraId="1768C444"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293E207F"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4F718007" w14:textId="77777777" w:rsidR="00C802D9" w:rsidRPr="00872FE4" w:rsidRDefault="00C802D9" w:rsidP="00C802D9">
            <w:pPr>
              <w:spacing w:before="20" w:after="20"/>
              <w:jc w:val="center"/>
              <w:rPr>
                <w:rFonts w:ascii="Wingdings" w:eastAsia="Times New Roman" w:hAnsi="Wingdings" w:cs="Arial"/>
                <w:b/>
                <w:sz w:val="18"/>
                <w:szCs w:val="18"/>
              </w:rPr>
            </w:pPr>
          </w:p>
        </w:tc>
        <w:tc>
          <w:tcPr>
            <w:tcW w:w="442" w:type="dxa"/>
          </w:tcPr>
          <w:p w14:paraId="504968DB" w14:textId="77777777" w:rsidR="00C802D9" w:rsidRPr="00872FE4" w:rsidRDefault="00C802D9" w:rsidP="00C802D9">
            <w:pPr>
              <w:spacing w:before="20" w:after="20"/>
              <w:jc w:val="center"/>
              <w:rPr>
                <w:rFonts w:ascii="Wingdings" w:eastAsia="Times New Roman" w:hAnsi="Wingdings" w:cs="Arial"/>
                <w:b/>
                <w:sz w:val="18"/>
                <w:szCs w:val="18"/>
              </w:rPr>
            </w:pPr>
            <w:r w:rsidRPr="00872FE4">
              <w:rPr>
                <w:rFonts w:ascii="Wingdings" w:eastAsia="Wingdings" w:hAnsi="Wingdings" w:cs="Arial"/>
                <w:b/>
                <w:sz w:val="18"/>
                <w:szCs w:val="18"/>
              </w:rPr>
              <w:t>ü</w:t>
            </w:r>
          </w:p>
        </w:tc>
        <w:tc>
          <w:tcPr>
            <w:tcW w:w="443" w:type="dxa"/>
          </w:tcPr>
          <w:p w14:paraId="2B486B02" w14:textId="77777777" w:rsidR="00C802D9" w:rsidRPr="00872FE4" w:rsidRDefault="00C802D9" w:rsidP="00C802D9">
            <w:pPr>
              <w:spacing w:before="20" w:after="20"/>
              <w:jc w:val="center"/>
              <w:rPr>
                <w:rFonts w:ascii="Wingdings" w:eastAsia="Times New Roman" w:hAnsi="Wingdings" w:cs="Arial"/>
                <w:b/>
                <w:sz w:val="18"/>
                <w:szCs w:val="18"/>
              </w:rPr>
            </w:pPr>
          </w:p>
        </w:tc>
        <w:tc>
          <w:tcPr>
            <w:tcW w:w="443" w:type="dxa"/>
          </w:tcPr>
          <w:p w14:paraId="143DF037" w14:textId="77777777" w:rsidR="00C802D9" w:rsidRPr="00872FE4" w:rsidRDefault="00C802D9" w:rsidP="00C802D9">
            <w:pPr>
              <w:spacing w:before="20" w:after="20"/>
              <w:jc w:val="center"/>
              <w:rPr>
                <w:rFonts w:ascii="Wingdings" w:eastAsia="Times New Roman" w:hAnsi="Wingdings" w:cs="Arial"/>
                <w:b/>
                <w:sz w:val="18"/>
                <w:szCs w:val="18"/>
              </w:rPr>
            </w:pPr>
          </w:p>
        </w:tc>
      </w:tr>
    </w:tbl>
    <w:p w14:paraId="3C6E15E2" w14:textId="77777777" w:rsidR="00C802D9" w:rsidRDefault="00C802D9" w:rsidP="00C802D9">
      <w:pPr>
        <w:pStyle w:val="FDGSAnswer"/>
        <w:rPr>
          <w:rFonts w:cs="Arial"/>
          <w:lang w:bidi="en-US"/>
        </w:rPr>
      </w:pPr>
    </w:p>
    <w:p w14:paraId="664A55A4" w14:textId="236E6171" w:rsidR="00C802D9" w:rsidRPr="00AC4D33" w:rsidRDefault="00C802D9" w:rsidP="00134179">
      <w:pPr>
        <w:pStyle w:val="Heading2"/>
        <w:numPr>
          <w:ilvl w:val="1"/>
          <w:numId w:val="35"/>
        </w:numPr>
        <w:ind w:left="450"/>
        <w:rPr>
          <w:rFonts w:cs="Arial"/>
        </w:rPr>
      </w:pPr>
      <w:bookmarkStart w:id="47" w:name="_Toc93064316"/>
      <w:r w:rsidRPr="00AC4D33">
        <w:rPr>
          <w:rFonts w:cs="Arial"/>
        </w:rPr>
        <w:t>Programs Specific to Indiana</w:t>
      </w:r>
      <w:bookmarkEnd w:id="47"/>
    </w:p>
    <w:p w14:paraId="3F403385" w14:textId="010389A3" w:rsidR="00C802D9" w:rsidRPr="00AC4D33" w:rsidRDefault="0009247A" w:rsidP="6F0E8BCE">
      <w:pPr>
        <w:pStyle w:val="FDGSBody1"/>
        <w:rPr>
          <w:rFonts w:cs="Arial"/>
          <w:lang w:bidi="en-US"/>
        </w:rPr>
      </w:pPr>
      <w:r w:rsidRPr="00AC4D33">
        <w:rPr>
          <w:rFonts w:cs="Arial"/>
          <w:noProof/>
        </w:rPr>
        <mc:AlternateContent>
          <mc:Choice Requires="wps">
            <w:drawing>
              <wp:anchor distT="45720" distB="45720" distL="114300" distR="114300" simplePos="0" relativeHeight="251658244" behindDoc="0" locked="0" layoutInCell="1" allowOverlap="1" wp14:anchorId="4789180A" wp14:editId="44AB1370">
                <wp:simplePos x="0" y="0"/>
                <wp:positionH relativeFrom="margin">
                  <wp:posOffset>3619500</wp:posOffset>
                </wp:positionH>
                <wp:positionV relativeFrom="paragraph">
                  <wp:posOffset>17145</wp:posOffset>
                </wp:positionV>
                <wp:extent cx="2184400" cy="1955800"/>
                <wp:effectExtent l="19050" t="19050" r="25400" b="25400"/>
                <wp:wrapSquare wrapText="bothSides"/>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0" cy="1955800"/>
                        </a:xfrm>
                        <a:prstGeom prst="rect">
                          <a:avLst/>
                        </a:prstGeom>
                        <a:solidFill>
                          <a:srgbClr val="E6E6E6"/>
                        </a:solidFill>
                        <a:ln w="28575">
                          <a:solidFill>
                            <a:srgbClr val="FF6600"/>
                          </a:solidFill>
                          <a:miter lim="800000"/>
                          <a:headEnd/>
                          <a:tailEnd/>
                        </a:ln>
                      </wps:spPr>
                      <wps:txbx>
                        <w:txbxContent>
                          <w:p w14:paraId="2E0467B3" w14:textId="77777777" w:rsidR="00E15139" w:rsidRPr="0064101B" w:rsidRDefault="00F33E68" w:rsidP="00C802D9">
                            <w:pPr>
                              <w:pStyle w:val="FDGSBody1"/>
                              <w:rPr>
                                <w:rFonts w:cs="Arial"/>
                                <w:b/>
                                <w:sz w:val="20"/>
                                <w:szCs w:val="20"/>
                              </w:rPr>
                            </w:pPr>
                            <w:r w:rsidRPr="0064101B">
                              <w:rPr>
                                <w:rFonts w:cs="Arial"/>
                                <w:b/>
                                <w:sz w:val="20"/>
                                <w:szCs w:val="20"/>
                              </w:rPr>
                              <w:t xml:space="preserve">FDGS OV&amp;V </w:t>
                            </w:r>
                            <w:r w:rsidR="00636F35" w:rsidRPr="0064101B">
                              <w:rPr>
                                <w:rFonts w:cs="Arial"/>
                                <w:b/>
                                <w:sz w:val="20"/>
                                <w:szCs w:val="20"/>
                              </w:rPr>
                              <w:t xml:space="preserve">Highlights </w:t>
                            </w:r>
                          </w:p>
                          <w:p w14:paraId="7A0AF6F8" w14:textId="58653BC2" w:rsidR="00F33E68" w:rsidRPr="0064101B" w:rsidRDefault="00F33E68" w:rsidP="00134179">
                            <w:pPr>
                              <w:pStyle w:val="FDGSBody1"/>
                              <w:numPr>
                                <w:ilvl w:val="0"/>
                                <w:numId w:val="33"/>
                              </w:numPr>
                              <w:rPr>
                                <w:rFonts w:cs="Arial"/>
                                <w:sz w:val="20"/>
                                <w:szCs w:val="20"/>
                              </w:rPr>
                            </w:pPr>
                            <w:r w:rsidRPr="0064101B">
                              <w:rPr>
                                <w:rFonts w:cs="Arial"/>
                                <w:sz w:val="20"/>
                                <w:szCs w:val="20"/>
                              </w:rPr>
                              <w:t xml:space="preserve">350 </w:t>
                            </w:r>
                            <w:r w:rsidR="0064101B" w:rsidRPr="0064101B">
                              <w:rPr>
                                <w:rFonts w:cs="Arial"/>
                                <w:sz w:val="20"/>
                                <w:szCs w:val="20"/>
                              </w:rPr>
                              <w:t xml:space="preserve">monthly </w:t>
                            </w:r>
                            <w:r w:rsidRPr="0064101B">
                              <w:rPr>
                                <w:rFonts w:cs="Arial"/>
                                <w:sz w:val="20"/>
                                <w:szCs w:val="20"/>
                              </w:rPr>
                              <w:t xml:space="preserve">Case Reviews </w:t>
                            </w:r>
                          </w:p>
                          <w:p w14:paraId="11B18A19" w14:textId="2DF84396" w:rsidR="00F33E68" w:rsidRPr="0064101B" w:rsidRDefault="00F33E68" w:rsidP="00134179">
                            <w:pPr>
                              <w:pStyle w:val="FDGSBody1"/>
                              <w:numPr>
                                <w:ilvl w:val="0"/>
                                <w:numId w:val="33"/>
                              </w:numPr>
                              <w:rPr>
                                <w:rFonts w:cs="Arial"/>
                                <w:sz w:val="20"/>
                                <w:szCs w:val="20"/>
                              </w:rPr>
                            </w:pPr>
                            <w:r w:rsidRPr="0064101B">
                              <w:rPr>
                                <w:rFonts w:cs="Arial"/>
                                <w:sz w:val="20"/>
                                <w:szCs w:val="20"/>
                              </w:rPr>
                              <w:t xml:space="preserve">400 </w:t>
                            </w:r>
                            <w:r w:rsidR="0064101B" w:rsidRPr="0064101B">
                              <w:rPr>
                                <w:rFonts w:cs="Arial"/>
                                <w:sz w:val="20"/>
                                <w:szCs w:val="20"/>
                              </w:rPr>
                              <w:t xml:space="preserve">monthly </w:t>
                            </w:r>
                            <w:r w:rsidRPr="0064101B">
                              <w:rPr>
                                <w:rFonts w:cs="Arial"/>
                                <w:sz w:val="20"/>
                                <w:szCs w:val="20"/>
                              </w:rPr>
                              <w:t xml:space="preserve">Document Reviews </w:t>
                            </w:r>
                          </w:p>
                          <w:p w14:paraId="630B9A40" w14:textId="1C47747B" w:rsidR="00F33E68" w:rsidRPr="0064101B" w:rsidRDefault="003F0DAC" w:rsidP="00134179">
                            <w:pPr>
                              <w:pStyle w:val="FDGSBody1"/>
                              <w:numPr>
                                <w:ilvl w:val="0"/>
                                <w:numId w:val="33"/>
                              </w:numPr>
                              <w:rPr>
                                <w:rFonts w:cs="Arial"/>
                                <w:sz w:val="20"/>
                                <w:szCs w:val="20"/>
                              </w:rPr>
                            </w:pPr>
                            <w:r>
                              <w:rPr>
                                <w:rFonts w:cs="Arial"/>
                                <w:sz w:val="20"/>
                                <w:szCs w:val="20"/>
                              </w:rPr>
                              <w:t>400-450</w:t>
                            </w:r>
                            <w:r w:rsidR="00F33E68" w:rsidRPr="0064101B">
                              <w:rPr>
                                <w:rFonts w:cs="Arial"/>
                                <w:sz w:val="20"/>
                                <w:szCs w:val="20"/>
                              </w:rPr>
                              <w:t xml:space="preserve"> </w:t>
                            </w:r>
                            <w:r w:rsidR="0064101B" w:rsidRPr="0064101B">
                              <w:rPr>
                                <w:rFonts w:cs="Arial"/>
                                <w:sz w:val="20"/>
                                <w:szCs w:val="20"/>
                              </w:rPr>
                              <w:t xml:space="preserve">monthly </w:t>
                            </w:r>
                            <w:r w:rsidR="00F33E68" w:rsidRPr="0064101B">
                              <w:rPr>
                                <w:rFonts w:cs="Arial"/>
                                <w:sz w:val="20"/>
                                <w:szCs w:val="20"/>
                              </w:rPr>
                              <w:t xml:space="preserve">Quality Assurance Review </w:t>
                            </w:r>
                          </w:p>
                          <w:p w14:paraId="053233D8" w14:textId="2CB79C54" w:rsidR="00F33E68" w:rsidRPr="0064101B" w:rsidRDefault="003621E2" w:rsidP="00134179">
                            <w:pPr>
                              <w:pStyle w:val="FDGSBody1"/>
                              <w:numPr>
                                <w:ilvl w:val="0"/>
                                <w:numId w:val="33"/>
                              </w:numPr>
                              <w:rPr>
                                <w:rFonts w:cs="Arial"/>
                                <w:sz w:val="20"/>
                                <w:szCs w:val="20"/>
                              </w:rPr>
                            </w:pPr>
                            <w:r>
                              <w:rPr>
                                <w:rFonts w:cs="Arial"/>
                                <w:sz w:val="20"/>
                                <w:szCs w:val="20"/>
                              </w:rPr>
                              <w:t>75</w:t>
                            </w:r>
                            <w:r w:rsidR="00F33E68" w:rsidRPr="0064101B">
                              <w:rPr>
                                <w:rFonts w:cs="Arial"/>
                                <w:sz w:val="20"/>
                                <w:szCs w:val="20"/>
                              </w:rPr>
                              <w:t xml:space="preserve"> Ad hoc reports </w:t>
                            </w:r>
                            <w:r w:rsidR="009C3E1C" w:rsidRPr="0064101B">
                              <w:rPr>
                                <w:rFonts w:cs="Arial"/>
                                <w:sz w:val="20"/>
                                <w:szCs w:val="20"/>
                              </w:rPr>
                              <w:t>annually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4789180A" id="Text Box 28" o:spid="_x0000_s1028" type="#_x0000_t202" style="position:absolute;margin-left:285pt;margin-top:1.35pt;width:172pt;height:154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" fillcolor="#e6e6e6" strokecolor="#f60" strokeweight="2.25pt">
                <v:textbox>
                  <w:txbxContent>
                    <w:p w14:paraId="2E0467B3" w14:textId="77777777" w:rsidR="00E15139" w:rsidRPr="0064101B" w:rsidRDefault="00F33E68" w:rsidP="00C802D9">
                      <w:pPr>
                        <w:pStyle w:val="FDGSBody1"/>
                        <w:rPr>
                          <w:rFonts w:cs="Arial"/>
                          <w:b/>
                          <w:sz w:val="20"/>
                          <w:szCs w:val="20"/>
                        </w:rPr>
                      </w:pPr>
                      <w:r w:rsidRPr="0064101B">
                        <w:rPr>
                          <w:rFonts w:cs="Arial"/>
                          <w:b/>
                          <w:sz w:val="20"/>
                          <w:szCs w:val="20"/>
                        </w:rPr>
                        <w:t xml:space="preserve">FDGS OV&amp;V </w:t>
                      </w:r>
                      <w:r w:rsidR="00636F35" w:rsidRPr="0064101B">
                        <w:rPr>
                          <w:rFonts w:cs="Arial"/>
                          <w:b/>
                          <w:sz w:val="20"/>
                          <w:szCs w:val="20"/>
                        </w:rPr>
                        <w:t xml:space="preserve">Highlights </w:t>
                      </w:r>
                    </w:p>
                    <w:p w14:paraId="7A0AF6F8" w14:textId="58653BC2" w:rsidR="00F33E68" w:rsidRPr="0064101B" w:rsidRDefault="00F33E68" w:rsidP="00134179">
                      <w:pPr>
                        <w:pStyle w:val="FDGSBody1"/>
                        <w:numPr>
                          <w:ilvl w:val="0"/>
                          <w:numId w:val="33"/>
                        </w:numPr>
                        <w:rPr>
                          <w:rFonts w:cs="Arial"/>
                          <w:sz w:val="20"/>
                          <w:szCs w:val="20"/>
                        </w:rPr>
                      </w:pPr>
                      <w:r w:rsidRPr="0064101B">
                        <w:rPr>
                          <w:rFonts w:cs="Arial"/>
                          <w:sz w:val="20"/>
                          <w:szCs w:val="20"/>
                        </w:rPr>
                        <w:t xml:space="preserve">350 </w:t>
                      </w:r>
                      <w:r w:rsidR="0064101B" w:rsidRPr="0064101B">
                        <w:rPr>
                          <w:rFonts w:cs="Arial"/>
                          <w:sz w:val="20"/>
                          <w:szCs w:val="20"/>
                        </w:rPr>
                        <w:t xml:space="preserve">monthly </w:t>
                      </w:r>
                      <w:r w:rsidRPr="0064101B">
                        <w:rPr>
                          <w:rFonts w:cs="Arial"/>
                          <w:sz w:val="20"/>
                          <w:szCs w:val="20"/>
                        </w:rPr>
                        <w:t xml:space="preserve">Case Reviews </w:t>
                      </w:r>
                    </w:p>
                    <w:p w14:paraId="11B18A19" w14:textId="2DF84396" w:rsidR="00F33E68" w:rsidRPr="0064101B" w:rsidRDefault="00F33E68" w:rsidP="00134179">
                      <w:pPr>
                        <w:pStyle w:val="FDGSBody1"/>
                        <w:numPr>
                          <w:ilvl w:val="0"/>
                          <w:numId w:val="33"/>
                        </w:numPr>
                        <w:rPr>
                          <w:rFonts w:cs="Arial"/>
                          <w:sz w:val="20"/>
                          <w:szCs w:val="20"/>
                        </w:rPr>
                      </w:pPr>
                      <w:r w:rsidRPr="0064101B">
                        <w:rPr>
                          <w:rFonts w:cs="Arial"/>
                          <w:sz w:val="20"/>
                          <w:szCs w:val="20"/>
                        </w:rPr>
                        <w:t xml:space="preserve">400 </w:t>
                      </w:r>
                      <w:r w:rsidR="0064101B" w:rsidRPr="0064101B">
                        <w:rPr>
                          <w:rFonts w:cs="Arial"/>
                          <w:sz w:val="20"/>
                          <w:szCs w:val="20"/>
                        </w:rPr>
                        <w:t xml:space="preserve">monthly </w:t>
                      </w:r>
                      <w:r w:rsidRPr="0064101B">
                        <w:rPr>
                          <w:rFonts w:cs="Arial"/>
                          <w:sz w:val="20"/>
                          <w:szCs w:val="20"/>
                        </w:rPr>
                        <w:t xml:space="preserve">Document Reviews </w:t>
                      </w:r>
                    </w:p>
                    <w:p w14:paraId="630B9A40" w14:textId="1C47747B" w:rsidR="00F33E68" w:rsidRPr="0064101B" w:rsidRDefault="003F0DAC" w:rsidP="00134179">
                      <w:pPr>
                        <w:pStyle w:val="FDGSBody1"/>
                        <w:numPr>
                          <w:ilvl w:val="0"/>
                          <w:numId w:val="33"/>
                        </w:numPr>
                        <w:rPr>
                          <w:rFonts w:cs="Arial"/>
                          <w:sz w:val="20"/>
                          <w:szCs w:val="20"/>
                        </w:rPr>
                      </w:pPr>
                      <w:r>
                        <w:rPr>
                          <w:rFonts w:cs="Arial"/>
                          <w:sz w:val="20"/>
                          <w:szCs w:val="20"/>
                        </w:rPr>
                        <w:t>400-450</w:t>
                      </w:r>
                      <w:r w:rsidR="00F33E68" w:rsidRPr="0064101B">
                        <w:rPr>
                          <w:rFonts w:cs="Arial"/>
                          <w:sz w:val="20"/>
                          <w:szCs w:val="20"/>
                        </w:rPr>
                        <w:t xml:space="preserve"> </w:t>
                      </w:r>
                      <w:r w:rsidR="0064101B" w:rsidRPr="0064101B">
                        <w:rPr>
                          <w:rFonts w:cs="Arial"/>
                          <w:sz w:val="20"/>
                          <w:szCs w:val="20"/>
                        </w:rPr>
                        <w:t xml:space="preserve">monthly </w:t>
                      </w:r>
                      <w:r w:rsidR="00F33E68" w:rsidRPr="0064101B">
                        <w:rPr>
                          <w:rFonts w:cs="Arial"/>
                          <w:sz w:val="20"/>
                          <w:szCs w:val="20"/>
                        </w:rPr>
                        <w:t xml:space="preserve">Quality Assurance Review </w:t>
                      </w:r>
                    </w:p>
                    <w:p w14:paraId="053233D8" w14:textId="2CB79C54" w:rsidR="00F33E68" w:rsidRPr="0064101B" w:rsidRDefault="003621E2" w:rsidP="00134179">
                      <w:pPr>
                        <w:pStyle w:val="FDGSBody1"/>
                        <w:numPr>
                          <w:ilvl w:val="0"/>
                          <w:numId w:val="33"/>
                        </w:numPr>
                        <w:rPr>
                          <w:rFonts w:cs="Arial"/>
                          <w:sz w:val="20"/>
                          <w:szCs w:val="20"/>
                        </w:rPr>
                      </w:pPr>
                      <w:r>
                        <w:rPr>
                          <w:rFonts w:cs="Arial"/>
                          <w:sz w:val="20"/>
                          <w:szCs w:val="20"/>
                        </w:rPr>
                        <w:t>75</w:t>
                      </w:r>
                      <w:r w:rsidR="00F33E68" w:rsidRPr="0064101B">
                        <w:rPr>
                          <w:rFonts w:cs="Arial"/>
                          <w:sz w:val="20"/>
                          <w:szCs w:val="20"/>
                        </w:rPr>
                        <w:t xml:space="preserve"> Ad hoc reports </w:t>
                      </w:r>
                      <w:r w:rsidR="009C3E1C" w:rsidRPr="0064101B">
                        <w:rPr>
                          <w:rFonts w:cs="Arial"/>
                          <w:sz w:val="20"/>
                          <w:szCs w:val="20"/>
                        </w:rPr>
                        <w:t>annually</w:t>
                      </w:r>
                    </w:p>
                  </w:txbxContent>
                </v:textbox>
                <w10:wrap type="square" anchorx="margin"/>
              </v:shape>
            </w:pict>
          </mc:Fallback>
        </mc:AlternateContent>
      </w:r>
      <w:r w:rsidR="00C802D9" w:rsidRPr="00AC4D33">
        <w:rPr>
          <w:rFonts w:cs="Arial"/>
          <w:lang w:bidi="en-US"/>
        </w:rPr>
        <w:t xml:space="preserve">Our approach to continuing to perform the OV&amp;V </w:t>
      </w:r>
      <w:r w:rsidR="00945EA1">
        <w:rPr>
          <w:rFonts w:cs="Arial"/>
          <w:lang w:bidi="en-US"/>
        </w:rPr>
        <w:t>s</w:t>
      </w:r>
      <w:r w:rsidR="00C802D9" w:rsidRPr="00AC4D33">
        <w:rPr>
          <w:rFonts w:cs="Arial"/>
          <w:lang w:bidi="en-US"/>
        </w:rPr>
        <w:t xml:space="preserve">ervices </w:t>
      </w:r>
      <w:r w:rsidR="008314DD">
        <w:rPr>
          <w:rFonts w:cs="Arial"/>
          <w:lang w:bidi="en-US"/>
        </w:rPr>
        <w:t>describe in the RFP</w:t>
      </w:r>
      <w:r w:rsidR="00C802D9" w:rsidRPr="00AC4D33">
        <w:rPr>
          <w:rFonts w:cs="Arial"/>
          <w:lang w:bidi="en-US"/>
        </w:rPr>
        <w:t xml:space="preserve"> is to refine each of our tasks and work products to support Indiana’s evolving goals. We will continue to help DFR benefit from the experiences of other states while focusing on Indiana’s specific needs. Some of the areas in which we will continue or can provide Indiana-specific services upon request are highlighted </w:t>
      </w:r>
      <w:r w:rsidR="00227E52">
        <w:rPr>
          <w:rFonts w:cs="Arial"/>
          <w:lang w:bidi="en-US"/>
        </w:rPr>
        <w:t>in the following section</w:t>
      </w:r>
      <w:r w:rsidR="00C802D9" w:rsidRPr="00AC4D33">
        <w:rPr>
          <w:rFonts w:cs="Arial"/>
          <w:lang w:bidi="en-US"/>
        </w:rPr>
        <w:t xml:space="preserve"> with additional details provided in sections 4 thr</w:t>
      </w:r>
      <w:r w:rsidR="6174EF81" w:rsidRPr="00AC4D33">
        <w:rPr>
          <w:rFonts w:cs="Arial"/>
          <w:lang w:bidi="en-US"/>
        </w:rPr>
        <w:t>ough</w:t>
      </w:r>
      <w:r w:rsidR="0039345F">
        <w:rPr>
          <w:rFonts w:cs="Arial"/>
          <w:lang w:bidi="en-US"/>
        </w:rPr>
        <w:t xml:space="preserve"> 13.</w:t>
      </w:r>
    </w:p>
    <w:p w14:paraId="26931BE9" w14:textId="0487A6D7" w:rsidR="00C802D9" w:rsidRPr="006E4C11" w:rsidRDefault="00C802D9" w:rsidP="001C4FC1">
      <w:pPr>
        <w:pStyle w:val="FDGSBullet1"/>
        <w:rPr>
          <w:b/>
          <w:bCs/>
        </w:rPr>
      </w:pPr>
      <w:r w:rsidRPr="006E4C11">
        <w:rPr>
          <w:b/>
          <w:bCs/>
        </w:rPr>
        <w:t>Operations Quality Management</w:t>
      </w:r>
    </w:p>
    <w:p w14:paraId="74A27762" w14:textId="131EE202" w:rsidR="00C802D9" w:rsidRPr="00AC4D33" w:rsidRDefault="00C802D9" w:rsidP="001C4FC1">
      <w:pPr>
        <w:pStyle w:val="FDGSBullet2"/>
      </w:pPr>
      <w:r w:rsidRPr="007D3A55">
        <w:rPr>
          <w:b/>
        </w:rPr>
        <w:t>Performance Monitoring and Quality Assurance</w:t>
      </w:r>
      <w:r w:rsidRPr="00AC4D33">
        <w:t xml:space="preserve"> – provide a robust performance monitoring and quality assurance program that not only includes monitoring and reporting of </w:t>
      </w:r>
      <w:r w:rsidR="00E15E72" w:rsidRPr="00EC520D">
        <w:t>Vendor</w:t>
      </w:r>
      <w:r w:rsidRPr="00AC4D33">
        <w:t xml:space="preserve"> performance but also validates the overall quality of the performance metrics. The </w:t>
      </w:r>
      <w:r w:rsidR="000A5838">
        <w:t>FDGS Team</w:t>
      </w:r>
      <w:r w:rsidRPr="00AC4D33">
        <w:t xml:space="preserve"> utilizes </w:t>
      </w:r>
      <w:r w:rsidR="00E15E72" w:rsidRPr="00EC520D">
        <w:t>Vendor</w:t>
      </w:r>
      <w:r w:rsidRPr="00AC4D33">
        <w:t xml:space="preserve"> quality systems and tools to conduct our validation. </w:t>
      </w:r>
    </w:p>
    <w:p w14:paraId="17CADE38" w14:textId="526502AC" w:rsidR="00C802D9" w:rsidRPr="00AC4D33" w:rsidRDefault="00C802D9" w:rsidP="001C4FC1">
      <w:pPr>
        <w:pStyle w:val="FDGSBullet2"/>
      </w:pPr>
      <w:r w:rsidRPr="007D3A55">
        <w:rPr>
          <w:b/>
        </w:rPr>
        <w:t>Project Quality Management</w:t>
      </w:r>
      <w:r w:rsidRPr="00AC4D33">
        <w:t xml:space="preserve"> – work with the </w:t>
      </w:r>
      <w:r w:rsidR="001552BC">
        <w:t xml:space="preserve">Eligibility Services </w:t>
      </w:r>
      <w:r w:rsidR="00E15E72" w:rsidRPr="00EC520D">
        <w:t>Vendor</w:t>
      </w:r>
      <w:r w:rsidRPr="00AC4D33">
        <w:t xml:space="preserve"> to support the development of the Quality Metric Management Plan (QMMP) and conduct Second Party Validation Reviews to assess the accuracy of the </w:t>
      </w:r>
      <w:r w:rsidR="001552BC">
        <w:t xml:space="preserve">Eligibility Services </w:t>
      </w:r>
      <w:r w:rsidR="00E15E72" w:rsidRPr="00EC520D">
        <w:t>Vendor</w:t>
      </w:r>
      <w:r w:rsidRPr="00EC520D">
        <w:t>’s</w:t>
      </w:r>
      <w:r w:rsidRPr="00AC4D33">
        <w:t xml:space="preserve"> metrics</w:t>
      </w:r>
      <w:r w:rsidR="00645EB3" w:rsidRPr="00AC4D33">
        <w:t xml:space="preserve">. </w:t>
      </w:r>
    </w:p>
    <w:p w14:paraId="5CBBC84F" w14:textId="703BC630" w:rsidR="00C802D9" w:rsidRPr="00AC4D33" w:rsidRDefault="00C802D9" w:rsidP="001C4FC1">
      <w:pPr>
        <w:pStyle w:val="FDGSBullet2"/>
      </w:pPr>
      <w:r w:rsidRPr="007D3A55">
        <w:rPr>
          <w:b/>
        </w:rPr>
        <w:t>Project Operations Management Support</w:t>
      </w:r>
      <w:r w:rsidRPr="00AC4D33">
        <w:t xml:space="preserve"> – provide a wide array of operational support such as case reviews, application and task volume reporting, </w:t>
      </w:r>
      <w:r w:rsidR="0061139B">
        <w:t xml:space="preserve">compliance support </w:t>
      </w:r>
      <w:r w:rsidRPr="00AC4D33">
        <w:t>and Local Office (LO) and Regional Change Center (RCC) reporting</w:t>
      </w:r>
      <w:r w:rsidR="0061139B">
        <w:t xml:space="preserve"> for the various programs</w:t>
      </w:r>
      <w:r w:rsidRPr="00AC4D33">
        <w:t>.</w:t>
      </w:r>
    </w:p>
    <w:p w14:paraId="2B0060DB" w14:textId="4A843BDB" w:rsidR="00C802D9" w:rsidRPr="006E4C11" w:rsidRDefault="00C802D9" w:rsidP="001C4FC1">
      <w:pPr>
        <w:pStyle w:val="FDGSBullet1"/>
        <w:rPr>
          <w:b/>
          <w:bCs/>
        </w:rPr>
      </w:pPr>
      <w:r w:rsidRPr="006E4C11">
        <w:rPr>
          <w:b/>
          <w:bCs/>
        </w:rPr>
        <w:t>System Development Lifecycle Review and Support</w:t>
      </w:r>
    </w:p>
    <w:p w14:paraId="48908973" w14:textId="114F1FF4" w:rsidR="00C802D9" w:rsidRPr="00AC4D33" w:rsidRDefault="00CF5526" w:rsidP="001C4FC1">
      <w:pPr>
        <w:pStyle w:val="FDGSBullet2"/>
      </w:pPr>
      <w:r w:rsidRPr="007D3A55">
        <w:rPr>
          <w:b/>
        </w:rPr>
        <w:t xml:space="preserve">SDLC </w:t>
      </w:r>
      <w:r w:rsidR="00C802D9" w:rsidRPr="007D3A55">
        <w:rPr>
          <w:b/>
        </w:rPr>
        <w:t>Project Management Support</w:t>
      </w:r>
      <w:r w:rsidR="00C802D9" w:rsidRPr="00AC4D33">
        <w:t xml:space="preserve"> – utilize industry standards and best practices for project management such as the Project Management Book of Knowledge (PMBOK) to provide sound, tested project management support.</w:t>
      </w:r>
    </w:p>
    <w:p w14:paraId="6BF5DD16" w14:textId="7D60321E" w:rsidR="00C802D9" w:rsidRPr="00AC4D33" w:rsidRDefault="00C802D9" w:rsidP="001C4FC1">
      <w:pPr>
        <w:pStyle w:val="FDGSBullet2"/>
      </w:pPr>
      <w:r w:rsidRPr="007D3A55">
        <w:rPr>
          <w:b/>
        </w:rPr>
        <w:t>Maintenance and Point Release Rollout Support</w:t>
      </w:r>
      <w:r w:rsidRPr="00AC4D33">
        <w:t xml:space="preserve"> – participate in the entire Software Development Life Cycle (SDLC) from requirements reviews through testing support</w:t>
      </w:r>
      <w:r w:rsidR="00645EB3" w:rsidRPr="00AC4D33">
        <w:t xml:space="preserve">. </w:t>
      </w:r>
    </w:p>
    <w:p w14:paraId="522F8CCD" w14:textId="56E4FB1E" w:rsidR="00C802D9" w:rsidRPr="00AC4D33" w:rsidRDefault="00C802D9" w:rsidP="001C4FC1">
      <w:pPr>
        <w:pStyle w:val="FDGSBullet2"/>
      </w:pPr>
      <w:r w:rsidRPr="007D3A55">
        <w:rPr>
          <w:b/>
        </w:rPr>
        <w:t>Project Deliverables Review</w:t>
      </w:r>
      <w:r w:rsidRPr="00AC4D33">
        <w:t xml:space="preserve"> – review project documentation and provide actionable recommendations.</w:t>
      </w:r>
    </w:p>
    <w:p w14:paraId="05397F66" w14:textId="599CE40E" w:rsidR="00C802D9" w:rsidRPr="00AC4D33" w:rsidRDefault="00C802D9" w:rsidP="001C4FC1">
      <w:pPr>
        <w:pStyle w:val="FDGSBullet2"/>
      </w:pPr>
      <w:r w:rsidRPr="007D3A55">
        <w:rPr>
          <w:b/>
        </w:rPr>
        <w:t>Change Order Process Support</w:t>
      </w:r>
      <w:r w:rsidRPr="00AC4D33">
        <w:t xml:space="preserve"> – facilitate the Steering Committee meetings and participate in the tracking of system change requests</w:t>
      </w:r>
      <w:r w:rsidR="00645EB3" w:rsidRPr="00AC4D33">
        <w:t xml:space="preserve">. </w:t>
      </w:r>
    </w:p>
    <w:p w14:paraId="09D92740" w14:textId="2FC23504" w:rsidR="00C802D9" w:rsidRPr="00972141" w:rsidRDefault="00C802D9" w:rsidP="001C4FC1">
      <w:pPr>
        <w:pStyle w:val="FDGSBullet1"/>
        <w:rPr>
          <w:b/>
          <w:bCs/>
        </w:rPr>
      </w:pPr>
      <w:r w:rsidRPr="00972141">
        <w:rPr>
          <w:b/>
          <w:bCs/>
        </w:rPr>
        <w:lastRenderedPageBreak/>
        <w:t>Performance Metrics Reviews</w:t>
      </w:r>
    </w:p>
    <w:p w14:paraId="6AC388C1" w14:textId="5BEB0329" w:rsidR="00C802D9" w:rsidRPr="00AC4D33" w:rsidRDefault="00C802D9" w:rsidP="001C4FC1">
      <w:pPr>
        <w:pStyle w:val="FDGSBullet2"/>
      </w:pPr>
      <w:r w:rsidRPr="007D3A55">
        <w:rPr>
          <w:b/>
        </w:rPr>
        <w:t>Performance Monitoring</w:t>
      </w:r>
      <w:r w:rsidRPr="00AC4D33">
        <w:t xml:space="preserve"> –</w:t>
      </w:r>
      <w:r w:rsidRPr="00AC4D33" w:rsidDel="00612AE0">
        <w:t xml:space="preserve"> </w:t>
      </w:r>
      <w:r w:rsidRPr="00AC4D33">
        <w:t xml:space="preserve">provide a robust performance monitoring program that not only includes monitoring and reporting of </w:t>
      </w:r>
      <w:r w:rsidR="007D3A55">
        <w:t>Vendor</w:t>
      </w:r>
      <w:r w:rsidRPr="00AC4D33">
        <w:t xml:space="preserve"> performance but also validates the overall quality of the performance metrics</w:t>
      </w:r>
      <w:r w:rsidR="00645EB3" w:rsidRPr="00AC4D33">
        <w:t xml:space="preserve">. </w:t>
      </w:r>
    </w:p>
    <w:p w14:paraId="6A625164" w14:textId="21E2E6D4" w:rsidR="00C802D9" w:rsidRPr="00AC4D33" w:rsidRDefault="00C802D9" w:rsidP="001C4FC1">
      <w:pPr>
        <w:pStyle w:val="FDGSBullet2"/>
      </w:pPr>
      <w:r w:rsidRPr="007D3A55">
        <w:rPr>
          <w:b/>
        </w:rPr>
        <w:t>Measuring Client Satisfaction</w:t>
      </w:r>
      <w:r w:rsidRPr="00AC4D33">
        <w:t xml:space="preserve"> – provide support to DFR Management in measuring client satisfaction by conducting analysis of client satisfaction survey results.</w:t>
      </w:r>
    </w:p>
    <w:p w14:paraId="58D95E24" w14:textId="1E474E75" w:rsidR="00C802D9" w:rsidRPr="00AC4D33" w:rsidRDefault="00C802D9" w:rsidP="001C4FC1">
      <w:pPr>
        <w:pStyle w:val="FDGSBullet2"/>
      </w:pPr>
      <w:r w:rsidRPr="007D3A55">
        <w:rPr>
          <w:b/>
        </w:rPr>
        <w:t xml:space="preserve">Indiana </w:t>
      </w:r>
      <w:r w:rsidR="00A45056" w:rsidRPr="007D3A55">
        <w:rPr>
          <w:b/>
        </w:rPr>
        <w:t xml:space="preserve">Periodic and </w:t>
      </w:r>
      <w:r w:rsidR="002B118E" w:rsidRPr="007D3A55">
        <w:rPr>
          <w:b/>
        </w:rPr>
        <w:t>Ad-hoc</w:t>
      </w:r>
      <w:r w:rsidRPr="007D3A55">
        <w:rPr>
          <w:b/>
        </w:rPr>
        <w:t xml:space="preserve"> Reports, Document Retention and Access</w:t>
      </w:r>
      <w:r w:rsidRPr="00AC4D33">
        <w:t xml:space="preserve"> – </w:t>
      </w:r>
      <w:r w:rsidR="00612AE0" w:rsidRPr="00AC4D33">
        <w:t>work</w:t>
      </w:r>
      <w:r w:rsidRPr="00AC4D33" w:rsidDel="00612AE0">
        <w:t xml:space="preserve"> </w:t>
      </w:r>
      <w:r w:rsidRPr="00AC4D33">
        <w:t>with DFR to determine the type, format, and frequency of reports required. The Team</w:t>
      </w:r>
      <w:r w:rsidR="00C1094B" w:rsidRPr="00AC4D33">
        <w:t xml:space="preserve"> will continue to use</w:t>
      </w:r>
      <w:r w:rsidRPr="00AC4D33">
        <w:t xml:space="preserve"> the DFR OV&amp;V </w:t>
      </w:r>
      <w:r w:rsidR="005E4B4A">
        <w:t xml:space="preserve">and IEMP </w:t>
      </w:r>
      <w:r w:rsidRPr="00AC4D33">
        <w:t>SharePoint site</w:t>
      </w:r>
      <w:r w:rsidR="005E4B4A">
        <w:t>s</w:t>
      </w:r>
      <w:r w:rsidRPr="00AC4D33">
        <w:t xml:space="preserve"> to store relevant </w:t>
      </w:r>
      <w:r w:rsidR="00BB2282">
        <w:t xml:space="preserve">non-sensitive </w:t>
      </w:r>
      <w:r w:rsidRPr="00AC4D33">
        <w:t>project documentation.</w:t>
      </w:r>
      <w:r w:rsidR="00BB2282">
        <w:t xml:space="preserve"> If reports contain sensitive information such as PHI or PII, </w:t>
      </w:r>
      <w:r w:rsidR="00036A51">
        <w:t xml:space="preserve">the Team will use the </w:t>
      </w:r>
      <w:r w:rsidR="005E4B4A">
        <w:t xml:space="preserve">DFR </w:t>
      </w:r>
      <w:r w:rsidR="00036A51">
        <w:t>OV&amp;V OneDrive Team sites.</w:t>
      </w:r>
      <w:r w:rsidR="005E4B4A">
        <w:t xml:space="preserve"> </w:t>
      </w:r>
      <w:r w:rsidR="00386B81">
        <w:t>Our Team will also maintain the IEMP SharePoint site.</w:t>
      </w:r>
    </w:p>
    <w:p w14:paraId="25FD6BBD" w14:textId="77777777" w:rsidR="00C802D9" w:rsidRPr="00972141" w:rsidRDefault="00C802D9" w:rsidP="001C4FC1">
      <w:pPr>
        <w:pStyle w:val="FDGSBullet1"/>
        <w:rPr>
          <w:b/>
          <w:bCs/>
        </w:rPr>
      </w:pPr>
      <w:r w:rsidRPr="00972141">
        <w:rPr>
          <w:b/>
          <w:bCs/>
        </w:rPr>
        <w:t>Cost Management</w:t>
      </w:r>
    </w:p>
    <w:p w14:paraId="061AF147" w14:textId="77B7A14C" w:rsidR="00C802D9" w:rsidRPr="00AC4D33" w:rsidRDefault="00C802D9" w:rsidP="001C4FC1">
      <w:pPr>
        <w:pStyle w:val="FDGSBullet2"/>
      </w:pPr>
      <w:r w:rsidRPr="007D3A55">
        <w:rPr>
          <w:b/>
        </w:rPr>
        <w:t>Vendor Invoice Review</w:t>
      </w:r>
      <w:r w:rsidRPr="00AC4D33">
        <w:rPr>
          <w:b/>
        </w:rPr>
        <w:t xml:space="preserve"> </w:t>
      </w:r>
      <w:r w:rsidRPr="00AC4D33">
        <w:t xml:space="preserve">– </w:t>
      </w:r>
      <w:r w:rsidR="007D3A55">
        <w:t>a</w:t>
      </w:r>
      <w:r w:rsidRPr="00AC4D33">
        <w:t xml:space="preserve">s needed, work with DFR to identify the </w:t>
      </w:r>
      <w:r w:rsidR="007D3A55">
        <w:t>Vendor</w:t>
      </w:r>
      <w:r w:rsidRPr="00AC4D33">
        <w:t>s, time periods, and criteria needed to verify and validate billing accuracy.</w:t>
      </w:r>
    </w:p>
    <w:p w14:paraId="52A6EC6F" w14:textId="3CCD9FC3" w:rsidR="00C802D9" w:rsidRPr="00AC4D33" w:rsidRDefault="00C802D9" w:rsidP="001C4FC1">
      <w:pPr>
        <w:pStyle w:val="FDGSBullet2"/>
      </w:pPr>
      <w:r w:rsidRPr="007D3A55">
        <w:rPr>
          <w:b/>
        </w:rPr>
        <w:t>APD Support</w:t>
      </w:r>
      <w:r w:rsidRPr="00AC4D33">
        <w:t xml:space="preserve"> – work with DFR to provide periodic updates to the approved multi-year APD projects. The updates include progress, accomplishments, and issues, budget/expenditure changes and any mechanisms needed to request further approvals. </w:t>
      </w:r>
    </w:p>
    <w:p w14:paraId="2EB413C5" w14:textId="3EA7780D" w:rsidR="00760381" w:rsidRPr="00972141" w:rsidRDefault="00760381" w:rsidP="00760381">
      <w:pPr>
        <w:pStyle w:val="FDGSBullet1"/>
        <w:rPr>
          <w:b/>
          <w:bCs/>
        </w:rPr>
      </w:pPr>
      <w:r>
        <w:rPr>
          <w:b/>
          <w:bCs/>
        </w:rPr>
        <w:t>Project Management</w:t>
      </w:r>
    </w:p>
    <w:p w14:paraId="4D6729B5" w14:textId="5BCDF312" w:rsidR="00760381" w:rsidRDefault="00760381" w:rsidP="00760381">
      <w:pPr>
        <w:pStyle w:val="FDGSBullet2"/>
      </w:pPr>
      <w:r w:rsidRPr="007D3A55">
        <w:rPr>
          <w:b/>
        </w:rPr>
        <w:t>Federal Report</w:t>
      </w:r>
      <w:r w:rsidR="0002765B" w:rsidRPr="007D3A55">
        <w:rPr>
          <w:b/>
        </w:rPr>
        <w:t>ing</w:t>
      </w:r>
      <w:r w:rsidRPr="00AC4D33">
        <w:rPr>
          <w:b/>
        </w:rPr>
        <w:t xml:space="preserve"> </w:t>
      </w:r>
      <w:r w:rsidRPr="00AC4D33">
        <w:t xml:space="preserve">– </w:t>
      </w:r>
      <w:r w:rsidR="0002765B" w:rsidRPr="00AC4D33">
        <w:t>work</w:t>
      </w:r>
      <w:r w:rsidR="0002765B" w:rsidRPr="00AC4D33" w:rsidDel="00612AE0">
        <w:t xml:space="preserve"> </w:t>
      </w:r>
      <w:r w:rsidR="0002765B" w:rsidRPr="00AC4D33">
        <w:t xml:space="preserve">with DFR to determine the type, format, </w:t>
      </w:r>
      <w:r w:rsidR="00440FC8">
        <w:t xml:space="preserve">content </w:t>
      </w:r>
      <w:r w:rsidR="0002765B" w:rsidRPr="00AC4D33">
        <w:t xml:space="preserve">and frequency of </w:t>
      </w:r>
      <w:r w:rsidR="00440FC8">
        <w:t xml:space="preserve">the federal </w:t>
      </w:r>
      <w:r w:rsidR="0002765B" w:rsidRPr="00AC4D33">
        <w:t>reports required.</w:t>
      </w:r>
      <w:r w:rsidR="0002765B">
        <w:t xml:space="preserve"> </w:t>
      </w:r>
    </w:p>
    <w:p w14:paraId="4866D2FD" w14:textId="56391D26" w:rsidR="00792453" w:rsidRPr="00AC4D33" w:rsidRDefault="002B118E" w:rsidP="00760381">
      <w:pPr>
        <w:pStyle w:val="FDGSBullet2"/>
      </w:pPr>
      <w:r w:rsidRPr="007D3A55">
        <w:rPr>
          <w:b/>
        </w:rPr>
        <w:t>Ad-hoc</w:t>
      </w:r>
      <w:r w:rsidR="00792453" w:rsidRPr="007D3A55">
        <w:rPr>
          <w:b/>
        </w:rPr>
        <w:t xml:space="preserve"> Requests and Projects </w:t>
      </w:r>
      <w:r w:rsidR="00792453">
        <w:t xml:space="preserve">– </w:t>
      </w:r>
      <w:r w:rsidR="00A51286">
        <w:t xml:space="preserve">provide an array of support for </w:t>
      </w:r>
      <w:r>
        <w:t>ad-hoc</w:t>
      </w:r>
      <w:r w:rsidR="00A51286">
        <w:t xml:space="preserve"> requests and special projects. We will </w:t>
      </w:r>
      <w:r w:rsidR="00095964">
        <w:t>work with DFR to determine the</w:t>
      </w:r>
      <w:r w:rsidR="00B34CFB">
        <w:t xml:space="preserve"> level of support and reporting </w:t>
      </w:r>
      <w:r w:rsidR="00095964">
        <w:t>needs for the</w:t>
      </w:r>
      <w:r w:rsidR="00B34CFB">
        <w:t>se r</w:t>
      </w:r>
      <w:r w:rsidR="00095964">
        <w:t>equest</w:t>
      </w:r>
      <w:r w:rsidR="00B34CFB">
        <w:t>s</w:t>
      </w:r>
      <w:r w:rsidR="00095964">
        <w:t xml:space="preserve"> </w:t>
      </w:r>
      <w:r w:rsidR="00B34CFB">
        <w:t>and</w:t>
      </w:r>
      <w:r w:rsidR="00095964">
        <w:t xml:space="preserve"> </w:t>
      </w:r>
      <w:r w:rsidR="00792453">
        <w:t>projects</w:t>
      </w:r>
      <w:r w:rsidR="000229E6">
        <w:t xml:space="preserve">. </w:t>
      </w:r>
    </w:p>
    <w:p w14:paraId="68C94EA4" w14:textId="78A22F7A" w:rsidR="00C802D9" w:rsidRPr="00AC4D33" w:rsidRDefault="00C802D9" w:rsidP="00C802D9">
      <w:pPr>
        <w:pStyle w:val="FDGSBody1"/>
        <w:rPr>
          <w:rFonts w:cs="Arial"/>
        </w:rPr>
      </w:pPr>
      <w:r w:rsidRPr="009841C6">
        <w:rPr>
          <w:rFonts w:cs="Arial"/>
        </w:rPr>
        <w:t xml:space="preserve">The FDGS OV&amp;V </w:t>
      </w:r>
      <w:r w:rsidR="009841C6" w:rsidRPr="009841C6">
        <w:rPr>
          <w:rFonts w:cs="Arial"/>
        </w:rPr>
        <w:t>F</w:t>
      </w:r>
      <w:r w:rsidR="00005AC6" w:rsidRPr="009841C6">
        <w:rPr>
          <w:rFonts w:cs="Arial"/>
        </w:rPr>
        <w:t>ramework</w:t>
      </w:r>
      <w:r w:rsidRPr="009841C6">
        <w:rPr>
          <w:rFonts w:cs="Arial"/>
        </w:rPr>
        <w:t xml:space="preserve"> includes an overarching communication strategy</w:t>
      </w:r>
      <w:r w:rsidR="00AB6326">
        <w:rPr>
          <w:rFonts w:cs="Arial"/>
        </w:rPr>
        <w:t>.</w:t>
      </w:r>
      <w:r w:rsidRPr="00AC4D33">
        <w:rPr>
          <w:rFonts w:cs="Arial"/>
        </w:rPr>
        <w:t xml:space="preserve"> The purpose to this key element is to promote positive, collaborative relationships with DFR and their </w:t>
      </w:r>
      <w:r w:rsidR="007D3A55">
        <w:rPr>
          <w:rFonts w:cs="Arial"/>
        </w:rPr>
        <w:t>Vendor</w:t>
      </w:r>
      <w:r w:rsidRPr="00AC4D33">
        <w:rPr>
          <w:rFonts w:cs="Arial"/>
        </w:rPr>
        <w:t>s and enable communications that increase project quality and effectiveness.</w:t>
      </w:r>
    </w:p>
    <w:p w14:paraId="0DDACE23" w14:textId="4FCC6F21" w:rsidR="00C802D9" w:rsidRPr="00AC4D33" w:rsidRDefault="00C66E80" w:rsidP="00C802D9">
      <w:pPr>
        <w:pStyle w:val="FDGSBody1"/>
        <w:rPr>
          <w:rFonts w:cs="Arial"/>
        </w:rPr>
      </w:pPr>
      <w:r>
        <w:rPr>
          <w:rFonts w:cs="Arial"/>
          <w:lang w:bidi="en-US"/>
        </w:rPr>
        <w:t xml:space="preserve">The </w:t>
      </w:r>
      <w:r w:rsidR="000A5838">
        <w:rPr>
          <w:rFonts w:cs="Arial"/>
          <w:lang w:bidi="en-US"/>
        </w:rPr>
        <w:t>FDGS Team</w:t>
      </w:r>
      <w:r>
        <w:rPr>
          <w:rFonts w:cs="Arial"/>
          <w:lang w:bidi="en-US"/>
        </w:rPr>
        <w:t xml:space="preserve"> also understands the importance of continuous improvement and how technology can be utilized to provide a more efficient, streamlined process. FDGS is proposing utilizing the State Microsoft Office suite of tools such as, MS Teams, OneDrive, Power Automate and Power BI to implement process and reporting improvements in several OV&amp;V activities. </w:t>
      </w:r>
      <w:r w:rsidR="00C802D9" w:rsidRPr="00AC4D33">
        <w:rPr>
          <w:rFonts w:cs="Arial"/>
        </w:rPr>
        <w:t xml:space="preserve">The balance of our response to this RFP illustrates our continued commitment to DFR through </w:t>
      </w:r>
      <w:r w:rsidR="002665DF" w:rsidRPr="00AC4D33">
        <w:rPr>
          <w:rFonts w:cs="Arial"/>
        </w:rPr>
        <w:t xml:space="preserve">building on </w:t>
      </w:r>
      <w:r w:rsidR="00C802D9" w:rsidRPr="00AC4D33">
        <w:rPr>
          <w:rFonts w:cs="Arial"/>
        </w:rPr>
        <w:t>the</w:t>
      </w:r>
      <w:r w:rsidR="00EF3352">
        <w:rPr>
          <w:rFonts w:cs="Arial"/>
        </w:rPr>
        <w:t>se types of</w:t>
      </w:r>
      <w:r w:rsidR="00C802D9" w:rsidRPr="00AC4D33">
        <w:rPr>
          <w:rFonts w:cs="Arial"/>
        </w:rPr>
        <w:t xml:space="preserve"> innovative OV&amp;V practices</w:t>
      </w:r>
      <w:r w:rsidR="00EF3352">
        <w:rPr>
          <w:rFonts w:cs="Arial"/>
        </w:rPr>
        <w:t>.</w:t>
      </w:r>
      <w:r w:rsidR="00C802D9" w:rsidRPr="00AC4D33">
        <w:rPr>
          <w:rFonts w:cs="Arial"/>
        </w:rPr>
        <w:t xml:space="preserve"> </w:t>
      </w:r>
    </w:p>
    <w:p w14:paraId="5B2341F2" w14:textId="1F85FE78" w:rsidR="004A2B73" w:rsidRPr="00AC4D33" w:rsidRDefault="00C802D9" w:rsidP="00C802D9">
      <w:pPr>
        <w:pStyle w:val="FDGSBody1"/>
        <w:rPr>
          <w:rFonts w:cs="Arial"/>
        </w:rPr>
      </w:pPr>
      <w:r w:rsidRPr="00AC4D33">
        <w:rPr>
          <w:rFonts w:cs="Arial"/>
        </w:rPr>
        <w:t xml:space="preserve">These next subsections provide the detail for what it takes to continually measure and monitor the </w:t>
      </w:r>
      <w:r w:rsidR="007D3A55">
        <w:rPr>
          <w:rFonts w:cs="Arial"/>
        </w:rPr>
        <w:t>Vendor</w:t>
      </w:r>
      <w:r w:rsidRPr="00AC4D33">
        <w:rPr>
          <w:rFonts w:cs="Arial"/>
        </w:rPr>
        <w:t xml:space="preserve">s supporting DFR. Our experience at DFR and our expanding relationship with your </w:t>
      </w:r>
      <w:r w:rsidR="007D3A55">
        <w:rPr>
          <w:rFonts w:cs="Arial"/>
        </w:rPr>
        <w:t>Vendor</w:t>
      </w:r>
      <w:r w:rsidRPr="00AC4D33">
        <w:rPr>
          <w:rFonts w:cs="Arial"/>
        </w:rPr>
        <w:t xml:space="preserve">s has provided FDGS the opportunity to understand these everyday activities at a level </w:t>
      </w:r>
      <w:r w:rsidRPr="00AC4D33">
        <w:rPr>
          <w:rFonts w:cs="Arial"/>
        </w:rPr>
        <w:lastRenderedPageBreak/>
        <w:t>that no other firm can provide</w:t>
      </w:r>
      <w:r w:rsidR="000229E6" w:rsidRPr="00AC4D33">
        <w:rPr>
          <w:rFonts w:cs="Arial"/>
        </w:rPr>
        <w:t xml:space="preserve">. </w:t>
      </w:r>
      <w:r w:rsidRPr="00AC4D33">
        <w:rPr>
          <w:rFonts w:cs="Arial"/>
        </w:rPr>
        <w:t>With our oversight, we have improved the quality of work provided to DFR and look forward to further examining each process and activity for opportunities to propose and provide continued improvement and greater success for your program outcomes.</w:t>
      </w:r>
    </w:p>
    <w:p w14:paraId="6CA1B759" w14:textId="582B241E" w:rsidR="00795A4A" w:rsidRPr="00AC4D33" w:rsidRDefault="00795A4A" w:rsidP="00134179">
      <w:pPr>
        <w:pStyle w:val="Heading2"/>
        <w:numPr>
          <w:ilvl w:val="1"/>
          <w:numId w:val="35"/>
        </w:numPr>
        <w:ind w:left="450"/>
        <w:rPr>
          <w:rFonts w:cs="Arial"/>
        </w:rPr>
      </w:pPr>
      <w:bookmarkStart w:id="48" w:name="_Toc93064317"/>
      <w:r w:rsidRPr="00AC4D33">
        <w:rPr>
          <w:rFonts w:cs="Arial"/>
        </w:rPr>
        <w:t>FDGS Team Overview</w:t>
      </w:r>
      <w:bookmarkEnd w:id="48"/>
    </w:p>
    <w:p w14:paraId="36082140" w14:textId="05D198F7" w:rsidR="00C802D9" w:rsidRPr="00AC4D33" w:rsidRDefault="0075585A" w:rsidP="00C802D9">
      <w:pPr>
        <w:pStyle w:val="FDGSBody1"/>
        <w:rPr>
          <w:rFonts w:cs="Arial"/>
          <w:lang w:bidi="en-US"/>
        </w:rPr>
      </w:pPr>
      <w:r w:rsidRPr="00AC4D33">
        <w:rPr>
          <w:rFonts w:cs="Arial"/>
          <w:noProof/>
        </w:rPr>
        <w:drawing>
          <wp:anchor distT="0" distB="0" distL="114300" distR="114300" simplePos="0" relativeHeight="251658242" behindDoc="0" locked="0" layoutInCell="1" allowOverlap="1" wp14:anchorId="1B079471" wp14:editId="7F3851E3">
            <wp:simplePos x="0" y="0"/>
            <wp:positionH relativeFrom="column">
              <wp:posOffset>2933700</wp:posOffset>
            </wp:positionH>
            <wp:positionV relativeFrom="paragraph">
              <wp:posOffset>26035</wp:posOffset>
            </wp:positionV>
            <wp:extent cx="3378200" cy="4489450"/>
            <wp:effectExtent l="0" t="0" r="0" b="6350"/>
            <wp:wrapSquare wrapText="bothSides"/>
            <wp:docPr id="51" name="Picture 51"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 application, websit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78200" cy="4489450"/>
                    </a:xfrm>
                    <a:prstGeom prst="rect">
                      <a:avLst/>
                    </a:prstGeom>
                    <a:noFill/>
                  </pic:spPr>
                </pic:pic>
              </a:graphicData>
            </a:graphic>
            <wp14:sizeRelH relativeFrom="margin">
              <wp14:pctWidth>0</wp14:pctWidth>
            </wp14:sizeRelH>
            <wp14:sizeRelV relativeFrom="margin">
              <wp14:pctHeight>0</wp14:pctHeight>
            </wp14:sizeRelV>
          </wp:anchor>
        </w:drawing>
      </w:r>
      <w:r w:rsidR="00C802D9" w:rsidRPr="00AC4D33">
        <w:rPr>
          <w:rFonts w:cs="Arial"/>
          <w:lang w:bidi="en-US"/>
        </w:rPr>
        <w:t xml:space="preserve">The FDGS Team’s experience and knowledge of Indiana facilitates an understanding of the existing DFR project standards, methodologies and practices, having been a key player in their execution. We have a deep understanding of the governance structure of the DFR organization and its preferred approaches to service level agreements, defect management, performance metrics, dispute resolution and stakeholder communication. </w:t>
      </w:r>
      <w:r w:rsidR="00AC38ED" w:rsidRPr="00AC4D33">
        <w:rPr>
          <w:rFonts w:cs="Arial"/>
          <w:lang w:bidi="en-US"/>
        </w:rPr>
        <w:t>We at FDGS are committed to support</w:t>
      </w:r>
      <w:r w:rsidR="008E299D" w:rsidRPr="00AC4D33">
        <w:rPr>
          <w:rFonts w:cs="Arial"/>
          <w:lang w:bidi="en-US"/>
        </w:rPr>
        <w:t>ing</w:t>
      </w:r>
      <w:r w:rsidR="00AC38ED" w:rsidRPr="00AC4D33">
        <w:rPr>
          <w:rFonts w:cs="Arial"/>
          <w:lang w:bidi="en-US"/>
        </w:rPr>
        <w:t xml:space="preserve"> DFR in its mission to compassionately provide all Hoosiers </w:t>
      </w:r>
      <w:r w:rsidR="0072264C" w:rsidRPr="00AC4D33">
        <w:rPr>
          <w:rFonts w:cs="Arial"/>
          <w:lang w:bidi="en-US"/>
        </w:rPr>
        <w:t xml:space="preserve">accurate, timely and consistent services with dignity. </w:t>
      </w:r>
    </w:p>
    <w:p w14:paraId="70F071AF" w14:textId="6DF10D96" w:rsidR="00C802D9" w:rsidRPr="00AC4D33" w:rsidRDefault="0075585A" w:rsidP="00C802D9">
      <w:pPr>
        <w:pStyle w:val="FDGSBody1"/>
        <w:rPr>
          <w:rFonts w:cs="Arial"/>
          <w:lang w:bidi="en-US"/>
        </w:rPr>
      </w:pPr>
      <w:r w:rsidRPr="00AC4D33">
        <w:rPr>
          <w:rFonts w:cs="Arial"/>
          <w:noProof/>
        </w:rPr>
        <mc:AlternateContent>
          <mc:Choice Requires="wps">
            <w:drawing>
              <wp:anchor distT="0" distB="0" distL="114300" distR="114300" simplePos="0" relativeHeight="251658243" behindDoc="0" locked="0" layoutInCell="1" allowOverlap="1" wp14:anchorId="57C4F933" wp14:editId="37F27237">
                <wp:simplePos x="0" y="0"/>
                <wp:positionH relativeFrom="column">
                  <wp:posOffset>2978150</wp:posOffset>
                </wp:positionH>
                <wp:positionV relativeFrom="paragraph">
                  <wp:posOffset>1642745</wp:posOffset>
                </wp:positionV>
                <wp:extent cx="3378200" cy="635"/>
                <wp:effectExtent l="0" t="0" r="0" b="0"/>
                <wp:wrapSquare wrapText="bothSides"/>
                <wp:docPr id="29" name="Text Box 29"/>
                <wp:cNvGraphicFramePr/>
                <a:graphic xmlns:a="http://schemas.openxmlformats.org/drawingml/2006/main">
                  <a:graphicData uri="http://schemas.microsoft.com/office/word/2010/wordprocessingShape">
                    <wps:wsp>
                      <wps:cNvSpPr txBox="1"/>
                      <wps:spPr>
                        <a:xfrm>
                          <a:off x="0" y="0"/>
                          <a:ext cx="3378200" cy="635"/>
                        </a:xfrm>
                        <a:prstGeom prst="rect">
                          <a:avLst/>
                        </a:prstGeom>
                        <a:solidFill>
                          <a:prstClr val="white"/>
                        </a:solidFill>
                        <a:ln>
                          <a:noFill/>
                        </a:ln>
                      </wps:spPr>
                      <wps:txbx>
                        <w:txbxContent>
                          <w:p w14:paraId="3C97F05A" w14:textId="2C7F62C2" w:rsidR="00CA5166" w:rsidRPr="00786A0C" w:rsidRDefault="00CA5166" w:rsidP="00C802D9">
                            <w:pPr>
                              <w:pStyle w:val="Caption"/>
                              <w:rPr>
                                <w:rFonts w:ascii="Arial" w:hAnsi="Arial" w:cs="Arial"/>
                                <w:noProof/>
                                <w:lang w:bidi="en-US"/>
                              </w:rPr>
                            </w:pPr>
                            <w:bookmarkStart w:id="49" w:name="_Toc93064567"/>
                            <w:r w:rsidRPr="00786A0C">
                              <w:rPr>
                                <w:rFonts w:ascii="Arial" w:hAnsi="Arial" w:cs="Arial"/>
                              </w:rPr>
                              <w:t xml:space="preserve">Figure </w:t>
                            </w:r>
                            <w:r w:rsidR="007B00B7" w:rsidRPr="00786A0C">
                              <w:rPr>
                                <w:rFonts w:ascii="Arial" w:hAnsi="Arial" w:cs="Arial"/>
                              </w:rPr>
                              <w:fldChar w:fldCharType="begin"/>
                            </w:r>
                            <w:r w:rsidR="007B00B7" w:rsidRPr="00786A0C">
                              <w:rPr>
                                <w:rFonts w:ascii="Arial" w:hAnsi="Arial" w:cs="Arial"/>
                              </w:rPr>
                              <w:instrText xml:space="preserve"> SEQ Figure \* ARABIC </w:instrText>
                            </w:r>
                            <w:r w:rsidR="007B00B7" w:rsidRPr="00786A0C">
                              <w:rPr>
                                <w:rFonts w:ascii="Arial" w:hAnsi="Arial" w:cs="Arial"/>
                              </w:rPr>
                              <w:fldChar w:fldCharType="separate"/>
                            </w:r>
                            <w:r w:rsidR="00FC492F">
                              <w:rPr>
                                <w:rFonts w:ascii="Arial" w:hAnsi="Arial" w:cs="Arial"/>
                                <w:noProof/>
                              </w:rPr>
                              <w:t>2</w:t>
                            </w:r>
                            <w:r w:rsidR="007B00B7" w:rsidRPr="00786A0C">
                              <w:rPr>
                                <w:rFonts w:ascii="Arial" w:hAnsi="Arial" w:cs="Arial"/>
                                <w:noProof/>
                              </w:rPr>
                              <w:fldChar w:fldCharType="end"/>
                            </w:r>
                            <w:r w:rsidRPr="00786A0C">
                              <w:rPr>
                                <w:rFonts w:ascii="Arial" w:hAnsi="Arial" w:cs="Arial"/>
                              </w:rPr>
                              <w:t xml:space="preserve">: The </w:t>
                            </w:r>
                            <w:r w:rsidR="000A5838">
                              <w:rPr>
                                <w:rFonts w:ascii="Arial" w:hAnsi="Arial" w:cs="Arial"/>
                              </w:rPr>
                              <w:t>FDGS Team</w:t>
                            </w:r>
                            <w:bookmarkEnd w:id="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w:pict>
              <v:shape w14:anchorId="57C4F933" id="Text Box 29" o:spid="_x0000_s1029" type="#_x0000_t202" style="position:absolute;margin-left:234.5pt;margin-top:129.35pt;width:266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" stroked="f">
                <v:textbox style="mso-fit-shape-to-text:t" inset="0,0,0,0">
                  <w:txbxContent>
                    <w:p w14:paraId="3C97F05A" w14:textId="2C7F62C2" w:rsidR="00CA5166" w:rsidRPr="00786A0C" w:rsidRDefault="00CA5166" w:rsidP="00C802D9">
                      <w:pPr>
                        <w:pStyle w:val="Caption"/>
                        <w:rPr>
                          <w:rFonts w:ascii="Arial" w:hAnsi="Arial" w:cs="Arial"/>
                          <w:noProof/>
                          <w:lang w:bidi="en-US"/>
                        </w:rPr>
                      </w:pPr>
                      <w:bookmarkStart w:id="51" w:name="_Toc93064567"/>
                      <w:r w:rsidRPr="00786A0C">
                        <w:rPr>
                          <w:rFonts w:ascii="Arial" w:hAnsi="Arial" w:cs="Arial"/>
                        </w:rPr>
                        <w:t xml:space="preserve">Figure </w:t>
                      </w:r>
                      <w:r w:rsidR="007B00B7" w:rsidRPr="00786A0C">
                        <w:rPr>
                          <w:rFonts w:ascii="Arial" w:hAnsi="Arial" w:cs="Arial"/>
                        </w:rPr>
                        <w:fldChar w:fldCharType="begin"/>
                      </w:r>
                      <w:r w:rsidR="007B00B7" w:rsidRPr="00786A0C">
                        <w:rPr>
                          <w:rFonts w:ascii="Arial" w:hAnsi="Arial" w:cs="Arial"/>
                        </w:rPr>
                        <w:instrText xml:space="preserve"> SEQ Figure \* ARABIC </w:instrText>
                      </w:r>
                      <w:r w:rsidR="007B00B7" w:rsidRPr="00786A0C">
                        <w:rPr>
                          <w:rFonts w:ascii="Arial" w:hAnsi="Arial" w:cs="Arial"/>
                        </w:rPr>
                        <w:fldChar w:fldCharType="separate"/>
                      </w:r>
                      <w:r w:rsidR="00FC492F">
                        <w:rPr>
                          <w:rFonts w:ascii="Arial" w:hAnsi="Arial" w:cs="Arial"/>
                          <w:noProof/>
                        </w:rPr>
                        <w:t>2</w:t>
                      </w:r>
                      <w:r w:rsidR="007B00B7" w:rsidRPr="00786A0C">
                        <w:rPr>
                          <w:rFonts w:ascii="Arial" w:hAnsi="Arial" w:cs="Arial"/>
                          <w:noProof/>
                        </w:rPr>
                        <w:fldChar w:fldCharType="end"/>
                      </w:r>
                      <w:r w:rsidRPr="00786A0C">
                        <w:rPr>
                          <w:rFonts w:ascii="Arial" w:hAnsi="Arial" w:cs="Arial"/>
                        </w:rPr>
                        <w:t xml:space="preserve">: The </w:t>
                      </w:r>
                      <w:r w:rsidR="000A5838">
                        <w:rPr>
                          <w:rFonts w:ascii="Arial" w:hAnsi="Arial" w:cs="Arial"/>
                        </w:rPr>
                        <w:t>FDGS Team</w:t>
                      </w:r>
                      <w:bookmarkEnd w:id="51"/>
                    </w:p>
                  </w:txbxContent>
                </v:textbox>
                <w10:wrap type="square"/>
              </v:shape>
            </w:pict>
          </mc:Fallback>
        </mc:AlternateContent>
      </w:r>
      <w:r w:rsidR="00C802D9" w:rsidRPr="00AC4D33">
        <w:rPr>
          <w:rFonts w:cs="Arial"/>
          <w:lang w:bidi="en-US"/>
        </w:rPr>
        <w:t>In alignment with Indiana’s</w:t>
      </w:r>
      <w:r w:rsidR="00792624" w:rsidRPr="00AC4D33">
        <w:rPr>
          <w:rFonts w:cs="Arial"/>
          <w:lang w:bidi="en-US"/>
        </w:rPr>
        <w:t xml:space="preserve"> commitment to </w:t>
      </w:r>
      <w:r w:rsidR="00695BED" w:rsidRPr="00AC4D33">
        <w:rPr>
          <w:rFonts w:cs="Arial"/>
          <w:lang w:bidi="en-US"/>
        </w:rPr>
        <w:t>provide equal opportunity to minority, women, and veteran own enterprises</w:t>
      </w:r>
      <w:r w:rsidR="00C802D9" w:rsidRPr="00AC4D33">
        <w:rPr>
          <w:rFonts w:cs="Arial"/>
          <w:lang w:bidi="en-US"/>
        </w:rPr>
        <w:t xml:space="preserve"> FDGS has composed a team of </w:t>
      </w:r>
      <w:r w:rsidR="007D3A55">
        <w:rPr>
          <w:rFonts w:cs="Arial"/>
          <w:lang w:bidi="en-US"/>
        </w:rPr>
        <w:t>Vendor</w:t>
      </w:r>
      <w:r w:rsidR="00C802D9" w:rsidRPr="00AC4D33">
        <w:rPr>
          <w:rFonts w:cs="Arial"/>
          <w:lang w:bidi="en-US"/>
        </w:rPr>
        <w:t xml:space="preserve">s to collectively support the OV&amp;V needs of DFR. Our </w:t>
      </w:r>
      <w:r w:rsidR="007D3A55">
        <w:rPr>
          <w:rFonts w:cs="Arial"/>
          <w:lang w:bidi="en-US"/>
        </w:rPr>
        <w:t>Vendor</w:t>
      </w:r>
      <w:r w:rsidR="00C802D9" w:rsidRPr="00AC4D33">
        <w:rPr>
          <w:rFonts w:cs="Arial"/>
          <w:lang w:bidi="en-US"/>
        </w:rPr>
        <w:t xml:space="preserve"> partners provide staff with local expertise who not only have experience on the </w:t>
      </w:r>
      <w:r w:rsidR="000A5838">
        <w:rPr>
          <w:rFonts w:cs="Arial"/>
          <w:lang w:bidi="en-US"/>
        </w:rPr>
        <w:t>FDGS Team</w:t>
      </w:r>
      <w:r w:rsidR="00C802D9" w:rsidRPr="00AC4D33">
        <w:rPr>
          <w:rFonts w:cs="Arial"/>
          <w:lang w:bidi="en-US"/>
        </w:rPr>
        <w:t xml:space="preserve">, but many also have previous experience working with the other state </w:t>
      </w:r>
      <w:r w:rsidR="007D3A55">
        <w:rPr>
          <w:rFonts w:cs="Arial"/>
          <w:lang w:bidi="en-US"/>
        </w:rPr>
        <w:t>Vendor</w:t>
      </w:r>
      <w:r w:rsidR="00C802D9" w:rsidRPr="00AC4D33">
        <w:rPr>
          <w:rFonts w:cs="Arial"/>
          <w:lang w:bidi="en-US"/>
        </w:rPr>
        <w:t xml:space="preserve">s and programs DFR administers. We are confident the FDGS Team will continue to collaboratively deliver the high-quality products and services DFR expects from their OV&amp;V </w:t>
      </w:r>
      <w:r w:rsidR="00E15E72">
        <w:rPr>
          <w:rFonts w:cs="Arial"/>
          <w:lang w:bidi="en-US"/>
        </w:rPr>
        <w:t>Contractor</w:t>
      </w:r>
      <w:r w:rsidR="00C802D9" w:rsidRPr="00AC4D33">
        <w:rPr>
          <w:rFonts w:cs="Arial"/>
          <w:lang w:bidi="en-US"/>
        </w:rPr>
        <w:t xml:space="preserve">. The FDGS Team is comprised of the following partners: </w:t>
      </w:r>
    </w:p>
    <w:p w14:paraId="534633D2" w14:textId="32547EED" w:rsidR="00C802D9" w:rsidRPr="00AC4D33" w:rsidRDefault="00C802D9" w:rsidP="001A0607">
      <w:pPr>
        <w:pStyle w:val="FDGSBody1"/>
        <w:numPr>
          <w:ilvl w:val="0"/>
          <w:numId w:val="4"/>
        </w:numPr>
        <w:ind w:left="360"/>
        <w:rPr>
          <w:rFonts w:cs="Arial"/>
          <w:lang w:bidi="en-US"/>
        </w:rPr>
      </w:pPr>
      <w:r w:rsidRPr="00AC4D33">
        <w:rPr>
          <w:rFonts w:cs="Arial"/>
          <w:b/>
          <w:lang w:bidi="en-US"/>
        </w:rPr>
        <w:t>eSense</w:t>
      </w:r>
      <w:r w:rsidR="003B054D">
        <w:rPr>
          <w:rFonts w:cs="Arial"/>
          <w:b/>
          <w:lang w:bidi="en-US"/>
        </w:rPr>
        <w:t xml:space="preserve"> </w:t>
      </w:r>
      <w:r w:rsidR="003B054D" w:rsidRPr="00286968">
        <w:rPr>
          <w:rFonts w:cs="Arial"/>
          <w:bCs/>
          <w:lang w:bidi="en-US"/>
        </w:rPr>
        <w:t>–</w:t>
      </w:r>
      <w:r w:rsidR="003B054D">
        <w:rPr>
          <w:rFonts w:cs="Arial"/>
          <w:b/>
          <w:lang w:bidi="en-US"/>
        </w:rPr>
        <w:t xml:space="preserve"> </w:t>
      </w:r>
      <w:r w:rsidRPr="00AC4D33">
        <w:rPr>
          <w:rFonts w:cs="Arial"/>
          <w:lang w:bidi="en-US"/>
        </w:rPr>
        <w:t>a</w:t>
      </w:r>
      <w:r w:rsidR="001C4FC1">
        <w:rPr>
          <w:rFonts w:cs="Arial"/>
          <w:lang w:bidi="en-US"/>
        </w:rPr>
        <w:t>n Indiana</w:t>
      </w:r>
      <w:r w:rsidRPr="00AC4D33">
        <w:rPr>
          <w:rFonts w:cs="Arial"/>
          <w:lang w:bidi="en-US"/>
        </w:rPr>
        <w:t xml:space="preserve"> Minority Business Enterprise partner since 2009.</w:t>
      </w:r>
    </w:p>
    <w:p w14:paraId="473ED2D6" w14:textId="55DAF785" w:rsidR="00C802D9" w:rsidRPr="00AC4D33" w:rsidRDefault="00C802D9" w:rsidP="001A0607">
      <w:pPr>
        <w:pStyle w:val="FDGSBody1"/>
        <w:numPr>
          <w:ilvl w:val="0"/>
          <w:numId w:val="4"/>
        </w:numPr>
        <w:ind w:left="360"/>
        <w:rPr>
          <w:rFonts w:cs="Arial"/>
          <w:lang w:bidi="en-US"/>
        </w:rPr>
      </w:pPr>
      <w:r w:rsidRPr="00AC4D33">
        <w:rPr>
          <w:rFonts w:cs="Arial"/>
          <w:b/>
          <w:lang w:bidi="en-US"/>
        </w:rPr>
        <w:t>M.R.C. Inc.</w:t>
      </w:r>
      <w:r w:rsidR="003B054D" w:rsidRPr="00286968">
        <w:rPr>
          <w:rFonts w:cs="Arial"/>
          <w:bCs/>
          <w:lang w:bidi="en-US"/>
        </w:rPr>
        <w:t xml:space="preserve"> – </w:t>
      </w:r>
      <w:r w:rsidRPr="00AC4D33">
        <w:rPr>
          <w:rFonts w:cs="Arial"/>
          <w:lang w:bidi="en-US"/>
        </w:rPr>
        <w:t>an Indiana Veteran Business Enterprise partner since 2017.</w:t>
      </w:r>
    </w:p>
    <w:p w14:paraId="502B2386" w14:textId="16D58B62" w:rsidR="00C802D9" w:rsidRPr="00AC4D33" w:rsidRDefault="00C802D9" w:rsidP="001A0607">
      <w:pPr>
        <w:pStyle w:val="FDGSBody1"/>
        <w:numPr>
          <w:ilvl w:val="0"/>
          <w:numId w:val="4"/>
        </w:numPr>
        <w:ind w:left="360"/>
        <w:rPr>
          <w:rFonts w:cs="Arial"/>
          <w:lang w:bidi="en-US"/>
        </w:rPr>
      </w:pPr>
      <w:r w:rsidRPr="00AC4D33">
        <w:rPr>
          <w:rFonts w:cs="Arial"/>
          <w:b/>
          <w:lang w:bidi="en-US"/>
        </w:rPr>
        <w:t>Hypesmith</w:t>
      </w:r>
      <w:r w:rsidR="003B054D" w:rsidRPr="00286968">
        <w:rPr>
          <w:rFonts w:cs="Arial"/>
          <w:bCs/>
          <w:lang w:bidi="en-US"/>
        </w:rPr>
        <w:t xml:space="preserve"> –</w:t>
      </w:r>
      <w:r w:rsidR="003B054D">
        <w:rPr>
          <w:rFonts w:cs="Arial"/>
          <w:b/>
          <w:lang w:bidi="en-US"/>
        </w:rPr>
        <w:t xml:space="preserve"> </w:t>
      </w:r>
      <w:r w:rsidRPr="00AC4D33">
        <w:rPr>
          <w:rFonts w:cs="Arial"/>
          <w:lang w:bidi="en-US"/>
        </w:rPr>
        <w:t>a</w:t>
      </w:r>
      <w:r w:rsidR="001C4FC1">
        <w:rPr>
          <w:rFonts w:cs="Arial"/>
          <w:lang w:bidi="en-US"/>
        </w:rPr>
        <w:t>n Indiana</w:t>
      </w:r>
      <w:r w:rsidRPr="00AC4D33">
        <w:rPr>
          <w:rFonts w:cs="Arial"/>
          <w:lang w:bidi="en-US"/>
        </w:rPr>
        <w:t xml:space="preserve"> Women Business Enterprise partner since 2021.</w:t>
      </w:r>
    </w:p>
    <w:p w14:paraId="21FEA5F8" w14:textId="3F73FA22" w:rsidR="00C802D9" w:rsidRPr="00AC4D33" w:rsidRDefault="00C802D9" w:rsidP="00C802D9">
      <w:pPr>
        <w:pStyle w:val="FDGSBody1"/>
        <w:rPr>
          <w:rFonts w:cs="Arial"/>
        </w:rPr>
      </w:pPr>
      <w:r w:rsidRPr="00AC4D33">
        <w:rPr>
          <w:rFonts w:cs="Arial"/>
        </w:rPr>
        <w:lastRenderedPageBreak/>
        <w:t>The roles and responsibilities of our subcontractors are identical to those engaged by our own staff</w:t>
      </w:r>
      <w:r w:rsidR="008314DD">
        <w:rPr>
          <w:rFonts w:cs="Arial"/>
        </w:rPr>
        <w:t xml:space="preserve">; </w:t>
      </w:r>
      <w:r w:rsidRPr="00AC4D33">
        <w:rPr>
          <w:rFonts w:cs="Arial"/>
        </w:rPr>
        <w:t xml:space="preserve">to coordinate and participate in multiple assignments simultaneously to measure and manage the performance, billing, quality and deliverables of the </w:t>
      </w:r>
      <w:r w:rsidR="00173EA3">
        <w:rPr>
          <w:rFonts w:cs="Arial"/>
        </w:rPr>
        <w:t xml:space="preserve">DFR </w:t>
      </w:r>
      <w:r w:rsidR="007D3A55">
        <w:rPr>
          <w:rFonts w:cs="Arial"/>
        </w:rPr>
        <w:t>Vendor</w:t>
      </w:r>
      <w:r w:rsidR="00173EA3">
        <w:rPr>
          <w:rFonts w:cs="Arial"/>
        </w:rPr>
        <w:t>s</w:t>
      </w:r>
      <w:r w:rsidRPr="00AC4D33">
        <w:rPr>
          <w:rFonts w:cs="Arial"/>
        </w:rPr>
        <w:t>, as assigned. Their individual qualifications and experience are addressed in Section 11.1 – Project Staffing.</w:t>
      </w:r>
    </w:p>
    <w:p w14:paraId="4131F036" w14:textId="01BDD343" w:rsidR="00C802D9" w:rsidRPr="00AC4D33" w:rsidRDefault="00C802D9" w:rsidP="00C802D9">
      <w:pPr>
        <w:pStyle w:val="FDGSBody1"/>
        <w:rPr>
          <w:rFonts w:cs="Arial"/>
        </w:rPr>
      </w:pPr>
      <w:r w:rsidRPr="00AC4D33">
        <w:rPr>
          <w:rFonts w:cs="Arial"/>
        </w:rPr>
        <w:t xml:space="preserve">FDGS oversees these subcontractors directly as part of the project. Our FDGS Project </w:t>
      </w:r>
      <w:r w:rsidR="00AE4BCE">
        <w:rPr>
          <w:rFonts w:cs="Arial"/>
        </w:rPr>
        <w:t>Manager</w:t>
      </w:r>
      <w:r w:rsidR="00AE4BCE" w:rsidRPr="00AC4D33">
        <w:rPr>
          <w:rFonts w:cs="Arial"/>
        </w:rPr>
        <w:t xml:space="preserve"> </w:t>
      </w:r>
      <w:r w:rsidRPr="00AC4D33">
        <w:rPr>
          <w:rFonts w:cs="Arial"/>
        </w:rPr>
        <w:t>and Team Managers consult with the individuals daily to peer-confirm the results of their analysis. This management approach allows their efforts to remain directly aligned with your needs. We provide regular feedback on both DFR and FDGS satisfaction with their work product to their respective subcontractor</w:t>
      </w:r>
      <w:r w:rsidR="00E15E72">
        <w:rPr>
          <w:rFonts w:cs="Arial"/>
        </w:rPr>
        <w:t>s</w:t>
      </w:r>
      <w:r w:rsidRPr="00AC4D33">
        <w:rPr>
          <w:rFonts w:cs="Arial"/>
        </w:rPr>
        <w:t xml:space="preserve"> </w:t>
      </w:r>
      <w:r w:rsidR="00E15E72">
        <w:rPr>
          <w:rFonts w:cs="Arial"/>
        </w:rPr>
        <w:t>Vendor</w:t>
      </w:r>
      <w:r w:rsidR="009703CD">
        <w:rPr>
          <w:rFonts w:cs="Arial"/>
        </w:rPr>
        <w:t xml:space="preserve"> </w:t>
      </w:r>
      <w:r w:rsidRPr="00AC4D33">
        <w:rPr>
          <w:rFonts w:cs="Arial"/>
        </w:rPr>
        <w:t xml:space="preserve">and reserve the right to adjust the subcontracted individuals involved as necessary to maintain the highest standard of work </w:t>
      </w:r>
      <w:r w:rsidR="004E0C3F">
        <w:rPr>
          <w:rFonts w:cs="Arial"/>
        </w:rPr>
        <w:t>quality</w:t>
      </w:r>
      <w:r w:rsidRPr="00AC4D33">
        <w:rPr>
          <w:rFonts w:cs="Arial"/>
        </w:rPr>
        <w:t xml:space="preserve"> for DFR.</w:t>
      </w:r>
    </w:p>
    <w:p w14:paraId="33D92EA5" w14:textId="77777777" w:rsidR="00C802D9" w:rsidRPr="00AC4D33" w:rsidRDefault="00C802D9" w:rsidP="00134179">
      <w:pPr>
        <w:pStyle w:val="Heading2"/>
        <w:numPr>
          <w:ilvl w:val="1"/>
          <w:numId w:val="35"/>
        </w:numPr>
        <w:ind w:left="450"/>
        <w:rPr>
          <w:rFonts w:cs="Arial"/>
        </w:rPr>
      </w:pPr>
      <w:bookmarkStart w:id="50" w:name="_Toc93064318"/>
      <w:r w:rsidRPr="00AC4D33">
        <w:rPr>
          <w:rFonts w:cs="Arial"/>
        </w:rPr>
        <w:t>Collaboration with Other States</w:t>
      </w:r>
      <w:bookmarkEnd w:id="50"/>
    </w:p>
    <w:p w14:paraId="2DDF406A" w14:textId="46FAEC69" w:rsidR="00C802D9" w:rsidRPr="00AC4D33" w:rsidRDefault="00C802D9" w:rsidP="00C802D9">
      <w:pPr>
        <w:pStyle w:val="FDGSBody1"/>
        <w:rPr>
          <w:rFonts w:cs="Arial"/>
          <w:lang w:bidi="en-US"/>
        </w:rPr>
      </w:pPr>
      <w:r w:rsidRPr="00AC4D33">
        <w:rPr>
          <w:rFonts w:cs="Arial"/>
          <w:b/>
          <w:lang w:bidi="en-US"/>
        </w:rPr>
        <w:fldChar w:fldCharType="begin"/>
      </w:r>
      <w:r w:rsidRPr="00AC4D33">
        <w:rPr>
          <w:rFonts w:cs="Arial"/>
          <w:b/>
          <w:lang w:bidi="en-US"/>
        </w:rPr>
        <w:instrText xml:space="preserve"> REF _Ref81387881 \h  \* MERGEFORMAT </w:instrText>
      </w:r>
      <w:r w:rsidRPr="00AC4D33">
        <w:rPr>
          <w:rFonts w:cs="Arial"/>
          <w:b/>
          <w:lang w:bidi="en-US"/>
        </w:rPr>
      </w:r>
      <w:r w:rsidRPr="00AC4D33">
        <w:rPr>
          <w:rFonts w:cs="Arial"/>
          <w:b/>
          <w:lang w:bidi="en-US"/>
        </w:rPr>
        <w:fldChar w:fldCharType="separate"/>
      </w:r>
      <w:r w:rsidRPr="00AC4D33">
        <w:rPr>
          <w:rFonts w:cs="Arial"/>
          <w:b/>
          <w:lang w:bidi="en-US"/>
        </w:rPr>
        <w:t>Table 1</w:t>
      </w:r>
      <w:r w:rsidRPr="00AC4D33">
        <w:rPr>
          <w:rFonts w:cs="Arial"/>
          <w:lang w:bidi="en-US"/>
        </w:rPr>
        <w:fldChar w:fldCharType="end"/>
      </w:r>
      <w:r w:rsidRPr="00AC4D33">
        <w:rPr>
          <w:rFonts w:cs="Arial"/>
          <w:lang w:bidi="en-US"/>
        </w:rPr>
        <w:t xml:space="preserve"> presented an overview of </w:t>
      </w:r>
      <w:r w:rsidR="0001624D" w:rsidRPr="00AC4D33">
        <w:rPr>
          <w:rFonts w:cs="Arial"/>
          <w:lang w:bidi="en-US"/>
        </w:rPr>
        <w:t xml:space="preserve">the level of </w:t>
      </w:r>
      <w:r w:rsidRPr="00AC4D33">
        <w:rPr>
          <w:rFonts w:cs="Arial"/>
          <w:lang w:bidi="en-US"/>
        </w:rPr>
        <w:t xml:space="preserve">experience </w:t>
      </w:r>
      <w:r w:rsidR="00332252" w:rsidRPr="00AC4D33">
        <w:rPr>
          <w:rFonts w:cs="Arial"/>
          <w:lang w:bidi="en-US"/>
        </w:rPr>
        <w:t xml:space="preserve">FDGS has enjoyed </w:t>
      </w:r>
      <w:r w:rsidRPr="00AC4D33">
        <w:rPr>
          <w:rFonts w:cs="Arial"/>
          <w:lang w:bidi="en-US"/>
        </w:rPr>
        <w:t xml:space="preserve">across the country. </w:t>
      </w:r>
      <w:r w:rsidR="00452624">
        <w:rPr>
          <w:rFonts w:cs="Arial"/>
          <w:lang w:bidi="en-US"/>
        </w:rPr>
        <w:t>We</w:t>
      </w:r>
      <w:r w:rsidRPr="00AC4D33">
        <w:rPr>
          <w:rFonts w:cs="Arial"/>
          <w:lang w:bidi="en-US"/>
        </w:rPr>
        <w:t xml:space="preserve"> provide additional information specific to some of our most recent collaboration</w:t>
      </w:r>
      <w:r w:rsidR="00F96243" w:rsidRPr="00AC4D33">
        <w:rPr>
          <w:rFonts w:cs="Arial"/>
          <w:lang w:bidi="en-US"/>
        </w:rPr>
        <w:t>s</w:t>
      </w:r>
      <w:r w:rsidRPr="00AC4D33">
        <w:rPr>
          <w:rFonts w:cs="Arial"/>
          <w:lang w:bidi="en-US"/>
        </w:rPr>
        <w:t xml:space="preserve"> with human services agencies in other states. </w:t>
      </w:r>
    </w:p>
    <w:p w14:paraId="68B6FF7E" w14:textId="5EC8D7F7" w:rsidR="00C802D9" w:rsidRPr="00AC4D33" w:rsidRDefault="00C802D9" w:rsidP="001C4FC1">
      <w:pPr>
        <w:pStyle w:val="FDGSBullet1"/>
        <w:rPr>
          <w:lang w:bidi="en-US"/>
        </w:rPr>
      </w:pPr>
      <w:r w:rsidRPr="00AC4D33">
        <w:rPr>
          <w:b/>
          <w:lang w:bidi="en-US"/>
        </w:rPr>
        <w:t>Connecticut Modernization Consulting Services for IV&amp;V, Project Management and Quality Assurance</w:t>
      </w:r>
      <w:r w:rsidR="003B054D" w:rsidRPr="00286968">
        <w:rPr>
          <w:bCs/>
          <w:lang w:bidi="en-US"/>
        </w:rPr>
        <w:t xml:space="preserve"> – </w:t>
      </w:r>
      <w:r w:rsidRPr="00AC4D33">
        <w:rPr>
          <w:lang w:bidi="en-US"/>
        </w:rPr>
        <w:t xml:space="preserve">Connecticut Department of Social Services (DSS) delivers public assistance and employment services for Medicaid, TANF, Food Stamps and related Child Care Programs and services. DSS serves a caseload of 390,000 and 3,000 staff in more than 25 locations. The Eligibility Management System (EMS) supported the Department for over 20 years and was constrained by its technology. DSS embarked on a modernization effort utilizing FDGS to provide Strategic Planning, Procurement, IV&amp;V and Quality Assurance services. The planning and procurement were successfully completed with the design, development and implementation phase-initiated November 2011. FDGS continues to provide IV&amp;V/Quality Assurance services throughout DDI and M&amp;O phases of the project. </w:t>
      </w:r>
    </w:p>
    <w:p w14:paraId="4F746E92" w14:textId="28A2DAF4" w:rsidR="00C802D9" w:rsidRPr="00AC4D33" w:rsidRDefault="00C802D9" w:rsidP="001C4FC1">
      <w:pPr>
        <w:pStyle w:val="FDGSBullet1"/>
        <w:rPr>
          <w:lang w:bidi="en-US"/>
        </w:rPr>
      </w:pPr>
      <w:r w:rsidRPr="00AC4D33">
        <w:rPr>
          <w:b/>
          <w:lang w:bidi="en-US"/>
        </w:rPr>
        <w:t>Nebraska Eligibility and Enrollment Solution IV&amp;V</w:t>
      </w:r>
      <w:r w:rsidR="003B054D">
        <w:rPr>
          <w:b/>
          <w:lang w:bidi="en-US"/>
        </w:rPr>
        <w:t xml:space="preserve"> </w:t>
      </w:r>
      <w:r w:rsidR="003B054D" w:rsidRPr="00286968">
        <w:rPr>
          <w:bCs/>
          <w:lang w:bidi="en-US"/>
        </w:rPr>
        <w:t xml:space="preserve">– </w:t>
      </w:r>
      <w:r w:rsidRPr="00AC4D33">
        <w:rPr>
          <w:lang w:bidi="en-US"/>
        </w:rPr>
        <w:t xml:space="preserve">FDGS is responsible for performing Independent Verification and Validation (IV&amp;V) services associated with the implementation of a new Eligibility and Enrollment Solution (EES) and for multiple implementation projects related to Nebraska’s Medicaid Management Information System (MMIS) modernization strategy. The Department of Health &amp; Human Services (DHHS) is transitioning to a mandatory managed care model where most beneficiaries will receive health care services through a Managed Care Organization (MCO). The MMIS system is being transitioned to support the MCO model via a new component based MMIS system. </w:t>
      </w:r>
    </w:p>
    <w:p w14:paraId="40C2C329" w14:textId="0B385308" w:rsidR="00C802D9" w:rsidRPr="00AC4D33" w:rsidRDefault="00C802D9" w:rsidP="001C4FC1">
      <w:pPr>
        <w:pStyle w:val="FDGSBullet1"/>
        <w:rPr>
          <w:lang w:bidi="en-US"/>
        </w:rPr>
      </w:pPr>
      <w:r w:rsidRPr="00AC4D33">
        <w:rPr>
          <w:b/>
          <w:lang w:bidi="en-US"/>
        </w:rPr>
        <w:t>California C-IV Project</w:t>
      </w:r>
      <w:r w:rsidR="003B054D" w:rsidRPr="00286968">
        <w:rPr>
          <w:bCs/>
          <w:lang w:bidi="en-US"/>
        </w:rPr>
        <w:t xml:space="preserve"> – </w:t>
      </w:r>
      <w:r w:rsidRPr="00AC4D33">
        <w:rPr>
          <w:lang w:bidi="en-US"/>
        </w:rPr>
        <w:t xml:space="preserve">FDGS currently provides Quality Assurance and Independent Testing services during maintenance and operations phase of the C-IV system in accordance with PMBOK and CMMI methodologies. The system provides SNAP, TANF, Medicaid, Foster Care and Medicaid to its recipient base. C-IV currently has a web portal that allows clients to apply for TANF, SNAP, Medicaid and State-administered County Medical Services Provided </w:t>
      </w:r>
      <w:r w:rsidRPr="00AC4D33">
        <w:rPr>
          <w:lang w:bidi="en-US"/>
        </w:rPr>
        <w:lastRenderedPageBreak/>
        <w:t xml:space="preserve">(CMSP) benefits as well as inquire about required demographic administrative documentation requirements. In our M&amp;O role, FDGS also assists the client with evaluation of federal and state regulations. </w:t>
      </w:r>
    </w:p>
    <w:p w14:paraId="0AC5D9DC" w14:textId="47AF44C9" w:rsidR="00C802D9" w:rsidRPr="00AC4D33" w:rsidRDefault="00C802D9" w:rsidP="001C4FC1">
      <w:pPr>
        <w:pStyle w:val="FDGSBullet1"/>
        <w:rPr>
          <w:lang w:bidi="en-US"/>
        </w:rPr>
      </w:pPr>
      <w:r w:rsidRPr="00AC4D33">
        <w:rPr>
          <w:b/>
          <w:lang w:bidi="en-US"/>
        </w:rPr>
        <w:t>California Los Angeles LEADER Replacement System (LRS) Quality Assurance Services</w:t>
      </w:r>
      <w:r w:rsidR="000950AC" w:rsidRPr="00286968">
        <w:rPr>
          <w:bCs/>
          <w:lang w:bidi="en-US"/>
        </w:rPr>
        <w:t xml:space="preserve"> –</w:t>
      </w:r>
      <w:r w:rsidR="000950AC">
        <w:rPr>
          <w:b/>
          <w:lang w:bidi="en-US"/>
        </w:rPr>
        <w:t xml:space="preserve"> </w:t>
      </w:r>
      <w:r w:rsidRPr="00AC4D33">
        <w:rPr>
          <w:lang w:bidi="en-US"/>
        </w:rPr>
        <w:t>The LRS Project is part of the State of California’s Statewide Automated Welfare System (SAWS), replacing the aging Los Angeles County LEADER system which services the welfare needs of 10 million Los Angeles County residents, which is one-third of the State’s health and human services population. The objective of the LEADER Replacement System project was to replace and consolidate multiple existing welfare programs with a modern, standards-based (</w:t>
      </w:r>
      <w:r w:rsidR="007D3A55">
        <w:rPr>
          <w:lang w:bidi="en-US"/>
        </w:rPr>
        <w:t>Vendor</w:t>
      </w:r>
      <w:r w:rsidRPr="00AC4D33">
        <w:rPr>
          <w:lang w:bidi="en-US"/>
        </w:rPr>
        <w:t>-neutral) system using a Service Oriented Architecture (SOA) to meet the County’s needs. In support of this project, FDGS is performing Quality Assurance and independent testing services beginning with the development and implementation phase and continuing through the maintenance and operations phase.</w:t>
      </w:r>
    </w:p>
    <w:p w14:paraId="634377DB" w14:textId="7D2E1EBC" w:rsidR="00C802D9" w:rsidRPr="00AC4D33" w:rsidRDefault="00C802D9" w:rsidP="001C4FC1">
      <w:pPr>
        <w:pStyle w:val="FDGSBullet1"/>
        <w:rPr>
          <w:lang w:bidi="en-US"/>
        </w:rPr>
      </w:pPr>
      <w:r w:rsidRPr="00AC4D33">
        <w:rPr>
          <w:b/>
          <w:lang w:bidi="en-US"/>
        </w:rPr>
        <w:t>California Health Benefit Exchange Project Management and Technical Support</w:t>
      </w:r>
      <w:r w:rsidR="000950AC" w:rsidRPr="0076348E">
        <w:rPr>
          <w:bCs/>
          <w:lang w:bidi="en-US"/>
        </w:rPr>
        <w:t xml:space="preserve"> –</w:t>
      </w:r>
      <w:r w:rsidR="000950AC">
        <w:rPr>
          <w:b/>
          <w:lang w:bidi="en-US"/>
        </w:rPr>
        <w:t xml:space="preserve"> </w:t>
      </w:r>
      <w:r w:rsidRPr="00AC4D33">
        <w:rPr>
          <w:lang w:bidi="en-US"/>
        </w:rPr>
        <w:t>The California Health Benefit Exchange is an independent public entity within California State Government. The Exchange contracted with FDGS to provide Project Management and Technical Support Consulting Services to support State project staff during the Design, Development and Implementation (DDI) of the California Healthcare Eligibility, Enrollment and Retention System (CalHEERS). The FDGS Team functions as an integral component of the State's CalHEERS project management team, supporting the State in executing its responsibilities for managing the CalHEERS DDI.</w:t>
      </w:r>
    </w:p>
    <w:p w14:paraId="2E59E979" w14:textId="6D1FA5D1" w:rsidR="00C802D9" w:rsidRPr="00AC4D33" w:rsidRDefault="00C802D9" w:rsidP="00134179">
      <w:pPr>
        <w:pStyle w:val="Heading2"/>
        <w:numPr>
          <w:ilvl w:val="1"/>
          <w:numId w:val="35"/>
        </w:numPr>
        <w:ind w:left="450"/>
        <w:rPr>
          <w:rFonts w:cs="Arial"/>
        </w:rPr>
      </w:pPr>
      <w:bookmarkStart w:id="51" w:name="_Toc93064319"/>
      <w:r w:rsidRPr="00AC4D33">
        <w:rPr>
          <w:rFonts w:cs="Arial"/>
        </w:rPr>
        <w:t>Licensing Sanctions/Formal Complaints</w:t>
      </w:r>
      <w:bookmarkEnd w:id="51"/>
    </w:p>
    <w:p w14:paraId="4A5E836D" w14:textId="31182540" w:rsidR="00C802D9" w:rsidRDefault="00C802D9" w:rsidP="00C802D9">
      <w:pPr>
        <w:pStyle w:val="FDGSBody1"/>
        <w:rPr>
          <w:rFonts w:cs="Arial"/>
          <w:lang w:bidi="en-US"/>
        </w:rPr>
      </w:pPr>
      <w:r w:rsidRPr="00AC4D33">
        <w:rPr>
          <w:rFonts w:cs="Arial"/>
          <w:lang w:bidi="en-US"/>
        </w:rPr>
        <w:t>FDGS provides its AuthentiCare® solution to the State of South Carolina. AuthentiCare is a tool that facilitates the confirmation of health care providers’ performance of applicable health services to citizens of South Carolina. In February 2014, South Carolina audited its payments to care providers and found certain claims for services that should be disallowed. South Carolina reversed the charges to the care providers and indicated that FDGS should refund the claims and seek collection from the care providers. As the provider of AuthentiCare, FDGS was inappropriately requested to repay the disallowed claims. Instead, the claims should have been assessed to the financial agent who actually pays the care providers on behalf of the State. FDGS appealed the decision to assess the disallowed claims to it and on appeal, the State of South Carolina agreed with the FDGS position and agreed to dismiss the claim for the disallowed charges. The parties stipulated to dismissal and FDGS facilitated the efforts of</w:t>
      </w:r>
      <w:r w:rsidR="3D8E97AC" w:rsidRPr="1CE5820B">
        <w:rPr>
          <w:rFonts w:cs="Arial"/>
          <w:lang w:bidi="en-US"/>
        </w:rPr>
        <w:t xml:space="preserve"> the</w:t>
      </w:r>
      <w:r w:rsidRPr="00AC4D33">
        <w:rPr>
          <w:rFonts w:cs="Arial"/>
          <w:lang w:bidi="en-US"/>
        </w:rPr>
        <w:t xml:space="preserve"> financial agent and South Carolina to recover the disallowed claims from the care providers that were inappropriately paid. SC DHH Appeal 14-0249.</w:t>
      </w:r>
    </w:p>
    <w:p w14:paraId="4E406384" w14:textId="77777777" w:rsidR="007974D5" w:rsidRPr="00AC4D33" w:rsidRDefault="00C802D9" w:rsidP="00134179">
      <w:pPr>
        <w:pStyle w:val="Heading2"/>
        <w:numPr>
          <w:ilvl w:val="1"/>
          <w:numId w:val="35"/>
        </w:numPr>
        <w:ind w:left="450"/>
        <w:rPr>
          <w:rFonts w:cs="Arial"/>
        </w:rPr>
      </w:pPr>
      <w:bookmarkStart w:id="52" w:name="_Toc93064320"/>
      <w:r w:rsidRPr="00AC4D33">
        <w:rPr>
          <w:rFonts w:cs="Arial"/>
        </w:rPr>
        <w:t>Corrective Actions</w:t>
      </w:r>
      <w:bookmarkEnd w:id="52"/>
    </w:p>
    <w:p w14:paraId="41B1D72F" w14:textId="12F12A95" w:rsidR="00C802D9" w:rsidRPr="00AC4D33" w:rsidRDefault="00C802D9" w:rsidP="007974D5">
      <w:pPr>
        <w:pStyle w:val="FDGSBody1"/>
        <w:rPr>
          <w:rFonts w:cs="Arial"/>
        </w:rPr>
      </w:pPr>
      <w:r w:rsidRPr="00AC4D33">
        <w:rPr>
          <w:rFonts w:cs="Arial"/>
        </w:rPr>
        <w:t xml:space="preserve">On February 22, 2010, the State of Indiana sent a notice of non-compliance to FDGS regarding the completion schedule for one deliverable on contract 99-10-LF-0493 with the Office of </w:t>
      </w:r>
      <w:r w:rsidRPr="00AC4D33">
        <w:rPr>
          <w:rFonts w:cs="Arial"/>
        </w:rPr>
        <w:lastRenderedPageBreak/>
        <w:t xml:space="preserve">Medicaid Policy and Planning. On March 4, 2010, FDGS submitted a corrective action plan, and subsequently that </w:t>
      </w:r>
      <w:r w:rsidR="00C06009" w:rsidRPr="00AC4D33">
        <w:rPr>
          <w:rFonts w:cs="Arial"/>
          <w:lang w:bidi="en-US"/>
        </w:rPr>
        <w:t>deliverable has been completed, remedying the initial complaint.</w:t>
      </w:r>
    </w:p>
    <w:p w14:paraId="0384DB80" w14:textId="57C4A507" w:rsidR="00C06009" w:rsidRPr="00AC4D33" w:rsidRDefault="003B1254" w:rsidP="00134179">
      <w:pPr>
        <w:pStyle w:val="Heading1"/>
        <w:numPr>
          <w:ilvl w:val="0"/>
          <w:numId w:val="34"/>
        </w:numPr>
        <w:ind w:left="540" w:hanging="540"/>
        <w:rPr>
          <w:rFonts w:cs="Arial"/>
        </w:rPr>
      </w:pPr>
      <w:bookmarkStart w:id="53" w:name="_Toc93064321"/>
      <w:r w:rsidRPr="00AC4D33">
        <w:rPr>
          <w:rFonts w:cs="Arial"/>
        </w:rPr>
        <w:t>Mandatory Requirements</w:t>
      </w:r>
      <w:bookmarkEnd w:id="53"/>
    </w:p>
    <w:p w14:paraId="1AE56238" w14:textId="1531DF4B" w:rsidR="00C06009" w:rsidRPr="00AC4D33" w:rsidRDefault="00C06009" w:rsidP="00C06009">
      <w:pPr>
        <w:pStyle w:val="FDGSBody1"/>
        <w:rPr>
          <w:rFonts w:cs="Arial"/>
        </w:rPr>
      </w:pPr>
      <w:bookmarkStart w:id="54" w:name="_Ref81554967"/>
      <w:r w:rsidRPr="00AC4D33">
        <w:rPr>
          <w:rFonts w:cs="Arial"/>
        </w:rPr>
        <w:t xml:space="preserve">This section provides </w:t>
      </w:r>
      <w:r w:rsidR="00F27617">
        <w:rPr>
          <w:rFonts w:cs="Arial"/>
        </w:rPr>
        <w:t xml:space="preserve">the </w:t>
      </w:r>
      <w:r w:rsidRPr="00AC4D33">
        <w:rPr>
          <w:rFonts w:cs="Arial"/>
        </w:rPr>
        <w:t xml:space="preserve">FDGS response to the Mandatory Requirements </w:t>
      </w:r>
      <w:r w:rsidR="00F27617">
        <w:rPr>
          <w:rFonts w:cs="Arial"/>
        </w:rPr>
        <w:t xml:space="preserve">as </w:t>
      </w:r>
      <w:r w:rsidRPr="00AC4D33">
        <w:rPr>
          <w:rFonts w:cs="Arial"/>
        </w:rPr>
        <w:t xml:space="preserve">outlined in </w:t>
      </w:r>
      <w:r w:rsidR="00FA44D9">
        <w:rPr>
          <w:rFonts w:cs="Arial"/>
        </w:rPr>
        <w:t xml:space="preserve">Attachment K, Scope of Work </w:t>
      </w:r>
      <w:r w:rsidR="00AD036D">
        <w:rPr>
          <w:rFonts w:cs="Arial"/>
        </w:rPr>
        <w:t xml:space="preserve">of the </w:t>
      </w:r>
      <w:r w:rsidRPr="00AC4D33">
        <w:rPr>
          <w:rFonts w:cs="Arial"/>
        </w:rPr>
        <w:t>RFP.</w:t>
      </w:r>
    </w:p>
    <w:p w14:paraId="6CF5B1F8" w14:textId="6243AFD6" w:rsidR="00C06009" w:rsidRPr="00AC4D33" w:rsidRDefault="00C06009" w:rsidP="00C06009">
      <w:pPr>
        <w:pStyle w:val="Caption"/>
        <w:keepNext/>
        <w:rPr>
          <w:rFonts w:ascii="Arial" w:hAnsi="Arial" w:cs="Arial"/>
        </w:rPr>
      </w:pPr>
      <w:bookmarkStart w:id="55" w:name="_Toc93064453"/>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786A0C">
        <w:rPr>
          <w:rFonts w:ascii="Arial" w:hAnsi="Arial" w:cs="Arial"/>
          <w:noProof/>
        </w:rPr>
        <w:t>2</w:t>
      </w:r>
      <w:r w:rsidR="007B00B7" w:rsidRPr="00AC4D33">
        <w:rPr>
          <w:rFonts w:ascii="Arial" w:hAnsi="Arial" w:cs="Arial"/>
          <w:noProof/>
        </w:rPr>
        <w:fldChar w:fldCharType="end"/>
      </w:r>
      <w:r w:rsidRPr="00AC4D33">
        <w:rPr>
          <w:rFonts w:ascii="Arial" w:hAnsi="Arial" w:cs="Arial"/>
        </w:rPr>
        <w:t>: FDGS Response to Mandatory Requirements</w:t>
      </w:r>
      <w:bookmarkEnd w:id="55"/>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4590"/>
        <w:gridCol w:w="4680"/>
      </w:tblGrid>
      <w:tr w:rsidR="00C06009" w:rsidRPr="00AC4D33" w14:paraId="5894651B" w14:textId="77777777" w:rsidTr="00611AB7">
        <w:trPr>
          <w:tblHeader/>
        </w:trPr>
        <w:tc>
          <w:tcPr>
            <w:tcW w:w="4590" w:type="dxa"/>
            <w:shd w:val="clear" w:color="auto" w:fill="D9D9D9" w:themeFill="background1" w:themeFillShade="D9"/>
          </w:tcPr>
          <w:p w14:paraId="28B956B4" w14:textId="77777777" w:rsidR="00C06009" w:rsidRPr="00FB1193" w:rsidRDefault="00C06009" w:rsidP="000C5227">
            <w:pPr>
              <w:pStyle w:val="TableHeader"/>
              <w:rPr>
                <w:rFonts w:ascii="Arial" w:hAnsi="Arial" w:cs="Arial"/>
                <w:sz w:val="22"/>
                <w:szCs w:val="22"/>
              </w:rPr>
            </w:pPr>
            <w:r w:rsidRPr="00FB1193">
              <w:rPr>
                <w:rFonts w:ascii="Arial" w:hAnsi="Arial" w:cs="Arial"/>
                <w:sz w:val="22"/>
                <w:szCs w:val="22"/>
              </w:rPr>
              <w:t>Requirement</w:t>
            </w:r>
          </w:p>
        </w:tc>
        <w:tc>
          <w:tcPr>
            <w:tcW w:w="4680" w:type="dxa"/>
            <w:shd w:val="clear" w:color="auto" w:fill="D9D9D9" w:themeFill="background1" w:themeFillShade="D9"/>
          </w:tcPr>
          <w:p w14:paraId="69400889" w14:textId="77777777" w:rsidR="00C06009" w:rsidRPr="00FB1193" w:rsidRDefault="00C06009" w:rsidP="000C5227">
            <w:pPr>
              <w:pStyle w:val="TableHeader"/>
              <w:rPr>
                <w:rFonts w:ascii="Arial" w:hAnsi="Arial" w:cs="Arial"/>
                <w:sz w:val="22"/>
                <w:szCs w:val="22"/>
              </w:rPr>
            </w:pPr>
            <w:r w:rsidRPr="00FB1193">
              <w:rPr>
                <w:rFonts w:ascii="Arial" w:hAnsi="Arial" w:cs="Arial"/>
                <w:sz w:val="22"/>
                <w:szCs w:val="22"/>
              </w:rPr>
              <w:t>FDGS Response</w:t>
            </w:r>
          </w:p>
        </w:tc>
      </w:tr>
      <w:tr w:rsidR="00C06009" w:rsidRPr="00AC4D33" w14:paraId="208F8611" w14:textId="77777777" w:rsidTr="000C5227">
        <w:trPr>
          <w:trHeight w:val="899"/>
        </w:trPr>
        <w:tc>
          <w:tcPr>
            <w:tcW w:w="4590" w:type="dxa"/>
          </w:tcPr>
          <w:p w14:paraId="4FF7A7E1" w14:textId="77777777" w:rsidR="00C06009" w:rsidRPr="00DE0D3F" w:rsidRDefault="00C06009" w:rsidP="001A0607">
            <w:pPr>
              <w:pStyle w:val="TableText"/>
              <w:numPr>
                <w:ilvl w:val="0"/>
                <w:numId w:val="6"/>
              </w:numPr>
              <w:rPr>
                <w:rFonts w:ascii="Arial" w:hAnsi="Arial" w:cs="Arial"/>
                <w:szCs w:val="20"/>
              </w:rPr>
            </w:pPr>
            <w:r w:rsidRPr="00DE0D3F">
              <w:rPr>
                <w:rFonts w:ascii="Arial" w:hAnsi="Arial" w:cs="Arial"/>
                <w:szCs w:val="20"/>
              </w:rPr>
              <w:t>The Contractor must comply with all applicable State and Federal Laws and Regulations.</w:t>
            </w:r>
          </w:p>
        </w:tc>
        <w:tc>
          <w:tcPr>
            <w:tcW w:w="4680" w:type="dxa"/>
          </w:tcPr>
          <w:p w14:paraId="6AF0523B" w14:textId="038E4B58" w:rsidR="00C06009" w:rsidRPr="00DE0D3F" w:rsidRDefault="00C06009" w:rsidP="001A0607">
            <w:pPr>
              <w:pStyle w:val="TableText"/>
              <w:numPr>
                <w:ilvl w:val="0"/>
                <w:numId w:val="7"/>
              </w:numPr>
              <w:rPr>
                <w:rFonts w:ascii="Arial" w:hAnsi="Arial" w:cs="Arial"/>
                <w:szCs w:val="20"/>
              </w:rPr>
            </w:pPr>
            <w:r w:rsidRPr="00DE0D3F">
              <w:rPr>
                <w:rFonts w:ascii="Arial" w:hAnsi="Arial" w:cs="Arial"/>
                <w:szCs w:val="20"/>
              </w:rPr>
              <w:t xml:space="preserve">FDGS agrees </w:t>
            </w:r>
            <w:r w:rsidR="00FA44D9">
              <w:rPr>
                <w:rFonts w:ascii="Arial" w:hAnsi="Arial" w:cs="Arial"/>
                <w:szCs w:val="20"/>
              </w:rPr>
              <w:t>to</w:t>
            </w:r>
            <w:r w:rsidRPr="00DE0D3F">
              <w:rPr>
                <w:rFonts w:ascii="Arial" w:hAnsi="Arial" w:cs="Arial"/>
                <w:szCs w:val="20"/>
              </w:rPr>
              <w:t xml:space="preserve"> comply with all applicable State and Federal Laws and Regulations.</w:t>
            </w:r>
          </w:p>
        </w:tc>
      </w:tr>
      <w:tr w:rsidR="00C06009" w:rsidRPr="00AC4D33" w14:paraId="3D2EDB0F" w14:textId="77777777" w:rsidTr="000C5227">
        <w:trPr>
          <w:trHeight w:val="2690"/>
        </w:trPr>
        <w:tc>
          <w:tcPr>
            <w:tcW w:w="4590" w:type="dxa"/>
          </w:tcPr>
          <w:p w14:paraId="3D16EB8E" w14:textId="77777777" w:rsidR="00C06009" w:rsidRPr="00DE0D3F" w:rsidRDefault="00C06009" w:rsidP="001A0607">
            <w:pPr>
              <w:pStyle w:val="TableText"/>
              <w:numPr>
                <w:ilvl w:val="0"/>
                <w:numId w:val="6"/>
              </w:numPr>
              <w:rPr>
                <w:rFonts w:ascii="Arial" w:hAnsi="Arial" w:cs="Arial"/>
                <w:szCs w:val="20"/>
              </w:rPr>
            </w:pPr>
            <w:r w:rsidRPr="00DE0D3F">
              <w:rPr>
                <w:rFonts w:ascii="Arial" w:hAnsi="Arial" w:cs="Arial"/>
                <w:bCs/>
                <w:szCs w:val="20"/>
              </w:rPr>
              <w:t>T</w:t>
            </w:r>
            <w:r w:rsidRPr="00DE0D3F">
              <w:rPr>
                <w:rFonts w:ascii="Arial" w:hAnsi="Arial" w:cs="Arial"/>
                <w:szCs w:val="20"/>
              </w:rPr>
              <w:t>he Contractor must comply with all Indiana Office of Technology (IOT) security policies (</w:t>
            </w:r>
            <w:r w:rsidRPr="00DE0D3F">
              <w:rPr>
                <w:rFonts w:ascii="Arial" w:hAnsi="Arial" w:cs="Arial"/>
                <w:iCs/>
                <w:szCs w:val="20"/>
              </w:rPr>
              <w:t>available at</w:t>
            </w:r>
            <w:r w:rsidRPr="00DE0D3F">
              <w:rPr>
                <w:rFonts w:ascii="Arial" w:hAnsi="Arial" w:cs="Arial"/>
                <w:szCs w:val="20"/>
              </w:rPr>
              <w:t xml:space="preserve"> </w:t>
            </w:r>
            <w:hyperlink r:id="rId27" w:history="1">
              <w:r w:rsidRPr="00611AB7">
                <w:rPr>
                  <w:rStyle w:val="Hyperlink"/>
                  <w:rFonts w:ascii="Arial" w:hAnsi="Arial" w:cs="Arial"/>
                  <w:szCs w:val="20"/>
                </w:rPr>
                <w:t>http://www.in.gov/iot/2394.htm</w:t>
              </w:r>
            </w:hyperlink>
            <w:r w:rsidRPr="00DE0D3F">
              <w:rPr>
                <w:rFonts w:ascii="Arial" w:hAnsi="Arial" w:cs="Arial"/>
                <w:szCs w:val="20"/>
              </w:rPr>
              <w:t>) as well as all FSSA specific policies (set forth in greater detail in Attachment B, Sample Contract). These security policies are subject to modification during Contract negotiations pending changes to pending Federal law and FSSA policy.</w:t>
            </w:r>
          </w:p>
        </w:tc>
        <w:tc>
          <w:tcPr>
            <w:tcW w:w="4680" w:type="dxa"/>
          </w:tcPr>
          <w:p w14:paraId="335774F6" w14:textId="37876189" w:rsidR="00C06009" w:rsidRPr="00DE0D3F" w:rsidRDefault="00C06009" w:rsidP="001A0607">
            <w:pPr>
              <w:pStyle w:val="TableText"/>
              <w:numPr>
                <w:ilvl w:val="0"/>
                <w:numId w:val="7"/>
              </w:numPr>
              <w:rPr>
                <w:rFonts w:ascii="Arial" w:hAnsi="Arial" w:cs="Arial"/>
                <w:szCs w:val="20"/>
              </w:rPr>
            </w:pPr>
            <w:r w:rsidRPr="00DE0D3F">
              <w:rPr>
                <w:rFonts w:ascii="Arial" w:hAnsi="Arial" w:cs="Arial"/>
                <w:szCs w:val="20"/>
              </w:rPr>
              <w:t xml:space="preserve">FDGS agrees to comply with IOT and FSSA security policies as outlined in Attachment B. FDGS understands these policies are subject to modification during Contract negotiations pending changes to pending Federal law and FSSA policy. </w:t>
            </w:r>
          </w:p>
        </w:tc>
      </w:tr>
      <w:tr w:rsidR="00C06009" w:rsidRPr="00AC4D33" w14:paraId="456F4B3B" w14:textId="77777777" w:rsidTr="000C5227">
        <w:trPr>
          <w:trHeight w:val="1349"/>
        </w:trPr>
        <w:tc>
          <w:tcPr>
            <w:tcW w:w="4590" w:type="dxa"/>
          </w:tcPr>
          <w:p w14:paraId="4996922F" w14:textId="77777777" w:rsidR="00C06009" w:rsidRPr="00DE0D3F" w:rsidRDefault="00C06009" w:rsidP="001A0607">
            <w:pPr>
              <w:pStyle w:val="TableText"/>
              <w:numPr>
                <w:ilvl w:val="0"/>
                <w:numId w:val="6"/>
              </w:numPr>
              <w:rPr>
                <w:rFonts w:ascii="Arial" w:hAnsi="Arial" w:cs="Arial"/>
                <w:szCs w:val="20"/>
              </w:rPr>
            </w:pPr>
            <w:r w:rsidRPr="00DE0D3F">
              <w:rPr>
                <w:rFonts w:ascii="Arial" w:hAnsi="Arial" w:cs="Arial"/>
                <w:szCs w:val="20"/>
              </w:rPr>
              <w:t>The Contractor must not use or further disclose Protected Health Information or private data other than as permitted by the Contract or required by applicable law.</w:t>
            </w:r>
          </w:p>
        </w:tc>
        <w:tc>
          <w:tcPr>
            <w:tcW w:w="4680" w:type="dxa"/>
          </w:tcPr>
          <w:p w14:paraId="3072F6B5" w14:textId="77777777" w:rsidR="00C06009" w:rsidRPr="00DE0D3F" w:rsidRDefault="00C06009" w:rsidP="001A0607">
            <w:pPr>
              <w:pStyle w:val="TableText"/>
              <w:numPr>
                <w:ilvl w:val="0"/>
                <w:numId w:val="7"/>
              </w:numPr>
              <w:rPr>
                <w:rFonts w:ascii="Arial" w:hAnsi="Arial" w:cs="Arial"/>
                <w:szCs w:val="20"/>
              </w:rPr>
            </w:pPr>
            <w:r w:rsidRPr="00DE0D3F">
              <w:rPr>
                <w:rFonts w:ascii="Arial" w:hAnsi="Arial" w:cs="Arial"/>
                <w:szCs w:val="20"/>
              </w:rPr>
              <w:t>FDGS agrees NOT to use or disclose PHI or private data other than as permitted by the Contract or as required by applicable law.</w:t>
            </w:r>
          </w:p>
        </w:tc>
      </w:tr>
      <w:tr w:rsidR="00C06009" w:rsidRPr="00AC4D33" w14:paraId="5FE1001C" w14:textId="77777777" w:rsidTr="000C5227">
        <w:trPr>
          <w:trHeight w:val="1097"/>
        </w:trPr>
        <w:tc>
          <w:tcPr>
            <w:tcW w:w="4590" w:type="dxa"/>
          </w:tcPr>
          <w:p w14:paraId="59A5E93A" w14:textId="77777777" w:rsidR="00C06009" w:rsidRPr="00DE0D3F" w:rsidRDefault="00C06009" w:rsidP="001A0607">
            <w:pPr>
              <w:pStyle w:val="TableText"/>
              <w:numPr>
                <w:ilvl w:val="0"/>
                <w:numId w:val="6"/>
              </w:numPr>
              <w:rPr>
                <w:rFonts w:ascii="Arial" w:hAnsi="Arial" w:cs="Arial"/>
                <w:szCs w:val="20"/>
              </w:rPr>
            </w:pPr>
            <w:r w:rsidRPr="00DE0D3F">
              <w:rPr>
                <w:rFonts w:ascii="Arial" w:hAnsi="Arial" w:cs="Arial"/>
                <w:szCs w:val="20"/>
              </w:rPr>
              <w:t>The Contractor has experience providing OV&amp;V, Quality Assurance, and/or Project Management services for a government client.</w:t>
            </w:r>
          </w:p>
        </w:tc>
        <w:tc>
          <w:tcPr>
            <w:tcW w:w="4680" w:type="dxa"/>
          </w:tcPr>
          <w:p w14:paraId="4CF14B42" w14:textId="67C56229" w:rsidR="00C06009" w:rsidRPr="00DE0D3F" w:rsidRDefault="007C7B32" w:rsidP="001A0607">
            <w:pPr>
              <w:pStyle w:val="TableText"/>
              <w:numPr>
                <w:ilvl w:val="0"/>
                <w:numId w:val="7"/>
              </w:numPr>
              <w:rPr>
                <w:rFonts w:ascii="Arial" w:hAnsi="Arial" w:cs="Arial"/>
                <w:szCs w:val="20"/>
              </w:rPr>
            </w:pPr>
            <w:r>
              <w:rPr>
                <w:rFonts w:ascii="Arial" w:hAnsi="Arial" w:cs="Arial"/>
                <w:szCs w:val="20"/>
              </w:rPr>
              <w:t xml:space="preserve">In addition to the experience addressed by </w:t>
            </w:r>
            <w:r w:rsidR="00CB5A14">
              <w:rPr>
                <w:rFonts w:ascii="Arial" w:hAnsi="Arial" w:cs="Arial"/>
                <w:szCs w:val="20"/>
              </w:rPr>
              <w:fldChar w:fldCharType="begin"/>
            </w:r>
            <w:r w:rsidR="00CB5A14">
              <w:rPr>
                <w:rFonts w:ascii="Arial" w:hAnsi="Arial" w:cs="Arial"/>
                <w:szCs w:val="20"/>
              </w:rPr>
              <w:instrText xml:space="preserve"> REF _Ref89777470 \h </w:instrText>
            </w:r>
            <w:r w:rsidR="00CB5A14">
              <w:rPr>
                <w:rFonts w:ascii="Arial" w:hAnsi="Arial" w:cs="Arial"/>
                <w:szCs w:val="20"/>
              </w:rPr>
            </w:r>
            <w:r w:rsidR="00CB5A14">
              <w:rPr>
                <w:rFonts w:ascii="Arial" w:hAnsi="Arial" w:cs="Arial"/>
                <w:szCs w:val="20"/>
              </w:rPr>
              <w:fldChar w:fldCharType="separate"/>
            </w:r>
            <w:r w:rsidR="00CB5A14" w:rsidRPr="008314DD">
              <w:t>Table 1</w:t>
            </w:r>
            <w:r w:rsidR="00CB5A14">
              <w:rPr>
                <w:rFonts w:ascii="Arial" w:hAnsi="Arial" w:cs="Arial"/>
                <w:szCs w:val="20"/>
              </w:rPr>
              <w:fldChar w:fldCharType="end"/>
            </w:r>
            <w:r>
              <w:rPr>
                <w:rFonts w:ascii="Arial" w:hAnsi="Arial" w:cs="Arial"/>
                <w:szCs w:val="20"/>
              </w:rPr>
              <w:t xml:space="preserve">, FDGS has 14 years of experience </w:t>
            </w:r>
            <w:r w:rsidRPr="00DE0D3F">
              <w:rPr>
                <w:rFonts w:ascii="Arial" w:hAnsi="Arial" w:cs="Arial"/>
                <w:szCs w:val="20"/>
              </w:rPr>
              <w:t>providing OV&amp;V, Quality Assurance, and/or Project Management services</w:t>
            </w:r>
            <w:r>
              <w:rPr>
                <w:rFonts w:ascii="Arial" w:hAnsi="Arial" w:cs="Arial"/>
                <w:szCs w:val="20"/>
              </w:rPr>
              <w:t xml:space="preserve"> to the State of Indiana, Family Social Services Administration</w:t>
            </w:r>
            <w:r w:rsidR="000229E6">
              <w:rPr>
                <w:rFonts w:ascii="Arial" w:hAnsi="Arial" w:cs="Arial"/>
                <w:szCs w:val="20"/>
              </w:rPr>
              <w:t xml:space="preserve">. </w:t>
            </w:r>
          </w:p>
        </w:tc>
      </w:tr>
      <w:tr w:rsidR="00C06009" w:rsidRPr="00AC4D33" w14:paraId="32F0FE61" w14:textId="77777777" w:rsidTr="00C366E5">
        <w:trPr>
          <w:trHeight w:val="692"/>
        </w:trPr>
        <w:tc>
          <w:tcPr>
            <w:tcW w:w="4590" w:type="dxa"/>
          </w:tcPr>
          <w:p w14:paraId="55CE29E8" w14:textId="36B484F6" w:rsidR="00C06009" w:rsidRPr="00DE0D3F" w:rsidRDefault="00C06009" w:rsidP="001A0607">
            <w:pPr>
              <w:pStyle w:val="TableText"/>
              <w:numPr>
                <w:ilvl w:val="0"/>
                <w:numId w:val="6"/>
              </w:numPr>
              <w:rPr>
                <w:rFonts w:ascii="Arial" w:hAnsi="Arial" w:cs="Arial"/>
                <w:szCs w:val="20"/>
              </w:rPr>
            </w:pPr>
            <w:r w:rsidRPr="00DE0D3F">
              <w:rPr>
                <w:rFonts w:ascii="Arial" w:hAnsi="Arial" w:cs="Arial"/>
                <w:szCs w:val="20"/>
              </w:rPr>
              <w:t xml:space="preserve">The Contractor shall not share ownership with, or have a financial interest in, any of the </w:t>
            </w:r>
            <w:r w:rsidR="007D3A55">
              <w:rPr>
                <w:rFonts w:ascii="Arial" w:hAnsi="Arial" w:cs="Arial"/>
                <w:szCs w:val="20"/>
              </w:rPr>
              <w:t>Vendor</w:t>
            </w:r>
            <w:r w:rsidRPr="00DE0D3F">
              <w:rPr>
                <w:rFonts w:ascii="Arial" w:hAnsi="Arial" w:cs="Arial"/>
                <w:szCs w:val="20"/>
              </w:rPr>
              <w:t>s for which it performs, on behalf of the State, oversight and validation duties.</w:t>
            </w:r>
          </w:p>
          <w:p w14:paraId="612A8D29" w14:textId="12F69C7F" w:rsidR="00C06009" w:rsidRPr="00DE0D3F" w:rsidRDefault="00C06009" w:rsidP="001A0607">
            <w:pPr>
              <w:pStyle w:val="TableBullet-Level2"/>
              <w:numPr>
                <w:ilvl w:val="0"/>
                <w:numId w:val="8"/>
              </w:numPr>
              <w:ind w:left="1150" w:hanging="270"/>
              <w:rPr>
                <w:rFonts w:ascii="Arial" w:hAnsi="Arial" w:cs="Arial"/>
              </w:rPr>
            </w:pPr>
            <w:r w:rsidRPr="00DE0D3F">
              <w:rPr>
                <w:rFonts w:ascii="Arial" w:hAnsi="Arial" w:cs="Arial"/>
              </w:rPr>
              <w:t xml:space="preserve">Subcontractors of the Contractor shall not be involved in the </w:t>
            </w:r>
            <w:r w:rsidRPr="00DE0D3F">
              <w:rPr>
                <w:rFonts w:ascii="Arial" w:hAnsi="Arial" w:cs="Arial"/>
                <w:bCs/>
              </w:rPr>
              <w:t>oversight and validation</w:t>
            </w:r>
            <w:r w:rsidRPr="00DE0D3F">
              <w:rPr>
                <w:rFonts w:ascii="Arial" w:hAnsi="Arial" w:cs="Arial"/>
              </w:rPr>
              <w:t xml:space="preserve"> duties for a </w:t>
            </w:r>
            <w:r w:rsidR="007D3A55">
              <w:rPr>
                <w:rFonts w:ascii="Arial" w:hAnsi="Arial" w:cs="Arial"/>
              </w:rPr>
              <w:lastRenderedPageBreak/>
              <w:t>Vendor</w:t>
            </w:r>
            <w:r w:rsidRPr="00DE0D3F">
              <w:rPr>
                <w:rFonts w:ascii="Arial" w:hAnsi="Arial" w:cs="Arial"/>
              </w:rPr>
              <w:t xml:space="preserve"> with whom it subcontracts on another contract.</w:t>
            </w:r>
          </w:p>
        </w:tc>
        <w:tc>
          <w:tcPr>
            <w:tcW w:w="4680" w:type="dxa"/>
          </w:tcPr>
          <w:p w14:paraId="38763C9B" w14:textId="54FBA5A7" w:rsidR="00C06009" w:rsidRPr="00DE0D3F" w:rsidRDefault="00C06009" w:rsidP="001A0607">
            <w:pPr>
              <w:pStyle w:val="TableText"/>
              <w:numPr>
                <w:ilvl w:val="0"/>
                <w:numId w:val="7"/>
              </w:numPr>
              <w:rPr>
                <w:rFonts w:ascii="Arial" w:hAnsi="Arial" w:cs="Arial"/>
                <w:szCs w:val="20"/>
              </w:rPr>
            </w:pPr>
            <w:r w:rsidRPr="00DE0D3F">
              <w:rPr>
                <w:rFonts w:ascii="Arial" w:hAnsi="Arial" w:cs="Arial"/>
                <w:szCs w:val="20"/>
              </w:rPr>
              <w:lastRenderedPageBreak/>
              <w:t xml:space="preserve">FDGS agrees we do not and will not share ownership with, or have a financial interest in, any of the </w:t>
            </w:r>
            <w:r w:rsidR="00E15E72">
              <w:rPr>
                <w:rFonts w:ascii="Arial" w:hAnsi="Arial" w:cs="Arial"/>
                <w:szCs w:val="20"/>
              </w:rPr>
              <w:t>Vendor</w:t>
            </w:r>
            <w:r w:rsidRPr="00DE0D3F">
              <w:rPr>
                <w:rFonts w:ascii="Arial" w:hAnsi="Arial" w:cs="Arial"/>
                <w:szCs w:val="20"/>
              </w:rPr>
              <w:t xml:space="preserve">s for which </w:t>
            </w:r>
            <w:r w:rsidR="00512CCF">
              <w:rPr>
                <w:rFonts w:ascii="Arial" w:hAnsi="Arial" w:cs="Arial"/>
                <w:szCs w:val="20"/>
              </w:rPr>
              <w:t>we</w:t>
            </w:r>
            <w:r w:rsidR="00512CCF" w:rsidRPr="00DE0D3F">
              <w:rPr>
                <w:rFonts w:ascii="Arial" w:hAnsi="Arial" w:cs="Arial"/>
                <w:szCs w:val="20"/>
              </w:rPr>
              <w:t xml:space="preserve"> </w:t>
            </w:r>
            <w:r w:rsidRPr="00DE0D3F">
              <w:rPr>
                <w:rFonts w:ascii="Arial" w:hAnsi="Arial" w:cs="Arial"/>
                <w:szCs w:val="20"/>
              </w:rPr>
              <w:t>perform, on behalf of the state, oversight and validation duties.</w:t>
            </w:r>
          </w:p>
          <w:p w14:paraId="2AFFD090" w14:textId="06F72428" w:rsidR="00C06009" w:rsidRPr="00DE0D3F" w:rsidRDefault="00C06009" w:rsidP="001A0607">
            <w:pPr>
              <w:pStyle w:val="TableBullet-Level2"/>
              <w:numPr>
                <w:ilvl w:val="0"/>
                <w:numId w:val="9"/>
              </w:numPr>
              <w:ind w:left="1240"/>
              <w:rPr>
                <w:rFonts w:ascii="Arial" w:hAnsi="Arial" w:cs="Arial"/>
              </w:rPr>
            </w:pPr>
            <w:r w:rsidRPr="00DE0D3F">
              <w:rPr>
                <w:rFonts w:ascii="Arial" w:hAnsi="Arial" w:cs="Arial"/>
              </w:rPr>
              <w:t xml:space="preserve">FDGS agrees our subcontractors shall not be involved in the oversight and validation duties for a </w:t>
            </w:r>
            <w:r w:rsidR="007D3A55">
              <w:rPr>
                <w:rFonts w:ascii="Arial" w:hAnsi="Arial" w:cs="Arial"/>
              </w:rPr>
              <w:lastRenderedPageBreak/>
              <w:t>Vendor</w:t>
            </w:r>
            <w:r w:rsidRPr="00DE0D3F">
              <w:rPr>
                <w:rFonts w:ascii="Arial" w:hAnsi="Arial" w:cs="Arial"/>
              </w:rPr>
              <w:t xml:space="preserve"> with whom </w:t>
            </w:r>
            <w:r w:rsidR="000221FB">
              <w:rPr>
                <w:rFonts w:ascii="Arial" w:hAnsi="Arial" w:cs="Arial"/>
              </w:rPr>
              <w:t>we</w:t>
            </w:r>
            <w:r w:rsidR="000221FB" w:rsidRPr="00DE0D3F">
              <w:rPr>
                <w:rFonts w:ascii="Arial" w:hAnsi="Arial" w:cs="Arial"/>
              </w:rPr>
              <w:t xml:space="preserve"> </w:t>
            </w:r>
            <w:r w:rsidR="00DC0A59" w:rsidRPr="00DE0D3F">
              <w:rPr>
                <w:rFonts w:ascii="Arial" w:hAnsi="Arial" w:cs="Arial"/>
              </w:rPr>
              <w:t>subcontract</w:t>
            </w:r>
            <w:r w:rsidRPr="00DE0D3F">
              <w:rPr>
                <w:rFonts w:ascii="Arial" w:hAnsi="Arial" w:cs="Arial"/>
              </w:rPr>
              <w:t xml:space="preserve"> on another contract.</w:t>
            </w:r>
          </w:p>
        </w:tc>
      </w:tr>
    </w:tbl>
    <w:p w14:paraId="75CD397A" w14:textId="77777777" w:rsidR="0019252C" w:rsidRDefault="0019252C" w:rsidP="004120CC">
      <w:pPr>
        <w:pStyle w:val="FDGSBody1"/>
      </w:pPr>
      <w:bookmarkStart w:id="56" w:name="_Toc59001358"/>
      <w:bookmarkEnd w:id="54"/>
    </w:p>
    <w:bookmarkStart w:id="57" w:name="_Toc93064322"/>
    <w:p w14:paraId="7FC34218" w14:textId="47FDFC84" w:rsidR="007351EB" w:rsidRPr="00AC4D33" w:rsidRDefault="001458BA" w:rsidP="00134179">
      <w:pPr>
        <w:pStyle w:val="Heading1"/>
        <w:numPr>
          <w:ilvl w:val="0"/>
          <w:numId w:val="34"/>
        </w:numPr>
        <w:ind w:left="540" w:hanging="540"/>
        <w:rPr>
          <w:rFonts w:cs="Arial"/>
        </w:rPr>
      </w:pPr>
      <w:r>
        <w:rPr>
          <w:noProof/>
          <w:lang w:bidi="ar-SA"/>
        </w:rPr>
        <mc:AlternateContent>
          <mc:Choice Requires="wps">
            <w:drawing>
              <wp:anchor distT="45720" distB="45720" distL="114300" distR="114300" simplePos="0" relativeHeight="251658279" behindDoc="1" locked="0" layoutInCell="1" allowOverlap="1" wp14:anchorId="749D70E4" wp14:editId="10F4D24F">
                <wp:simplePos x="0" y="0"/>
                <wp:positionH relativeFrom="column">
                  <wp:posOffset>4210050</wp:posOffset>
                </wp:positionH>
                <wp:positionV relativeFrom="paragraph">
                  <wp:posOffset>491490</wp:posOffset>
                </wp:positionV>
                <wp:extent cx="1871980" cy="4330700"/>
                <wp:effectExtent l="0" t="0" r="13970" b="12700"/>
                <wp:wrapTight wrapText="bothSides">
                  <wp:wrapPolygon edited="0">
                    <wp:start x="0" y="0"/>
                    <wp:lineTo x="0" y="21568"/>
                    <wp:lineTo x="21541" y="21568"/>
                    <wp:lineTo x="21541" y="0"/>
                    <wp:lineTo x="0" y="0"/>
                  </wp:wrapPolygon>
                </wp:wrapTight>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1980" cy="4330700"/>
                        </a:xfrm>
                        <a:prstGeom prst="rect">
                          <a:avLst/>
                        </a:prstGeom>
                        <a:solidFill>
                          <a:srgbClr val="E6E6E6"/>
                        </a:solidFill>
                        <a:ln w="22225">
                          <a:solidFill>
                            <a:srgbClr val="FF6600"/>
                          </a:solidFill>
                          <a:miter lim="800000"/>
                          <a:headEnd/>
                          <a:tailEnd/>
                        </a:ln>
                      </wps:spPr>
                      <wps:txbx>
                        <w:txbxContent>
                          <w:p w14:paraId="316B4DC6" w14:textId="77777777" w:rsidR="001458BA" w:rsidRPr="001458BA" w:rsidRDefault="001458BA" w:rsidP="001458BA">
                            <w:pPr>
                              <w:spacing w:before="40" w:after="160" w:line="274" w:lineRule="auto"/>
                              <w:rPr>
                                <w:rFonts w:eastAsia="Calibri" w:cs="Arial"/>
                                <w:b/>
                                <w:color w:val="ED7D31"/>
                                <w:sz w:val="24"/>
                                <w:szCs w:val="22"/>
                              </w:rPr>
                            </w:pPr>
                            <w:r w:rsidRPr="001458BA">
                              <w:rPr>
                                <w:rFonts w:eastAsia="Calibri" w:cs="Arial"/>
                                <w:b/>
                                <w:color w:val="ED7D31"/>
                                <w:sz w:val="24"/>
                                <w:szCs w:val="22"/>
                              </w:rPr>
                              <w:t>Improvements in Indiana</w:t>
                            </w:r>
                          </w:p>
                          <w:p w14:paraId="7C9362F8" w14:textId="77777777" w:rsidR="001458BA" w:rsidRPr="001458BA" w:rsidRDefault="001458BA" w:rsidP="001458BA">
                            <w:pPr>
                              <w:pStyle w:val="TableBullet"/>
                              <w:rPr>
                                <w:rFonts w:ascii="Arial" w:hAnsi="Arial" w:cs="Arial"/>
                              </w:rPr>
                            </w:pPr>
                            <w:r w:rsidRPr="001458BA">
                              <w:rPr>
                                <w:rFonts w:ascii="Arial" w:hAnsi="Arial" w:cs="Arial"/>
                              </w:rPr>
                              <w:t>Streamlined 2</w:t>
                            </w:r>
                            <w:r w:rsidRPr="001458BA">
                              <w:rPr>
                                <w:rFonts w:ascii="Arial" w:hAnsi="Arial" w:cs="Arial"/>
                                <w:vertAlign w:val="superscript"/>
                              </w:rPr>
                              <w:t>nd</w:t>
                            </w:r>
                            <w:r w:rsidRPr="001458BA">
                              <w:rPr>
                                <w:rFonts w:ascii="Arial" w:hAnsi="Arial" w:cs="Arial"/>
                              </w:rPr>
                              <w:t xml:space="preserve"> Party review process</w:t>
                            </w:r>
                          </w:p>
                          <w:p w14:paraId="3D48AD38" w14:textId="77777777" w:rsidR="001458BA" w:rsidRPr="001458BA" w:rsidRDefault="001458BA" w:rsidP="001458BA">
                            <w:pPr>
                              <w:pStyle w:val="TableBullet"/>
                              <w:rPr>
                                <w:rFonts w:ascii="Arial" w:hAnsi="Arial" w:cs="Arial"/>
                              </w:rPr>
                            </w:pPr>
                            <w:r w:rsidRPr="001458BA">
                              <w:rPr>
                                <w:rFonts w:ascii="Arial" w:hAnsi="Arial" w:cs="Arial"/>
                              </w:rPr>
                              <w:t>Incorporated additional details in the Operational Case Review reports</w:t>
                            </w:r>
                          </w:p>
                          <w:p w14:paraId="282A1131" w14:textId="7991948C" w:rsidR="001458BA" w:rsidRPr="001458BA" w:rsidRDefault="00E46906" w:rsidP="001458BA">
                            <w:pPr>
                              <w:spacing w:before="40" w:after="160" w:line="274" w:lineRule="auto"/>
                              <w:rPr>
                                <w:rFonts w:eastAsia="Calibri" w:cs="Arial"/>
                                <w:b/>
                                <w:color w:val="ED7D31"/>
                                <w:sz w:val="24"/>
                                <w:szCs w:val="22"/>
                              </w:rPr>
                            </w:pPr>
                            <w:r>
                              <w:rPr>
                                <w:rFonts w:eastAsia="Calibri" w:cs="Arial"/>
                                <w:b/>
                                <w:color w:val="ED7D31"/>
                                <w:sz w:val="24"/>
                                <w:szCs w:val="22"/>
                              </w:rPr>
                              <w:t>OV&amp;V</w:t>
                            </w:r>
                            <w:r w:rsidR="001458BA" w:rsidRPr="001458BA">
                              <w:rPr>
                                <w:rFonts w:eastAsia="Calibri" w:cs="Arial"/>
                                <w:b/>
                                <w:color w:val="ED7D31"/>
                                <w:sz w:val="24"/>
                                <w:szCs w:val="22"/>
                              </w:rPr>
                              <w:t xml:space="preserve"> Forward </w:t>
                            </w:r>
                          </w:p>
                          <w:p w14:paraId="70E24217" w14:textId="77777777" w:rsidR="001458BA" w:rsidRPr="001458BA" w:rsidRDefault="001458BA" w:rsidP="001458BA">
                            <w:pPr>
                              <w:pStyle w:val="TableBullet"/>
                              <w:rPr>
                                <w:rFonts w:ascii="Arial" w:hAnsi="Arial" w:cs="Arial"/>
                              </w:rPr>
                            </w:pPr>
                            <w:r w:rsidRPr="001458BA">
                              <w:rPr>
                                <w:rFonts w:ascii="Arial" w:hAnsi="Arial" w:cs="Arial"/>
                              </w:rPr>
                              <w:t>Incorporate Food and Nutrition Services (FNS) Error Prone profiles in Operational Case Review reports</w:t>
                            </w:r>
                          </w:p>
                          <w:p w14:paraId="330E5C86" w14:textId="7A844602" w:rsidR="001458BA" w:rsidRPr="001458BA" w:rsidRDefault="001458BA" w:rsidP="001458BA">
                            <w:pPr>
                              <w:pStyle w:val="TableBullet"/>
                              <w:rPr>
                                <w:rFonts w:ascii="Arial" w:hAnsi="Arial" w:cs="Arial"/>
                              </w:rPr>
                            </w:pPr>
                            <w:r w:rsidRPr="001458BA">
                              <w:rPr>
                                <w:rFonts w:ascii="Arial" w:hAnsi="Arial" w:cs="Arial"/>
                              </w:rPr>
                              <w:t xml:space="preserve">Utilization </w:t>
                            </w:r>
                            <w:r w:rsidR="00EF39FE">
                              <w:rPr>
                                <w:rFonts w:ascii="Arial" w:hAnsi="Arial" w:cs="Arial"/>
                              </w:rPr>
                              <w:t>of the State</w:t>
                            </w:r>
                            <w:r w:rsidR="00E46906">
                              <w:rPr>
                                <w:rFonts w:ascii="Arial" w:hAnsi="Arial" w:cs="Arial"/>
                              </w:rPr>
                              <w:t xml:space="preserve"> </w:t>
                            </w:r>
                            <w:r w:rsidRPr="001458BA">
                              <w:rPr>
                                <w:rFonts w:ascii="Arial" w:hAnsi="Arial" w:cs="Arial"/>
                              </w:rPr>
                              <w:t>Microsoft Office 365 tools</w:t>
                            </w:r>
                            <w:r w:rsidR="00EF39FE">
                              <w:rPr>
                                <w:rFonts w:ascii="Arial" w:hAnsi="Arial" w:cs="Arial"/>
                              </w:rPr>
                              <w:t>et</w:t>
                            </w:r>
                            <w:r w:rsidRPr="001458BA">
                              <w:rPr>
                                <w:rFonts w:ascii="Arial" w:hAnsi="Arial" w:cs="Arial"/>
                              </w:rPr>
                              <w:t xml:space="preserve"> and applications </w:t>
                            </w:r>
                            <w:r w:rsidR="00EF39FE">
                              <w:rPr>
                                <w:rFonts w:ascii="Arial" w:hAnsi="Arial" w:cs="Arial"/>
                              </w:rPr>
                              <w:t>to</w:t>
                            </w:r>
                            <w:r w:rsidRPr="001458BA">
                              <w:rPr>
                                <w:rFonts w:ascii="Arial" w:hAnsi="Arial" w:cs="Arial"/>
                              </w:rPr>
                              <w:t xml:space="preserve"> automated Project </w:t>
                            </w:r>
                            <w:r w:rsidR="00E46906">
                              <w:rPr>
                                <w:rFonts w:ascii="Arial" w:hAnsi="Arial" w:cs="Arial"/>
                              </w:rPr>
                              <w:t xml:space="preserve">and Vendor Management </w:t>
                            </w:r>
                            <w:r w:rsidRPr="001458BA">
                              <w:rPr>
                                <w:rFonts w:ascii="Arial" w:hAnsi="Arial" w:cs="Arial"/>
                              </w:rPr>
                              <w:t>Dashboards</w:t>
                            </w:r>
                            <w:r w:rsidR="00EF39FE">
                              <w:rPr>
                                <w:rFonts w:ascii="Arial" w:hAnsi="Arial" w:cs="Arial"/>
                              </w:rPr>
                              <w:t xml:space="preserve">. Other areas of potential </w:t>
                            </w:r>
                            <w:r w:rsidR="008F0965">
                              <w:rPr>
                                <w:rFonts w:ascii="Arial" w:hAnsi="Arial" w:cs="Arial"/>
                              </w:rPr>
                              <w:t xml:space="preserve">automation are </w:t>
                            </w:r>
                            <w:r w:rsidR="00EF39FE">
                              <w:rPr>
                                <w:rFonts w:ascii="Arial" w:hAnsi="Arial" w:cs="Arial"/>
                              </w:rPr>
                              <w:t>addressed in each section</w:t>
                            </w:r>
                          </w:p>
                          <w:p w14:paraId="4900575F" w14:textId="77777777" w:rsidR="001458BA" w:rsidRPr="001458BA" w:rsidRDefault="001458BA" w:rsidP="001458BA">
                            <w:pPr>
                              <w:pStyle w:val="FDGSBody1"/>
                              <w:rPr>
                                <w:rFonts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49D70E4" id="Text Box 2" o:spid="_x0000_s1030" type="#_x0000_t202" style="position:absolute;left:0;text-align:left;margin-left:331.5pt;margin-top:38.7pt;width:147.4pt;height:341pt;z-index:-25165820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" fillcolor="#e6e6e6" strokecolor="#f60" strokeweight="1.75pt">
                <v:textbox>
                  <w:txbxContent>
                    <w:p w14:paraId="316B4DC6" w14:textId="77777777" w:rsidR="001458BA" w:rsidRPr="001458BA" w:rsidRDefault="001458BA" w:rsidP="001458BA">
                      <w:pPr>
                        <w:spacing w:before="40" w:after="160" w:line="274" w:lineRule="auto"/>
                        <w:rPr>
                          <w:rFonts w:eastAsia="Calibri" w:cs="Arial"/>
                          <w:b/>
                          <w:color w:val="ED7D31"/>
                          <w:sz w:val="24"/>
                          <w:szCs w:val="22"/>
                        </w:rPr>
                      </w:pPr>
                      <w:r w:rsidRPr="001458BA">
                        <w:rPr>
                          <w:rFonts w:eastAsia="Calibri" w:cs="Arial"/>
                          <w:b/>
                          <w:color w:val="ED7D31"/>
                          <w:sz w:val="24"/>
                          <w:szCs w:val="22"/>
                        </w:rPr>
                        <w:t>Improvements in Indiana</w:t>
                      </w:r>
                    </w:p>
                    <w:p w14:paraId="7C9362F8" w14:textId="77777777" w:rsidR="001458BA" w:rsidRPr="001458BA" w:rsidRDefault="001458BA" w:rsidP="001458BA">
                      <w:pPr>
                        <w:pStyle w:val="TableBullet"/>
                        <w:rPr>
                          <w:rFonts w:ascii="Arial" w:hAnsi="Arial" w:cs="Arial"/>
                        </w:rPr>
                      </w:pPr>
                      <w:r w:rsidRPr="001458BA">
                        <w:rPr>
                          <w:rFonts w:ascii="Arial" w:hAnsi="Arial" w:cs="Arial"/>
                        </w:rPr>
                        <w:t>Streamlined 2</w:t>
                      </w:r>
                      <w:r w:rsidRPr="001458BA">
                        <w:rPr>
                          <w:rFonts w:ascii="Arial" w:hAnsi="Arial" w:cs="Arial"/>
                          <w:vertAlign w:val="superscript"/>
                        </w:rPr>
                        <w:t>nd</w:t>
                      </w:r>
                      <w:r w:rsidRPr="001458BA">
                        <w:rPr>
                          <w:rFonts w:ascii="Arial" w:hAnsi="Arial" w:cs="Arial"/>
                        </w:rPr>
                        <w:t xml:space="preserve"> Party review process</w:t>
                      </w:r>
                    </w:p>
                    <w:p w14:paraId="3D48AD38" w14:textId="77777777" w:rsidR="001458BA" w:rsidRPr="001458BA" w:rsidRDefault="001458BA" w:rsidP="001458BA">
                      <w:pPr>
                        <w:pStyle w:val="TableBullet"/>
                        <w:rPr>
                          <w:rFonts w:ascii="Arial" w:hAnsi="Arial" w:cs="Arial"/>
                        </w:rPr>
                      </w:pPr>
                      <w:r w:rsidRPr="001458BA">
                        <w:rPr>
                          <w:rFonts w:ascii="Arial" w:hAnsi="Arial" w:cs="Arial"/>
                        </w:rPr>
                        <w:t>Incorporated additional details in the Operational Case Review reports</w:t>
                      </w:r>
                    </w:p>
                    <w:p w14:paraId="282A1131" w14:textId="7991948C" w:rsidR="001458BA" w:rsidRPr="001458BA" w:rsidRDefault="00E46906" w:rsidP="001458BA">
                      <w:pPr>
                        <w:spacing w:before="40" w:after="160" w:line="274" w:lineRule="auto"/>
                        <w:rPr>
                          <w:rFonts w:eastAsia="Calibri" w:cs="Arial"/>
                          <w:b/>
                          <w:color w:val="ED7D31"/>
                          <w:sz w:val="24"/>
                          <w:szCs w:val="22"/>
                        </w:rPr>
                      </w:pPr>
                      <w:r>
                        <w:rPr>
                          <w:rFonts w:eastAsia="Calibri" w:cs="Arial"/>
                          <w:b/>
                          <w:color w:val="ED7D31"/>
                          <w:sz w:val="24"/>
                          <w:szCs w:val="22"/>
                        </w:rPr>
                        <w:t>OV&amp;V</w:t>
                      </w:r>
                      <w:r w:rsidR="001458BA" w:rsidRPr="001458BA">
                        <w:rPr>
                          <w:rFonts w:eastAsia="Calibri" w:cs="Arial"/>
                          <w:b/>
                          <w:color w:val="ED7D31"/>
                          <w:sz w:val="24"/>
                          <w:szCs w:val="22"/>
                        </w:rPr>
                        <w:t xml:space="preserve"> Forward </w:t>
                      </w:r>
                    </w:p>
                    <w:p w14:paraId="70E24217" w14:textId="77777777" w:rsidR="001458BA" w:rsidRPr="001458BA" w:rsidRDefault="001458BA" w:rsidP="001458BA">
                      <w:pPr>
                        <w:pStyle w:val="TableBullet"/>
                        <w:rPr>
                          <w:rFonts w:ascii="Arial" w:hAnsi="Arial" w:cs="Arial"/>
                        </w:rPr>
                      </w:pPr>
                      <w:r w:rsidRPr="001458BA">
                        <w:rPr>
                          <w:rFonts w:ascii="Arial" w:hAnsi="Arial" w:cs="Arial"/>
                        </w:rPr>
                        <w:t>Incorporate Food and Nutrition Services (FNS) Error Prone profiles in Operational Case Review reports</w:t>
                      </w:r>
                    </w:p>
                    <w:p w14:paraId="330E5C86" w14:textId="7A844602" w:rsidR="001458BA" w:rsidRPr="001458BA" w:rsidRDefault="001458BA" w:rsidP="001458BA">
                      <w:pPr>
                        <w:pStyle w:val="TableBullet"/>
                        <w:rPr>
                          <w:rFonts w:ascii="Arial" w:hAnsi="Arial" w:cs="Arial"/>
                        </w:rPr>
                      </w:pPr>
                      <w:r w:rsidRPr="001458BA">
                        <w:rPr>
                          <w:rFonts w:ascii="Arial" w:hAnsi="Arial" w:cs="Arial"/>
                        </w:rPr>
                        <w:t xml:space="preserve">Utilization </w:t>
                      </w:r>
                      <w:r w:rsidR="00EF39FE">
                        <w:rPr>
                          <w:rFonts w:ascii="Arial" w:hAnsi="Arial" w:cs="Arial"/>
                        </w:rPr>
                        <w:t>of the State</w:t>
                      </w:r>
                      <w:r w:rsidR="00E46906">
                        <w:rPr>
                          <w:rFonts w:ascii="Arial" w:hAnsi="Arial" w:cs="Arial"/>
                        </w:rPr>
                        <w:t xml:space="preserve"> </w:t>
                      </w:r>
                      <w:r w:rsidRPr="001458BA">
                        <w:rPr>
                          <w:rFonts w:ascii="Arial" w:hAnsi="Arial" w:cs="Arial"/>
                        </w:rPr>
                        <w:t>Microsoft Office 365 tools</w:t>
                      </w:r>
                      <w:r w:rsidR="00EF39FE">
                        <w:rPr>
                          <w:rFonts w:ascii="Arial" w:hAnsi="Arial" w:cs="Arial"/>
                        </w:rPr>
                        <w:t>et</w:t>
                      </w:r>
                      <w:r w:rsidRPr="001458BA">
                        <w:rPr>
                          <w:rFonts w:ascii="Arial" w:hAnsi="Arial" w:cs="Arial"/>
                        </w:rPr>
                        <w:t xml:space="preserve"> and applications </w:t>
                      </w:r>
                      <w:r w:rsidR="00EF39FE">
                        <w:rPr>
                          <w:rFonts w:ascii="Arial" w:hAnsi="Arial" w:cs="Arial"/>
                        </w:rPr>
                        <w:t>to</w:t>
                      </w:r>
                      <w:r w:rsidRPr="001458BA">
                        <w:rPr>
                          <w:rFonts w:ascii="Arial" w:hAnsi="Arial" w:cs="Arial"/>
                        </w:rPr>
                        <w:t xml:space="preserve"> automated Project </w:t>
                      </w:r>
                      <w:r w:rsidR="00E46906">
                        <w:rPr>
                          <w:rFonts w:ascii="Arial" w:hAnsi="Arial" w:cs="Arial"/>
                        </w:rPr>
                        <w:t xml:space="preserve">and Vendor Management </w:t>
                      </w:r>
                      <w:r w:rsidRPr="001458BA">
                        <w:rPr>
                          <w:rFonts w:ascii="Arial" w:hAnsi="Arial" w:cs="Arial"/>
                        </w:rPr>
                        <w:t>Dashboards</w:t>
                      </w:r>
                      <w:r w:rsidR="00EF39FE">
                        <w:rPr>
                          <w:rFonts w:ascii="Arial" w:hAnsi="Arial" w:cs="Arial"/>
                        </w:rPr>
                        <w:t xml:space="preserve">. Other areas of potential </w:t>
                      </w:r>
                      <w:r w:rsidR="008F0965">
                        <w:rPr>
                          <w:rFonts w:ascii="Arial" w:hAnsi="Arial" w:cs="Arial"/>
                        </w:rPr>
                        <w:t xml:space="preserve">automation are </w:t>
                      </w:r>
                      <w:r w:rsidR="00EF39FE">
                        <w:rPr>
                          <w:rFonts w:ascii="Arial" w:hAnsi="Arial" w:cs="Arial"/>
                        </w:rPr>
                        <w:t>addressed in each section</w:t>
                      </w:r>
                    </w:p>
                    <w:p w14:paraId="4900575F" w14:textId="77777777" w:rsidR="001458BA" w:rsidRPr="001458BA" w:rsidRDefault="001458BA" w:rsidP="001458BA">
                      <w:pPr>
                        <w:pStyle w:val="FDGSBody1"/>
                        <w:rPr>
                          <w:rFonts w:cs="Arial"/>
                        </w:rPr>
                      </w:pPr>
                    </w:p>
                  </w:txbxContent>
                </v:textbox>
                <w10:wrap type="tight"/>
              </v:shape>
            </w:pict>
          </mc:Fallback>
        </mc:AlternateContent>
      </w:r>
      <w:bookmarkEnd w:id="56"/>
      <w:r w:rsidR="007351EB" w:rsidRPr="00AC4D33">
        <w:rPr>
          <w:rFonts w:cs="Arial"/>
        </w:rPr>
        <w:t>General Oversight and Validation Duties</w:t>
      </w:r>
      <w:bookmarkEnd w:id="57"/>
    </w:p>
    <w:p w14:paraId="00CB90E7" w14:textId="4A50297D" w:rsidR="007351EB" w:rsidRPr="00AC4D33" w:rsidRDefault="007351EB" w:rsidP="007351EB">
      <w:pPr>
        <w:pStyle w:val="FDGSBody1"/>
        <w:rPr>
          <w:rFonts w:cs="Arial"/>
        </w:rPr>
      </w:pPr>
      <w:r w:rsidRPr="00AC4D33">
        <w:rPr>
          <w:rFonts w:cs="Arial"/>
        </w:rPr>
        <w:t>The FDGS Team will engage in daily oversight activities to assist DFR in regular and ongoing quality management activities. Daily interaction with project stakeholders provides an opportunity for early identification of potential issues and risks that could impact the success of the project. For example, a pre-review of the Pandemic Electronic Benefit Transaction (P-EBT) requests provides identification of duplicate requests which reduces the number of requests that require additional analysis. Early identification allows us to proactively mitigate or eliminate such concerns. Additionally, the daily oversight activities provide the necessary research and analysis for developing the OV&amp;V Quarterly Project Assessments, which will provide the State with insights to the overall quality and progress of the project. Our daily oversight activities</w:t>
      </w:r>
      <w:r w:rsidR="00B27CFD">
        <w:rPr>
          <w:rFonts w:cs="Arial"/>
        </w:rPr>
        <w:t xml:space="preserve"> do or can</w:t>
      </w:r>
      <w:r w:rsidRPr="00AC4D33">
        <w:rPr>
          <w:rFonts w:cs="Arial"/>
        </w:rPr>
        <w:t xml:space="preserve"> include</w:t>
      </w:r>
      <w:r w:rsidR="008D5EC1">
        <w:rPr>
          <w:rFonts w:cs="Arial"/>
        </w:rPr>
        <w:t>, but are not limited to</w:t>
      </w:r>
      <w:r w:rsidRPr="00AC4D33">
        <w:rPr>
          <w:rFonts w:cs="Arial"/>
        </w:rPr>
        <w:t>:</w:t>
      </w:r>
    </w:p>
    <w:p w14:paraId="1C829CE7" w14:textId="2E25653E" w:rsidR="007351EB" w:rsidRPr="00AC4D33" w:rsidRDefault="007351EB" w:rsidP="001C4FC1">
      <w:pPr>
        <w:pStyle w:val="FDGSBullet1"/>
      </w:pPr>
      <w:r w:rsidRPr="00AC4D33">
        <w:t xml:space="preserve">Reviewing </w:t>
      </w:r>
      <w:r w:rsidR="00E15E72" w:rsidRPr="00A442FB">
        <w:t>Vendor</w:t>
      </w:r>
      <w:r w:rsidRPr="00AC4D33">
        <w:t xml:space="preserve"> invoices and comparing them to contractual requirements to determine if </w:t>
      </w:r>
      <w:r w:rsidR="00E15E72" w:rsidRPr="00A442FB">
        <w:t>Vendor</w:t>
      </w:r>
      <w:r w:rsidRPr="00AC4D33">
        <w:t xml:space="preserve"> invoices should be approved (or rejected)</w:t>
      </w:r>
    </w:p>
    <w:p w14:paraId="59C9F91F" w14:textId="6BA9C494" w:rsidR="007351EB" w:rsidRPr="00AC4D33" w:rsidRDefault="007351EB" w:rsidP="001C4FC1">
      <w:pPr>
        <w:pStyle w:val="FDGSBullet1"/>
      </w:pPr>
      <w:r w:rsidRPr="00AC4D33">
        <w:t xml:space="preserve">Reviewing overall </w:t>
      </w:r>
      <w:r w:rsidR="00E15E72" w:rsidRPr="00A442FB">
        <w:t>Vendor</w:t>
      </w:r>
      <w:r w:rsidRPr="00AC4D33">
        <w:t xml:space="preserve"> quality, which includes quality reviews, deliverable reviews and on-site visits</w:t>
      </w:r>
    </w:p>
    <w:p w14:paraId="3467103D" w14:textId="6AE73F6C" w:rsidR="007351EB" w:rsidRPr="00AC4D33" w:rsidRDefault="007351EB" w:rsidP="001C4FC1">
      <w:pPr>
        <w:pStyle w:val="FDGSBullet1"/>
      </w:pPr>
      <w:r w:rsidRPr="00AC4D33">
        <w:t xml:space="preserve">Monitoring and reporting on </w:t>
      </w:r>
      <w:r w:rsidR="00E15E72" w:rsidRPr="00A442FB">
        <w:t>Vendor</w:t>
      </w:r>
      <w:r w:rsidRPr="00AC4D33">
        <w:t xml:space="preserve"> performance metrics</w:t>
      </w:r>
    </w:p>
    <w:p w14:paraId="70E6BA97" w14:textId="7415A0CF" w:rsidR="007351EB" w:rsidRDefault="007351EB" w:rsidP="001C4FC1">
      <w:pPr>
        <w:pStyle w:val="FDGSBullet1"/>
      </w:pPr>
      <w:r w:rsidRPr="00AC4D33">
        <w:t xml:space="preserve">Review of </w:t>
      </w:r>
      <w:r w:rsidR="00E15E72" w:rsidRPr="00A442FB">
        <w:t>Vendor</w:t>
      </w:r>
      <w:r w:rsidRPr="00AC4D33">
        <w:t xml:space="preserve"> documentation such as work instructions and </w:t>
      </w:r>
      <w:r w:rsidR="00E15E72" w:rsidRPr="00A442FB">
        <w:t>Vendor</w:t>
      </w:r>
      <w:r w:rsidRPr="00AC4D33">
        <w:t xml:space="preserve"> reports</w:t>
      </w:r>
    </w:p>
    <w:p w14:paraId="1BCE7323" w14:textId="7FE14781" w:rsidR="00367040" w:rsidRPr="00AC4D33" w:rsidRDefault="00367040" w:rsidP="001C4FC1">
      <w:pPr>
        <w:pStyle w:val="FDGSBullet1"/>
      </w:pPr>
      <w:r>
        <w:t xml:space="preserve">Providing support and monitoring of transition activities between current and replacement </w:t>
      </w:r>
      <w:r w:rsidR="00E15E72" w:rsidRPr="00A442FB">
        <w:t>Vendor</w:t>
      </w:r>
      <w:r w:rsidRPr="00A442FB">
        <w:t>s</w:t>
      </w:r>
      <w:r>
        <w:t xml:space="preserve"> as needed.</w:t>
      </w:r>
    </w:p>
    <w:p w14:paraId="5E91292A" w14:textId="5225E508" w:rsidR="007351EB" w:rsidRDefault="007351EB" w:rsidP="007351EB">
      <w:pPr>
        <w:pStyle w:val="FDGSBody1"/>
        <w:rPr>
          <w:rFonts w:cs="Arial"/>
        </w:rPr>
      </w:pPr>
      <w:r w:rsidRPr="00AC4D33">
        <w:rPr>
          <w:rFonts w:cs="Arial"/>
        </w:rPr>
        <w:t xml:space="preserve">Each </w:t>
      </w:r>
      <w:r w:rsidR="00E15E72">
        <w:rPr>
          <w:rFonts w:cs="Arial"/>
        </w:rPr>
        <w:t>DFR V</w:t>
      </w:r>
      <w:r w:rsidRPr="00AC4D33">
        <w:rPr>
          <w:rFonts w:cs="Arial"/>
        </w:rPr>
        <w:t>endor receives monitoring according to the terms of their individual contracts</w:t>
      </w:r>
      <w:r w:rsidR="00E15E72">
        <w:rPr>
          <w:rFonts w:cs="Arial"/>
        </w:rPr>
        <w:t>.</w:t>
      </w:r>
      <w:r w:rsidRPr="00AC4D33">
        <w:rPr>
          <w:rFonts w:cs="Arial"/>
        </w:rPr>
        <w:t xml:space="preserve"> The </w:t>
      </w:r>
      <w:r w:rsidR="000A5838">
        <w:rPr>
          <w:rFonts w:cs="Arial"/>
        </w:rPr>
        <w:t>FDGS Team</w:t>
      </w:r>
      <w:r w:rsidR="00D92A3B">
        <w:rPr>
          <w:rFonts w:cs="Arial"/>
        </w:rPr>
        <w:t xml:space="preserve"> </w:t>
      </w:r>
      <w:r w:rsidR="005A12FF">
        <w:rPr>
          <w:rFonts w:cs="Arial"/>
        </w:rPr>
        <w:t xml:space="preserve">has </w:t>
      </w:r>
      <w:r w:rsidR="00D92A3B">
        <w:rPr>
          <w:rFonts w:cs="Arial"/>
        </w:rPr>
        <w:t xml:space="preserve">14 years of knowledge and experience </w:t>
      </w:r>
      <w:r w:rsidRPr="00AC4D33">
        <w:rPr>
          <w:rFonts w:cs="Arial"/>
        </w:rPr>
        <w:t xml:space="preserve">of </w:t>
      </w:r>
      <w:r w:rsidR="005A12FF">
        <w:rPr>
          <w:rFonts w:cs="Arial"/>
        </w:rPr>
        <w:t xml:space="preserve">DFR </w:t>
      </w:r>
      <w:r w:rsidR="00E15E72">
        <w:rPr>
          <w:rFonts w:cs="Arial"/>
        </w:rPr>
        <w:t>Vendor</w:t>
      </w:r>
      <w:r w:rsidRPr="00AC4D33">
        <w:rPr>
          <w:rFonts w:cs="Arial"/>
        </w:rPr>
        <w:t xml:space="preserve"> processes, metrics and the types of </w:t>
      </w:r>
      <w:r w:rsidR="00E15E72">
        <w:rPr>
          <w:rFonts w:cs="Arial"/>
        </w:rPr>
        <w:t>Vendor</w:t>
      </w:r>
      <w:r w:rsidRPr="00AC4D33">
        <w:rPr>
          <w:rFonts w:cs="Arial"/>
        </w:rPr>
        <w:t xml:space="preserve"> </w:t>
      </w:r>
      <w:r w:rsidR="00E15E72">
        <w:rPr>
          <w:rFonts w:cs="Arial"/>
        </w:rPr>
        <w:t>deliverables and work products</w:t>
      </w:r>
      <w:r w:rsidR="002B0A72">
        <w:rPr>
          <w:rFonts w:cs="Arial"/>
        </w:rPr>
        <w:t xml:space="preserve"> produced</w:t>
      </w:r>
      <w:r w:rsidRPr="00AC4D33">
        <w:rPr>
          <w:rFonts w:cs="Arial"/>
        </w:rPr>
        <w:t xml:space="preserve"> </w:t>
      </w:r>
      <w:r w:rsidR="005A12FF">
        <w:rPr>
          <w:rFonts w:cs="Arial"/>
        </w:rPr>
        <w:t xml:space="preserve">which </w:t>
      </w:r>
      <w:r w:rsidRPr="00AC4D33">
        <w:rPr>
          <w:rFonts w:cs="Arial"/>
        </w:rPr>
        <w:t>is key to identifying risks, issues and areas needing improvement.</w:t>
      </w:r>
      <w:r w:rsidR="00042745">
        <w:rPr>
          <w:rFonts w:cs="Arial"/>
        </w:rPr>
        <w:t xml:space="preserve"> This knowledge and experience will also be invaluable during the transition period should DFR change </w:t>
      </w:r>
      <w:r w:rsidR="00E15E72">
        <w:rPr>
          <w:rFonts w:cs="Arial"/>
        </w:rPr>
        <w:t>Vendor</w:t>
      </w:r>
      <w:r w:rsidR="00042745">
        <w:rPr>
          <w:rFonts w:cs="Arial"/>
        </w:rPr>
        <w:t>s through its recent service procurement efforts.</w:t>
      </w:r>
    </w:p>
    <w:p w14:paraId="1594CE61" w14:textId="77777777" w:rsidR="00D221A5" w:rsidRPr="00D221A5" w:rsidRDefault="00D221A5" w:rsidP="00134179">
      <w:pPr>
        <w:pStyle w:val="ListParagraph"/>
        <w:numPr>
          <w:ilvl w:val="0"/>
          <w:numId w:val="35"/>
        </w:numPr>
        <w:spacing w:after="200" w:line="276" w:lineRule="auto"/>
        <w:contextualSpacing w:val="0"/>
        <w:outlineLvl w:val="1"/>
        <w:rPr>
          <w:rFonts w:eastAsia="Tahoma" w:cs="Arial"/>
          <w:b/>
          <w:i/>
          <w:vanish/>
          <w:color w:val="2F5496" w:themeColor="accent1" w:themeShade="BF"/>
          <w:sz w:val="36"/>
          <w:szCs w:val="20"/>
          <w:lang w:bidi="en-US"/>
        </w:rPr>
      </w:pPr>
      <w:bookmarkStart w:id="58" w:name="_Toc89784847"/>
      <w:bookmarkStart w:id="59" w:name="_Toc89784993"/>
      <w:bookmarkStart w:id="60" w:name="_Toc89785139"/>
      <w:bookmarkStart w:id="61" w:name="_Toc89870784"/>
      <w:bookmarkStart w:id="62" w:name="_Toc89883595"/>
      <w:bookmarkStart w:id="63" w:name="_Toc89884525"/>
      <w:bookmarkStart w:id="64" w:name="_Toc90249148"/>
      <w:bookmarkStart w:id="65" w:name="_Toc90980897"/>
      <w:bookmarkStart w:id="66" w:name="_Toc90981039"/>
      <w:bookmarkStart w:id="67" w:name="_Toc92368141"/>
      <w:bookmarkStart w:id="68" w:name="_Toc92368391"/>
      <w:bookmarkStart w:id="69" w:name="_Toc92368546"/>
      <w:bookmarkStart w:id="70" w:name="_Toc93064323"/>
      <w:bookmarkEnd w:id="58"/>
      <w:bookmarkEnd w:id="59"/>
      <w:bookmarkEnd w:id="60"/>
      <w:bookmarkEnd w:id="61"/>
      <w:bookmarkEnd w:id="62"/>
      <w:bookmarkEnd w:id="63"/>
      <w:bookmarkEnd w:id="64"/>
      <w:bookmarkEnd w:id="65"/>
      <w:bookmarkEnd w:id="66"/>
      <w:bookmarkEnd w:id="67"/>
      <w:bookmarkEnd w:id="68"/>
      <w:bookmarkEnd w:id="69"/>
      <w:bookmarkEnd w:id="70"/>
    </w:p>
    <w:p w14:paraId="7FE09CA4" w14:textId="77777777" w:rsidR="00D221A5" w:rsidRPr="00D221A5" w:rsidRDefault="00D221A5" w:rsidP="00134179">
      <w:pPr>
        <w:pStyle w:val="ListParagraph"/>
        <w:numPr>
          <w:ilvl w:val="0"/>
          <w:numId w:val="35"/>
        </w:numPr>
        <w:spacing w:after="200" w:line="276" w:lineRule="auto"/>
        <w:contextualSpacing w:val="0"/>
        <w:outlineLvl w:val="1"/>
        <w:rPr>
          <w:rFonts w:eastAsia="Tahoma" w:cs="Arial"/>
          <w:b/>
          <w:i/>
          <w:vanish/>
          <w:color w:val="2F5496" w:themeColor="accent1" w:themeShade="BF"/>
          <w:sz w:val="36"/>
          <w:szCs w:val="20"/>
          <w:lang w:bidi="en-US"/>
        </w:rPr>
      </w:pPr>
      <w:bookmarkStart w:id="71" w:name="_Toc89784848"/>
      <w:bookmarkStart w:id="72" w:name="_Toc89784994"/>
      <w:bookmarkStart w:id="73" w:name="_Toc89785140"/>
      <w:bookmarkStart w:id="74" w:name="_Toc89870785"/>
      <w:bookmarkStart w:id="75" w:name="_Toc89883596"/>
      <w:bookmarkStart w:id="76" w:name="_Toc89884526"/>
      <w:bookmarkStart w:id="77" w:name="_Toc90249149"/>
      <w:bookmarkStart w:id="78" w:name="_Toc90980898"/>
      <w:bookmarkStart w:id="79" w:name="_Toc90981040"/>
      <w:bookmarkStart w:id="80" w:name="_Toc92368142"/>
      <w:bookmarkStart w:id="81" w:name="_Toc92368392"/>
      <w:bookmarkStart w:id="82" w:name="_Toc92368547"/>
      <w:bookmarkStart w:id="83" w:name="_Toc93064324"/>
      <w:bookmarkEnd w:id="71"/>
      <w:bookmarkEnd w:id="72"/>
      <w:bookmarkEnd w:id="73"/>
      <w:bookmarkEnd w:id="74"/>
      <w:bookmarkEnd w:id="75"/>
      <w:bookmarkEnd w:id="76"/>
      <w:bookmarkEnd w:id="77"/>
      <w:bookmarkEnd w:id="78"/>
      <w:bookmarkEnd w:id="79"/>
      <w:bookmarkEnd w:id="80"/>
      <w:bookmarkEnd w:id="81"/>
      <w:bookmarkEnd w:id="82"/>
      <w:bookmarkEnd w:id="83"/>
    </w:p>
    <w:p w14:paraId="4A382359" w14:textId="08BE1963" w:rsidR="007351EB" w:rsidRPr="00AC4D33" w:rsidRDefault="007351EB" w:rsidP="00134179">
      <w:pPr>
        <w:pStyle w:val="Heading2"/>
        <w:numPr>
          <w:ilvl w:val="1"/>
          <w:numId w:val="35"/>
        </w:numPr>
        <w:ind w:left="450"/>
        <w:rPr>
          <w:rFonts w:cs="Arial"/>
        </w:rPr>
      </w:pPr>
      <w:bookmarkStart w:id="84" w:name="_Toc93064325"/>
      <w:r w:rsidRPr="00AC4D33">
        <w:rPr>
          <w:rFonts w:cs="Arial"/>
        </w:rPr>
        <w:t>Measurement and Management of Vendors</w:t>
      </w:r>
      <w:bookmarkEnd w:id="84"/>
    </w:p>
    <w:p w14:paraId="66B0EBF7" w14:textId="00810A7E" w:rsidR="007351EB" w:rsidRPr="00AC4D33" w:rsidRDefault="007351EB" w:rsidP="007351EB">
      <w:pPr>
        <w:pStyle w:val="FDGSBody1"/>
        <w:rPr>
          <w:rFonts w:cs="Arial"/>
        </w:rPr>
      </w:pPr>
      <w:r w:rsidRPr="00AC4D33">
        <w:rPr>
          <w:rFonts w:cs="Arial"/>
        </w:rPr>
        <w:t xml:space="preserve">Quality Management is the process of verifying or determining whether products or services meet or exceed client expectations. Quality in this program delivery results from effective measurement and management of DFR </w:t>
      </w:r>
      <w:r w:rsidR="00E15E72">
        <w:rPr>
          <w:rFonts w:cs="Arial"/>
        </w:rPr>
        <w:t>Vendor</w:t>
      </w:r>
      <w:r w:rsidRPr="00AC4D33">
        <w:rPr>
          <w:rFonts w:cs="Arial"/>
        </w:rPr>
        <w:t xml:space="preserve">s. Quality management is the function through which measurement and analysis work to continually improve project </w:t>
      </w:r>
      <w:r w:rsidR="00EF39FE" w:rsidRPr="00AC4D33">
        <w:rPr>
          <w:rFonts w:cs="Arial"/>
        </w:rPr>
        <w:t>methods, procedures</w:t>
      </w:r>
      <w:r w:rsidRPr="00AC4D33">
        <w:rPr>
          <w:rFonts w:cs="Arial"/>
        </w:rPr>
        <w:t xml:space="preserve"> and outcomes. This integrates quality into every step of staff </w:t>
      </w:r>
      <w:r w:rsidR="00EF39FE" w:rsidRPr="00AC4D33">
        <w:rPr>
          <w:rFonts w:cs="Arial"/>
        </w:rPr>
        <w:t>activity</w:t>
      </w:r>
      <w:r w:rsidRPr="00AC4D33">
        <w:rPr>
          <w:rFonts w:cs="Arial"/>
        </w:rPr>
        <w:t xml:space="preserve"> to produce work products that meet requirements and are fit for use. This process-driven approach considers specific steps in design, development, production and service to help define and attain goals.</w:t>
      </w:r>
    </w:p>
    <w:p w14:paraId="2C594C62" w14:textId="77777777" w:rsidR="007351EB" w:rsidRPr="00AC4D33" w:rsidRDefault="007351EB" w:rsidP="007351EB">
      <w:pPr>
        <w:pStyle w:val="FDGSBody1"/>
        <w:rPr>
          <w:rFonts w:cs="Arial"/>
        </w:rPr>
      </w:pPr>
      <w:r w:rsidRPr="00AC4D33">
        <w:rPr>
          <w:rFonts w:cs="Arial"/>
        </w:rPr>
        <w:t>FDGS emphasizes two key principles that typify quality management:</w:t>
      </w:r>
    </w:p>
    <w:p w14:paraId="78D4036C" w14:textId="394E03C9" w:rsidR="007351EB" w:rsidRPr="00AC4D33" w:rsidRDefault="007351EB" w:rsidP="001C4FC1">
      <w:pPr>
        <w:pStyle w:val="FDGSBullet1"/>
      </w:pPr>
      <w:r w:rsidRPr="00AC4D33">
        <w:rPr>
          <w:b/>
        </w:rPr>
        <w:t>Fit for Purpose</w:t>
      </w:r>
      <w:r w:rsidR="000950AC">
        <w:rPr>
          <w:b/>
          <w:lang w:bidi="en-US"/>
        </w:rPr>
        <w:t xml:space="preserve"> </w:t>
      </w:r>
      <w:r w:rsidR="000950AC" w:rsidRPr="00AF56F3">
        <w:rPr>
          <w:bCs/>
          <w:lang w:bidi="en-US"/>
        </w:rPr>
        <w:t>–</w:t>
      </w:r>
      <w:r w:rsidR="000950AC">
        <w:rPr>
          <w:b/>
          <w:lang w:bidi="en-US"/>
        </w:rPr>
        <w:t xml:space="preserve"> </w:t>
      </w:r>
      <w:r w:rsidRPr="00AC4D33">
        <w:t>Product or services should be suitable for the intended purpose.</w:t>
      </w:r>
    </w:p>
    <w:p w14:paraId="78942C6F" w14:textId="034F5CB2" w:rsidR="007351EB" w:rsidRPr="00AC4D33" w:rsidRDefault="007351EB" w:rsidP="001C4FC1">
      <w:pPr>
        <w:pStyle w:val="FDGSBullet1"/>
      </w:pPr>
      <w:r w:rsidRPr="00AC4D33">
        <w:rPr>
          <w:b/>
        </w:rPr>
        <w:t>Right the First Time</w:t>
      </w:r>
      <w:r w:rsidR="000950AC" w:rsidRPr="0076348E">
        <w:rPr>
          <w:bCs/>
          <w:lang w:bidi="en-US"/>
        </w:rPr>
        <w:t xml:space="preserve"> –</w:t>
      </w:r>
      <w:r w:rsidR="000950AC">
        <w:rPr>
          <w:b/>
          <w:lang w:bidi="en-US"/>
        </w:rPr>
        <w:t xml:space="preserve"> </w:t>
      </w:r>
      <w:r w:rsidRPr="00AC4D33">
        <w:t>Mistakes should be eliminated.</w:t>
      </w:r>
    </w:p>
    <w:p w14:paraId="6779953C" w14:textId="305B0598" w:rsidR="007351EB" w:rsidRPr="00AC4D33" w:rsidRDefault="007351EB" w:rsidP="007351EB">
      <w:pPr>
        <w:pStyle w:val="FDGSBody1"/>
        <w:rPr>
          <w:rFonts w:cs="Arial"/>
        </w:rPr>
      </w:pPr>
      <w:r w:rsidRPr="00AC4D33">
        <w:rPr>
          <w:rFonts w:cs="Arial"/>
        </w:rPr>
        <w:t xml:space="preserve">The FDGS Team has a well-defined metrics management program. The objective of this is to measure, manage and optimize various DFR </w:t>
      </w:r>
      <w:r w:rsidR="00E15E72">
        <w:rPr>
          <w:rFonts w:cs="Arial"/>
        </w:rPr>
        <w:t>Vendor</w:t>
      </w:r>
      <w:r w:rsidRPr="00AC4D33">
        <w:rPr>
          <w:rFonts w:cs="Arial"/>
        </w:rPr>
        <w:t xml:space="preserve">s’ activities summarized for DFR Management. FDGS reviews Key Performance Indicators (KPIs) or metrics to monitor </w:t>
      </w:r>
      <w:r w:rsidR="00681AF1">
        <w:rPr>
          <w:rFonts w:cs="Arial"/>
        </w:rPr>
        <w:t>each</w:t>
      </w:r>
      <w:r w:rsidRPr="00AC4D33">
        <w:rPr>
          <w:rFonts w:cs="Arial"/>
        </w:rPr>
        <w:t xml:space="preserve"> </w:t>
      </w:r>
      <w:r w:rsidR="00E15E72">
        <w:rPr>
          <w:rFonts w:cs="Arial"/>
        </w:rPr>
        <w:t>Vendor</w:t>
      </w:r>
      <w:r w:rsidRPr="00AC4D33">
        <w:rPr>
          <w:rFonts w:cs="Arial"/>
        </w:rPr>
        <w:t xml:space="preserve">s’ compliance with contractual requirements. Only the most important metrics are defined as KPIs and used to actively manage and report on a process or activity, although project teams may measure many metrics. </w:t>
      </w:r>
      <w:r w:rsidRPr="00976380">
        <w:rPr>
          <w:rFonts w:cs="Arial"/>
        </w:rPr>
        <w:t xml:space="preserve">KPIs should be selected to verify that efficiency, effectiveness and cost are all managed. </w:t>
      </w:r>
      <w:r w:rsidR="00452624" w:rsidRPr="00976380">
        <w:rPr>
          <w:rFonts w:cs="Arial"/>
        </w:rPr>
        <w:t>A</w:t>
      </w:r>
      <w:r w:rsidRPr="00976380">
        <w:rPr>
          <w:rFonts w:cs="Arial"/>
        </w:rPr>
        <w:t xml:space="preserve"> few</w:t>
      </w:r>
      <w:r w:rsidRPr="00AC4D33">
        <w:rPr>
          <w:rFonts w:cs="Arial"/>
        </w:rPr>
        <w:t xml:space="preserve"> examples of the KPIs/metrics FDGS currently monitors for </w:t>
      </w:r>
      <w:r w:rsidR="00BE5126">
        <w:rPr>
          <w:rFonts w:cs="Arial"/>
        </w:rPr>
        <w:t>=</w:t>
      </w:r>
      <w:r w:rsidRPr="00AC4D33">
        <w:rPr>
          <w:rFonts w:cs="Arial"/>
        </w:rPr>
        <w:t xml:space="preserve"> DFR </w:t>
      </w:r>
      <w:r w:rsidR="00E15E72">
        <w:rPr>
          <w:rFonts w:cs="Arial"/>
        </w:rPr>
        <w:t>Vendor</w:t>
      </w:r>
      <w:r w:rsidRPr="00AC4D33">
        <w:rPr>
          <w:rFonts w:cs="Arial"/>
        </w:rPr>
        <w:t>s</w:t>
      </w:r>
      <w:r w:rsidR="00452624">
        <w:rPr>
          <w:rFonts w:cs="Arial"/>
        </w:rPr>
        <w:t xml:space="preserve"> are listed here</w:t>
      </w:r>
      <w:r w:rsidRPr="00AC4D33">
        <w:rPr>
          <w:rFonts w:cs="Arial"/>
        </w:rPr>
        <w:t>:</w:t>
      </w:r>
    </w:p>
    <w:p w14:paraId="3E5F02D4" w14:textId="77777777" w:rsidR="007351EB" w:rsidRPr="00B27CFD" w:rsidRDefault="007351EB" w:rsidP="001C4FC1">
      <w:pPr>
        <w:pStyle w:val="FDGSBullet1"/>
        <w:rPr>
          <w:b/>
          <w:bCs/>
        </w:rPr>
      </w:pPr>
      <w:r w:rsidRPr="00B27CFD">
        <w:rPr>
          <w:b/>
          <w:bCs/>
        </w:rPr>
        <w:t>Eligibility Services Vendor</w:t>
      </w:r>
    </w:p>
    <w:p w14:paraId="31FB5CFC" w14:textId="77777777" w:rsidR="007351EB" w:rsidRPr="00AC4D33" w:rsidRDefault="007351EB" w:rsidP="001C4FC1">
      <w:pPr>
        <w:pStyle w:val="FDGSBullet2"/>
      </w:pPr>
      <w:r w:rsidRPr="00AC4D33">
        <w:t>Benefit Recovery Metrics</w:t>
      </w:r>
    </w:p>
    <w:p w14:paraId="132B0A5D" w14:textId="77777777" w:rsidR="007351EB" w:rsidRPr="00AC4D33" w:rsidRDefault="007351EB" w:rsidP="001C4FC1">
      <w:pPr>
        <w:pStyle w:val="FDGSBullet2"/>
      </w:pPr>
      <w:r w:rsidRPr="00AC4D33">
        <w:t>Hearing Related Metrics</w:t>
      </w:r>
    </w:p>
    <w:p w14:paraId="75394AF4" w14:textId="77777777" w:rsidR="007351EB" w:rsidRPr="00AC4D33" w:rsidRDefault="007351EB" w:rsidP="001C4FC1">
      <w:pPr>
        <w:pStyle w:val="FDGSBullet2"/>
      </w:pPr>
      <w:r w:rsidRPr="00AC4D33">
        <w:t>Staffing and Training Metrics</w:t>
      </w:r>
    </w:p>
    <w:p w14:paraId="31FD632F" w14:textId="77777777" w:rsidR="007351EB" w:rsidRPr="00AC4D33" w:rsidRDefault="007351EB" w:rsidP="001C4FC1">
      <w:pPr>
        <w:pStyle w:val="FDGSBullet2"/>
      </w:pPr>
      <w:r w:rsidRPr="00AC4D33">
        <w:t>Quality Assurance Metrics</w:t>
      </w:r>
    </w:p>
    <w:p w14:paraId="60D2D551" w14:textId="77777777" w:rsidR="007351EB" w:rsidRPr="00AC4D33" w:rsidRDefault="007351EB" w:rsidP="001C4FC1">
      <w:pPr>
        <w:pStyle w:val="FDGSBullet2"/>
      </w:pPr>
      <w:r w:rsidRPr="00AC4D33">
        <w:t>Application Processing Metrics</w:t>
      </w:r>
    </w:p>
    <w:p w14:paraId="134E7D10" w14:textId="77777777" w:rsidR="007351EB" w:rsidRPr="00AC4D33" w:rsidRDefault="007351EB" w:rsidP="001C4FC1">
      <w:pPr>
        <w:pStyle w:val="FDGSBullet2"/>
      </w:pPr>
      <w:r w:rsidRPr="00AC4D33">
        <w:t>Change Processing Metrics</w:t>
      </w:r>
    </w:p>
    <w:p w14:paraId="6A8A3813" w14:textId="77777777" w:rsidR="0018114F" w:rsidRPr="0018114F" w:rsidRDefault="007351EB" w:rsidP="00F85457">
      <w:pPr>
        <w:pStyle w:val="FDGSBullet2"/>
        <w:rPr>
          <w:b/>
          <w:bCs/>
        </w:rPr>
      </w:pPr>
      <w:r w:rsidRPr="00AC4D33">
        <w:t>Redetermination Processing Metrics</w:t>
      </w:r>
    </w:p>
    <w:p w14:paraId="1DEAF645" w14:textId="3E01EA67" w:rsidR="007351EB" w:rsidRPr="0018114F" w:rsidRDefault="007351EB" w:rsidP="0018114F">
      <w:pPr>
        <w:pStyle w:val="FDGSBullet1"/>
        <w:rPr>
          <w:b/>
          <w:bCs/>
        </w:rPr>
      </w:pPr>
      <w:r w:rsidRPr="0018114F">
        <w:rPr>
          <w:b/>
          <w:bCs/>
        </w:rPr>
        <w:t>Employment Services Vendor</w:t>
      </w:r>
    </w:p>
    <w:p w14:paraId="59F664DF" w14:textId="77777777" w:rsidR="007351EB" w:rsidRPr="00AC4D33" w:rsidRDefault="007351EB" w:rsidP="001C4FC1">
      <w:pPr>
        <w:pStyle w:val="FDGSBullet2"/>
      </w:pPr>
      <w:r w:rsidRPr="00AC4D33">
        <w:t>Work Participation Rates</w:t>
      </w:r>
    </w:p>
    <w:p w14:paraId="5C889481" w14:textId="77777777" w:rsidR="007351EB" w:rsidRPr="00AC4D33" w:rsidRDefault="007351EB" w:rsidP="001C4FC1">
      <w:pPr>
        <w:pStyle w:val="FDGSBullet2"/>
      </w:pPr>
      <w:r w:rsidRPr="00AC4D33">
        <w:lastRenderedPageBreak/>
        <w:t>Weekly and Monthly Contacts</w:t>
      </w:r>
    </w:p>
    <w:p w14:paraId="7EB5FC5D" w14:textId="77777777" w:rsidR="007351EB" w:rsidRPr="00AC4D33" w:rsidRDefault="007351EB" w:rsidP="001C4FC1">
      <w:pPr>
        <w:pStyle w:val="FDGSBullet2"/>
      </w:pPr>
      <w:r w:rsidRPr="00AC4D33">
        <w:t>Call Center</w:t>
      </w:r>
    </w:p>
    <w:p w14:paraId="269F8462" w14:textId="77777777" w:rsidR="007351EB" w:rsidRPr="00B27CFD" w:rsidRDefault="007351EB" w:rsidP="001C4FC1">
      <w:pPr>
        <w:pStyle w:val="FDGSBullet1"/>
        <w:rPr>
          <w:b/>
          <w:bCs/>
        </w:rPr>
      </w:pPr>
      <w:r w:rsidRPr="00B27CFD">
        <w:rPr>
          <w:b/>
          <w:bCs/>
        </w:rPr>
        <w:t>Document Center Vendor</w:t>
      </w:r>
    </w:p>
    <w:p w14:paraId="50A65C2C" w14:textId="77777777" w:rsidR="007351EB" w:rsidRPr="00AC4D33" w:rsidRDefault="007351EB" w:rsidP="001C4FC1">
      <w:pPr>
        <w:pStyle w:val="FDGSBullet2"/>
      </w:pPr>
      <w:r w:rsidRPr="00AC4D33">
        <w:t>Document Scanning</w:t>
      </w:r>
    </w:p>
    <w:p w14:paraId="192AE325" w14:textId="77777777" w:rsidR="007351EB" w:rsidRPr="00AC4D33" w:rsidRDefault="007351EB" w:rsidP="001C4FC1">
      <w:pPr>
        <w:pStyle w:val="FDGSBullet2"/>
      </w:pPr>
      <w:r w:rsidRPr="00AC4D33">
        <w:t>Document Classification Quality</w:t>
      </w:r>
    </w:p>
    <w:p w14:paraId="67D4CB81" w14:textId="3F5851CB" w:rsidR="0018114F" w:rsidRPr="00AC4D33" w:rsidRDefault="007351EB" w:rsidP="0018114F">
      <w:pPr>
        <w:pStyle w:val="FDGSBullet2"/>
      </w:pPr>
      <w:r w:rsidRPr="00AC4D33">
        <w:t>Retention of Documents</w:t>
      </w:r>
    </w:p>
    <w:p w14:paraId="7335DCC7" w14:textId="77777777" w:rsidR="007351EB" w:rsidRPr="00B27CFD" w:rsidRDefault="007351EB" w:rsidP="001C4FC1">
      <w:pPr>
        <w:pStyle w:val="FDGSBullet1"/>
        <w:rPr>
          <w:b/>
          <w:bCs/>
        </w:rPr>
      </w:pPr>
      <w:r w:rsidRPr="00B27CFD">
        <w:rPr>
          <w:b/>
          <w:bCs/>
        </w:rPr>
        <w:t>Print/Mail Services Vendor</w:t>
      </w:r>
    </w:p>
    <w:p w14:paraId="7463A71D" w14:textId="77777777" w:rsidR="007351EB" w:rsidRPr="00AC4D33" w:rsidRDefault="007351EB" w:rsidP="001C4FC1">
      <w:pPr>
        <w:pStyle w:val="FDGSBullet2"/>
      </w:pPr>
      <w:r w:rsidRPr="00AC4D33">
        <w:t>Monthly Mail Summary</w:t>
      </w:r>
    </w:p>
    <w:p w14:paraId="2E0F083C" w14:textId="77777777" w:rsidR="007351EB" w:rsidRPr="00AC4D33" w:rsidRDefault="007351EB" w:rsidP="001C4FC1">
      <w:pPr>
        <w:pStyle w:val="FDGSBullet2"/>
      </w:pPr>
      <w:r w:rsidRPr="00AC4D33">
        <w:t>Monthly Job Summary</w:t>
      </w:r>
    </w:p>
    <w:p w14:paraId="11BBB3A7" w14:textId="77777777" w:rsidR="007351EB" w:rsidRPr="00AC4D33" w:rsidRDefault="007351EB" w:rsidP="001C4FC1">
      <w:pPr>
        <w:pStyle w:val="FDGSBullet2"/>
      </w:pPr>
      <w:r w:rsidRPr="00AC4D33">
        <w:t>Monthly, Quarterly and Annual Reports</w:t>
      </w:r>
    </w:p>
    <w:p w14:paraId="68E7B694" w14:textId="2DF72718" w:rsidR="007351EB" w:rsidRPr="00B27CFD" w:rsidRDefault="00B751A3" w:rsidP="001C4FC1">
      <w:pPr>
        <w:pStyle w:val="FDGSBullet1"/>
        <w:rPr>
          <w:b/>
          <w:bCs/>
        </w:rPr>
      </w:pPr>
      <w:r>
        <w:rPr>
          <w:b/>
          <w:bCs/>
        </w:rPr>
        <w:t>Help Desk</w:t>
      </w:r>
      <w:r w:rsidR="007351EB" w:rsidRPr="00B27CFD">
        <w:rPr>
          <w:b/>
          <w:bCs/>
        </w:rPr>
        <w:t xml:space="preserve"> Vendor</w:t>
      </w:r>
    </w:p>
    <w:p w14:paraId="1C542C5A" w14:textId="77777777" w:rsidR="007351EB" w:rsidRPr="00AC4D33" w:rsidRDefault="007351EB" w:rsidP="001C4FC1">
      <w:pPr>
        <w:pStyle w:val="FDGSBullet2"/>
      </w:pPr>
      <w:r w:rsidRPr="00AC4D33">
        <w:t>Number of Calls Resolved on First Contact</w:t>
      </w:r>
    </w:p>
    <w:p w14:paraId="64363157" w14:textId="77777777" w:rsidR="007351EB" w:rsidRPr="00AC4D33" w:rsidRDefault="007351EB" w:rsidP="001C4FC1">
      <w:pPr>
        <w:pStyle w:val="FDGSBullet2"/>
      </w:pPr>
      <w:r w:rsidRPr="00AC4D33">
        <w:t>Answer Time</w:t>
      </w:r>
    </w:p>
    <w:p w14:paraId="0E0FBCBC" w14:textId="77777777" w:rsidR="007351EB" w:rsidRPr="00AC4D33" w:rsidRDefault="007351EB" w:rsidP="001C4FC1">
      <w:pPr>
        <w:pStyle w:val="FDGSBullet2"/>
      </w:pPr>
      <w:r w:rsidRPr="00AC4D33">
        <w:t>Calls Responded to Within Performance Target Time</w:t>
      </w:r>
    </w:p>
    <w:p w14:paraId="0CC841E1" w14:textId="77777777" w:rsidR="007351EB" w:rsidRPr="00AC4D33" w:rsidRDefault="007351EB" w:rsidP="001C4FC1">
      <w:pPr>
        <w:pStyle w:val="FDGSBullet2"/>
      </w:pPr>
      <w:r w:rsidRPr="00AC4D33">
        <w:t>Incidents Resolved Within Performance Target Time</w:t>
      </w:r>
    </w:p>
    <w:p w14:paraId="182C1858" w14:textId="24484F8E" w:rsidR="00DE3027" w:rsidRDefault="007351EB" w:rsidP="007351EB">
      <w:pPr>
        <w:pStyle w:val="FDGSBody1"/>
        <w:rPr>
          <w:rFonts w:cs="Arial"/>
        </w:rPr>
      </w:pPr>
      <w:r w:rsidRPr="00AC4D33">
        <w:rPr>
          <w:rFonts w:cs="Arial"/>
        </w:rPr>
        <w:t xml:space="preserve">We review the </w:t>
      </w:r>
      <w:r w:rsidR="00E15E72">
        <w:rPr>
          <w:rFonts w:cs="Arial"/>
        </w:rPr>
        <w:t>Vendor</w:t>
      </w:r>
      <w:r w:rsidRPr="00AC4D33">
        <w:rPr>
          <w:rFonts w:cs="Arial"/>
        </w:rPr>
        <w:t xml:space="preserve">s’ metrics reports and independently assess the various metric criteria. Upon conclusion of our assessment, we document our findings and provide our independent evaluation in the Quarterly Project Assessment report to DFR. Any risks or issues identified </w:t>
      </w:r>
      <w:r w:rsidR="00B40576" w:rsidRPr="00AC4D33">
        <w:rPr>
          <w:rFonts w:cs="Arial"/>
        </w:rPr>
        <w:t>during</w:t>
      </w:r>
      <w:r w:rsidRPr="00AC4D33">
        <w:rPr>
          <w:rFonts w:cs="Arial"/>
        </w:rPr>
        <w:t xml:space="preserve"> our review are included in the Quarterly Project Assessment. Interim observations are also shared in the Monthly Status Report and the Monthly DFR Executive Briefing slide deck and meeting. The </w:t>
      </w:r>
      <w:r w:rsidR="000A5838">
        <w:rPr>
          <w:rFonts w:cs="Arial"/>
        </w:rPr>
        <w:t>FDGS Team</w:t>
      </w:r>
      <w:r w:rsidRPr="00AC4D33">
        <w:rPr>
          <w:rFonts w:cs="Arial"/>
        </w:rPr>
        <w:t xml:space="preserve"> also reports </w:t>
      </w:r>
      <w:r w:rsidR="00E15E72">
        <w:rPr>
          <w:rFonts w:cs="Arial"/>
        </w:rPr>
        <w:t>Vendor</w:t>
      </w:r>
      <w:r w:rsidRPr="00AC4D33">
        <w:rPr>
          <w:rFonts w:cs="Arial"/>
        </w:rPr>
        <w:t xml:space="preserve"> metric compliance via the monthly Vendor KPI Compliance Tracking Log</w:t>
      </w:r>
      <w:r w:rsidR="00EE71E5">
        <w:rPr>
          <w:rFonts w:cs="Arial"/>
        </w:rPr>
        <w:t xml:space="preserve"> (see </w:t>
      </w:r>
      <w:r w:rsidR="00DA1D4E" w:rsidRPr="005564FA">
        <w:rPr>
          <w:rFonts w:cs="Arial"/>
          <w:b/>
        </w:rPr>
        <w:fldChar w:fldCharType="begin"/>
      </w:r>
      <w:r w:rsidR="00DA1D4E" w:rsidRPr="005564FA">
        <w:rPr>
          <w:rFonts w:cs="Arial"/>
          <w:b/>
        </w:rPr>
        <w:instrText xml:space="preserve"> REF _Ref89871538 \h </w:instrText>
      </w:r>
      <w:r w:rsidR="005564FA">
        <w:rPr>
          <w:rFonts w:cs="Arial"/>
          <w:b/>
        </w:rPr>
        <w:instrText xml:space="preserve"> \* MERGEFORMAT </w:instrText>
      </w:r>
      <w:r w:rsidR="00DA1D4E" w:rsidRPr="005564FA">
        <w:rPr>
          <w:rFonts w:cs="Arial"/>
          <w:b/>
        </w:rPr>
      </w:r>
      <w:r w:rsidR="00DA1D4E" w:rsidRPr="005564FA">
        <w:rPr>
          <w:rFonts w:cs="Arial"/>
          <w:b/>
        </w:rPr>
        <w:fldChar w:fldCharType="separate"/>
      </w:r>
      <w:r w:rsidR="00DA1D4E" w:rsidRPr="005564FA">
        <w:rPr>
          <w:rFonts w:cs="Arial"/>
          <w:b/>
        </w:rPr>
        <w:t>Figure 3</w:t>
      </w:r>
      <w:r w:rsidR="00DA1D4E" w:rsidRPr="005564FA">
        <w:rPr>
          <w:rFonts w:cs="Arial"/>
          <w:b/>
        </w:rPr>
        <w:fldChar w:fldCharType="end"/>
      </w:r>
      <w:r w:rsidR="005564FA">
        <w:rPr>
          <w:rFonts w:cs="Arial"/>
        </w:rPr>
        <w:t>).</w:t>
      </w:r>
    </w:p>
    <w:p w14:paraId="0A3540D7" w14:textId="77777777" w:rsidR="00FC492F" w:rsidRDefault="009A0071" w:rsidP="00FC492F">
      <w:pPr>
        <w:pStyle w:val="FDGSBody1"/>
        <w:keepNext/>
      </w:pPr>
      <w:r>
        <w:rPr>
          <w:rFonts w:cs="Arial"/>
          <w:noProof/>
        </w:rPr>
        <w:lastRenderedPageBreak/>
        <w:drawing>
          <wp:inline distT="0" distB="0" distL="0" distR="0" wp14:anchorId="0B8EF5BE" wp14:editId="24F2CBAB">
            <wp:extent cx="6216650" cy="3200400"/>
            <wp:effectExtent l="0" t="0" r="0" b="0"/>
            <wp:docPr id="61" name="Picture 6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Text&#10;&#10;Description automatically generated with low confidence"/>
                    <pic:cNvPicPr/>
                  </pic:nvPicPr>
                  <pic:blipFill>
                    <a:blip r:embed="rId28">
                      <a:extLst>
                        <a:ext uri="{28A0092B-C50C-407E-A947-70E740481C1C}">
                          <a14:useLocalDpi xmlns:a14="http://schemas.microsoft.com/office/drawing/2010/main" val="0"/>
                        </a:ext>
                      </a:extLst>
                    </a:blip>
                    <a:stretch>
                      <a:fillRect/>
                    </a:stretch>
                  </pic:blipFill>
                  <pic:spPr>
                    <a:xfrm>
                      <a:off x="0" y="0"/>
                      <a:ext cx="6216650" cy="3200400"/>
                    </a:xfrm>
                    <a:prstGeom prst="rect">
                      <a:avLst/>
                    </a:prstGeom>
                  </pic:spPr>
                </pic:pic>
              </a:graphicData>
            </a:graphic>
          </wp:inline>
        </w:drawing>
      </w:r>
    </w:p>
    <w:p w14:paraId="12B8D474" w14:textId="219C4D49" w:rsidR="00EE71E5" w:rsidRPr="00FC492F" w:rsidRDefault="00FC492F" w:rsidP="00FC492F">
      <w:pPr>
        <w:pStyle w:val="Caption"/>
        <w:rPr>
          <w:rFonts w:ascii="Arial" w:hAnsi="Arial" w:cs="Arial"/>
        </w:rPr>
      </w:pPr>
      <w:bookmarkStart w:id="85" w:name="_Ref89871538"/>
      <w:bookmarkStart w:id="86" w:name="_Toc93064568"/>
      <w:r w:rsidRPr="00FC492F">
        <w:rPr>
          <w:rFonts w:ascii="Arial" w:hAnsi="Arial" w:cs="Arial"/>
        </w:rPr>
        <w:t xml:space="preserve">Figure </w:t>
      </w:r>
      <w:r w:rsidRPr="00FC492F">
        <w:rPr>
          <w:rFonts w:ascii="Arial" w:hAnsi="Arial" w:cs="Arial"/>
        </w:rPr>
        <w:fldChar w:fldCharType="begin"/>
      </w:r>
      <w:r w:rsidRPr="00FC492F">
        <w:rPr>
          <w:rFonts w:ascii="Arial" w:hAnsi="Arial" w:cs="Arial"/>
        </w:rPr>
        <w:instrText xml:space="preserve"> SEQ Figure \* ARABIC </w:instrText>
      </w:r>
      <w:r w:rsidRPr="00FC492F">
        <w:rPr>
          <w:rFonts w:ascii="Arial" w:hAnsi="Arial" w:cs="Arial"/>
        </w:rPr>
        <w:fldChar w:fldCharType="separate"/>
      </w:r>
      <w:r w:rsidRPr="00FC492F">
        <w:rPr>
          <w:rFonts w:ascii="Arial" w:hAnsi="Arial" w:cs="Arial"/>
          <w:noProof/>
        </w:rPr>
        <w:t>3</w:t>
      </w:r>
      <w:r w:rsidRPr="00FC492F">
        <w:rPr>
          <w:rFonts w:ascii="Arial" w:hAnsi="Arial" w:cs="Arial"/>
        </w:rPr>
        <w:fldChar w:fldCharType="end"/>
      </w:r>
      <w:bookmarkEnd w:id="85"/>
      <w:r w:rsidRPr="00FC492F">
        <w:rPr>
          <w:rFonts w:ascii="Arial" w:hAnsi="Arial" w:cs="Arial"/>
        </w:rPr>
        <w:t>: Vendor KPI Compliance Tracking Log Example</w:t>
      </w:r>
      <w:bookmarkEnd w:id="86"/>
    </w:p>
    <w:p w14:paraId="79941672" w14:textId="0520D2EE" w:rsidR="007351EB" w:rsidRPr="00AC4D33" w:rsidRDefault="00B10954" w:rsidP="007351EB">
      <w:pPr>
        <w:pStyle w:val="FDGSBody1"/>
        <w:rPr>
          <w:rFonts w:cs="Arial"/>
        </w:rPr>
      </w:pPr>
      <w:r>
        <w:rPr>
          <w:rFonts w:cs="Arial"/>
        </w:rPr>
        <w:t xml:space="preserve">The </w:t>
      </w:r>
      <w:r w:rsidR="000A5838">
        <w:rPr>
          <w:rFonts w:cs="Arial"/>
        </w:rPr>
        <w:t>FDGS Team</w:t>
      </w:r>
      <w:r>
        <w:rPr>
          <w:rFonts w:cs="Arial"/>
        </w:rPr>
        <w:t xml:space="preserve"> is proposing </w:t>
      </w:r>
      <w:r w:rsidR="00376C25">
        <w:rPr>
          <w:rFonts w:cs="Arial"/>
        </w:rPr>
        <w:t xml:space="preserve">an innovative solution to </w:t>
      </w:r>
      <w:r w:rsidR="00E15E72">
        <w:rPr>
          <w:rFonts w:cs="Arial"/>
        </w:rPr>
        <w:t>Vendor</w:t>
      </w:r>
      <w:r w:rsidR="00376C25">
        <w:rPr>
          <w:rFonts w:cs="Arial"/>
        </w:rPr>
        <w:t xml:space="preserve"> metric reporting by utilizing</w:t>
      </w:r>
      <w:r w:rsidR="004212C3">
        <w:rPr>
          <w:rFonts w:cs="Arial"/>
        </w:rPr>
        <w:t xml:space="preserve"> of the </w:t>
      </w:r>
      <w:r w:rsidR="00DE3027">
        <w:rPr>
          <w:rFonts w:cs="Arial"/>
        </w:rPr>
        <w:t xml:space="preserve">State of </w:t>
      </w:r>
      <w:r w:rsidR="004212C3">
        <w:rPr>
          <w:rFonts w:cs="Arial"/>
        </w:rPr>
        <w:t xml:space="preserve">Indiana </w:t>
      </w:r>
      <w:r w:rsidR="00376C25">
        <w:rPr>
          <w:rFonts w:cs="Arial"/>
        </w:rPr>
        <w:t xml:space="preserve">Microsoft Office 365 tools such as the </w:t>
      </w:r>
      <w:r w:rsidR="004212C3">
        <w:rPr>
          <w:rFonts w:cs="Arial"/>
        </w:rPr>
        <w:t xml:space="preserve">OV&amp;V MS Teams and associated Teams SharePoint </w:t>
      </w:r>
      <w:r w:rsidR="00AF403A">
        <w:rPr>
          <w:rFonts w:cs="Arial"/>
        </w:rPr>
        <w:t xml:space="preserve">or OneDrive </w:t>
      </w:r>
      <w:r w:rsidR="004212C3">
        <w:rPr>
          <w:rFonts w:cs="Arial"/>
        </w:rPr>
        <w:t>site</w:t>
      </w:r>
      <w:r w:rsidR="00AF403A">
        <w:rPr>
          <w:rFonts w:cs="Arial"/>
        </w:rPr>
        <w:t>s</w:t>
      </w:r>
      <w:r w:rsidR="004212C3">
        <w:rPr>
          <w:rFonts w:cs="Arial"/>
        </w:rPr>
        <w:t xml:space="preserve"> </w:t>
      </w:r>
      <w:r w:rsidR="00DE3027">
        <w:rPr>
          <w:rFonts w:cs="Arial"/>
        </w:rPr>
        <w:t xml:space="preserve">to develop a </w:t>
      </w:r>
      <w:r w:rsidR="007351EB" w:rsidRPr="00AC4D33">
        <w:rPr>
          <w:rFonts w:cs="Arial"/>
        </w:rPr>
        <w:t xml:space="preserve">Vendor Metric Dashboard. </w:t>
      </w:r>
      <w:r w:rsidR="00DE3027">
        <w:rPr>
          <w:rFonts w:cs="Arial"/>
        </w:rPr>
        <w:t xml:space="preserve">This can be accomplished using a SharePoint List and Power BI for the reporting. If Power BI is not available to the </w:t>
      </w:r>
      <w:r w:rsidR="000A5838">
        <w:rPr>
          <w:rFonts w:cs="Arial"/>
        </w:rPr>
        <w:t>FDGS Team</w:t>
      </w:r>
      <w:r w:rsidR="00DE3027">
        <w:rPr>
          <w:rFonts w:cs="Arial"/>
        </w:rPr>
        <w:t>, dashboards can also be developed in Excel</w:t>
      </w:r>
      <w:r w:rsidR="00A04624">
        <w:rPr>
          <w:rFonts w:cs="Arial"/>
        </w:rPr>
        <w:t xml:space="preserve"> and displayed in the MS Teams SharePoint site</w:t>
      </w:r>
      <w:r w:rsidR="00DE3027">
        <w:rPr>
          <w:rFonts w:cs="Arial"/>
        </w:rPr>
        <w:t xml:space="preserve">. </w:t>
      </w:r>
      <w:r w:rsidR="00296D72">
        <w:rPr>
          <w:rFonts w:cs="Arial"/>
        </w:rPr>
        <w:t xml:space="preserve">The FDGS Team </w:t>
      </w:r>
      <w:r w:rsidR="00464896">
        <w:rPr>
          <w:rFonts w:cs="Arial"/>
        </w:rPr>
        <w:t>would</w:t>
      </w:r>
      <w:r w:rsidR="00296D72">
        <w:rPr>
          <w:rFonts w:cs="Arial"/>
        </w:rPr>
        <w:t xml:space="preserve"> work with DFR Management to determine </w:t>
      </w:r>
      <w:r w:rsidR="001A239E">
        <w:rPr>
          <w:rFonts w:cs="Arial"/>
        </w:rPr>
        <w:t xml:space="preserve">dashboard content and </w:t>
      </w:r>
      <w:r w:rsidR="00296D72">
        <w:rPr>
          <w:rFonts w:cs="Arial"/>
        </w:rPr>
        <w:t xml:space="preserve">who </w:t>
      </w:r>
      <w:r w:rsidR="00464896">
        <w:rPr>
          <w:rFonts w:cs="Arial"/>
        </w:rPr>
        <w:t>should</w:t>
      </w:r>
      <w:r w:rsidR="00296D72">
        <w:rPr>
          <w:rFonts w:cs="Arial"/>
        </w:rPr>
        <w:t xml:space="preserve"> have access to the </w:t>
      </w:r>
      <w:r w:rsidR="00464896">
        <w:rPr>
          <w:rFonts w:cs="Arial"/>
        </w:rPr>
        <w:t xml:space="preserve">dashboard </w:t>
      </w:r>
      <w:r w:rsidR="001A239E">
        <w:rPr>
          <w:rFonts w:cs="Arial"/>
        </w:rPr>
        <w:t>T</w:t>
      </w:r>
      <w:r w:rsidR="00464896">
        <w:rPr>
          <w:rFonts w:cs="Arial"/>
        </w:rPr>
        <w:t xml:space="preserve">eam </w:t>
      </w:r>
      <w:r w:rsidR="00A04624">
        <w:rPr>
          <w:rFonts w:cs="Arial"/>
        </w:rPr>
        <w:t xml:space="preserve">in </w:t>
      </w:r>
      <w:r w:rsidR="00296D72">
        <w:rPr>
          <w:rFonts w:cs="Arial"/>
        </w:rPr>
        <w:t>MS Team</w:t>
      </w:r>
      <w:r w:rsidR="00A04624">
        <w:rPr>
          <w:rFonts w:cs="Arial"/>
        </w:rPr>
        <w:t xml:space="preserve">s. </w:t>
      </w:r>
      <w:r w:rsidR="00DE3027">
        <w:rPr>
          <w:rFonts w:cs="Arial"/>
        </w:rPr>
        <w:t>Examples of the</w:t>
      </w:r>
      <w:r w:rsidR="00674D60">
        <w:rPr>
          <w:rFonts w:cs="Arial"/>
        </w:rPr>
        <w:t xml:space="preserve"> </w:t>
      </w:r>
      <w:r w:rsidR="00674D60" w:rsidRPr="00AC4D33">
        <w:rPr>
          <w:rFonts w:cs="Arial"/>
        </w:rPr>
        <w:t>Vendor</w:t>
      </w:r>
      <w:r w:rsidR="007351EB" w:rsidRPr="00AC4D33">
        <w:rPr>
          <w:rFonts w:cs="Arial"/>
        </w:rPr>
        <w:t xml:space="preserve"> Metric </w:t>
      </w:r>
      <w:r w:rsidR="00DE3027">
        <w:rPr>
          <w:rFonts w:cs="Arial"/>
        </w:rPr>
        <w:t xml:space="preserve">List and </w:t>
      </w:r>
      <w:r w:rsidR="007351EB" w:rsidRPr="00AC4D33">
        <w:rPr>
          <w:rFonts w:cs="Arial"/>
        </w:rPr>
        <w:t>Dashboard</w:t>
      </w:r>
      <w:r w:rsidR="00DE3027">
        <w:rPr>
          <w:rFonts w:cs="Arial"/>
        </w:rPr>
        <w:t>, which</w:t>
      </w:r>
      <w:r w:rsidR="007351EB" w:rsidRPr="00AC4D33">
        <w:rPr>
          <w:rFonts w:cs="Arial"/>
        </w:rPr>
        <w:t xml:space="preserve"> includes drill-through functionality to see specific months of non-compliance</w:t>
      </w:r>
      <w:r w:rsidR="00DE3027">
        <w:rPr>
          <w:rFonts w:cs="Arial"/>
        </w:rPr>
        <w:t xml:space="preserve">, are provided in </w:t>
      </w:r>
      <w:r w:rsidR="002345FA">
        <w:rPr>
          <w:rFonts w:cs="Arial"/>
        </w:rPr>
        <w:t>F</w:t>
      </w:r>
      <w:r w:rsidR="00DE3027">
        <w:rPr>
          <w:rFonts w:cs="Arial"/>
        </w:rPr>
        <w:t xml:space="preserve">igures </w:t>
      </w:r>
      <w:r w:rsidR="005564FA">
        <w:rPr>
          <w:rFonts w:cs="Arial"/>
        </w:rPr>
        <w:t>4</w:t>
      </w:r>
      <w:r w:rsidR="00DE3027">
        <w:rPr>
          <w:rFonts w:cs="Arial"/>
        </w:rPr>
        <w:t xml:space="preserve">, </w:t>
      </w:r>
      <w:r w:rsidR="005564FA">
        <w:rPr>
          <w:rFonts w:cs="Arial"/>
        </w:rPr>
        <w:t>5</w:t>
      </w:r>
      <w:r w:rsidR="00DE3027">
        <w:rPr>
          <w:rFonts w:cs="Arial"/>
        </w:rPr>
        <w:t xml:space="preserve"> and </w:t>
      </w:r>
      <w:r w:rsidR="005564FA">
        <w:rPr>
          <w:rFonts w:cs="Arial"/>
        </w:rPr>
        <w:t>6</w:t>
      </w:r>
      <w:r w:rsidR="007351EB" w:rsidRPr="00AC4D33">
        <w:rPr>
          <w:rFonts w:cs="Arial"/>
        </w:rPr>
        <w:t>.</w:t>
      </w:r>
    </w:p>
    <w:p w14:paraId="412E1F15" w14:textId="67086BF8" w:rsidR="007351EB" w:rsidRPr="00AC4D33" w:rsidRDefault="00CD50A4" w:rsidP="007351EB">
      <w:pPr>
        <w:keepNext/>
        <w:rPr>
          <w:rFonts w:cs="Arial"/>
        </w:rPr>
      </w:pPr>
      <w:r w:rsidRPr="00CD50A4">
        <w:rPr>
          <w:noProof/>
        </w:rPr>
        <w:lastRenderedPageBreak/>
        <w:t xml:space="preserve"> </w:t>
      </w:r>
      <w:r w:rsidR="00234C16">
        <w:rPr>
          <w:rFonts w:cs="Arial"/>
          <w:noProof/>
        </w:rPr>
        <w:drawing>
          <wp:inline distT="0" distB="0" distL="0" distR="0" wp14:anchorId="21704684" wp14:editId="7C566DD9">
            <wp:extent cx="6178550" cy="3327400"/>
            <wp:effectExtent l="0" t="0" r="0" b="6350"/>
            <wp:docPr id="23" name="Picture 23"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with medium confidence"/>
                    <pic:cNvPicPr/>
                  </pic:nvPicPr>
                  <pic:blipFill rotWithShape="1">
                    <a:blip r:embed="rId29">
                      <a:extLst>
                        <a:ext uri="{28A0092B-C50C-407E-A947-70E740481C1C}">
                          <a14:useLocalDpi xmlns:a14="http://schemas.microsoft.com/office/drawing/2010/main" val="0"/>
                        </a:ext>
                      </a:extLst>
                    </a:blip>
                    <a:srcRect l="1068" r="1710" b="1127"/>
                    <a:stretch/>
                  </pic:blipFill>
                  <pic:spPr bwMode="auto">
                    <a:xfrm>
                      <a:off x="0" y="0"/>
                      <a:ext cx="6178550" cy="3327400"/>
                    </a:xfrm>
                    <a:prstGeom prst="rect">
                      <a:avLst/>
                    </a:prstGeom>
                    <a:ln>
                      <a:noFill/>
                    </a:ln>
                    <a:extLst>
                      <a:ext uri="{53640926-AAD7-44D8-BBD7-CCE9431645EC}">
                        <a14:shadowObscured xmlns:a14="http://schemas.microsoft.com/office/drawing/2010/main"/>
                      </a:ext>
                    </a:extLst>
                  </pic:spPr>
                </pic:pic>
              </a:graphicData>
            </a:graphic>
          </wp:inline>
        </w:drawing>
      </w:r>
    </w:p>
    <w:p w14:paraId="216B3249" w14:textId="03FD3D5C" w:rsidR="007351EB" w:rsidRPr="00AC4D33" w:rsidRDefault="007351EB" w:rsidP="007351EB">
      <w:pPr>
        <w:pStyle w:val="Caption"/>
        <w:rPr>
          <w:rFonts w:ascii="Arial" w:hAnsi="Arial" w:cs="Arial"/>
        </w:rPr>
      </w:pPr>
      <w:bookmarkStart w:id="87" w:name="_Toc93064569"/>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4</w:t>
      </w:r>
      <w:r w:rsidR="007B00B7" w:rsidRPr="00AC4D33">
        <w:rPr>
          <w:rFonts w:ascii="Arial" w:hAnsi="Arial" w:cs="Arial"/>
          <w:noProof/>
        </w:rPr>
        <w:fldChar w:fldCharType="end"/>
      </w:r>
      <w:r w:rsidRPr="00AC4D33">
        <w:rPr>
          <w:rFonts w:ascii="Arial" w:hAnsi="Arial" w:cs="Arial"/>
          <w:noProof/>
        </w:rPr>
        <w:t>:</w:t>
      </w:r>
      <w:r w:rsidRPr="00AC4D33">
        <w:rPr>
          <w:rFonts w:ascii="Arial" w:hAnsi="Arial" w:cs="Arial"/>
        </w:rPr>
        <w:t xml:space="preserve"> Example Vendor Metric SharePoint List</w:t>
      </w:r>
      <w:bookmarkEnd w:id="87"/>
    </w:p>
    <w:p w14:paraId="2874E334" w14:textId="77777777" w:rsidR="007351EB" w:rsidRPr="00AC4D33" w:rsidRDefault="007351EB" w:rsidP="007351EB">
      <w:pPr>
        <w:pStyle w:val="FDGSBody1"/>
        <w:keepNext/>
        <w:rPr>
          <w:rFonts w:cs="Arial"/>
        </w:rPr>
      </w:pPr>
      <w:r w:rsidRPr="00AC4D33">
        <w:rPr>
          <w:rFonts w:cs="Arial"/>
          <w:noProof/>
        </w:rPr>
        <w:drawing>
          <wp:inline distT="0" distB="0" distL="0" distR="0" wp14:anchorId="0B9E4228" wp14:editId="0758D7FA">
            <wp:extent cx="6073140" cy="3536950"/>
            <wp:effectExtent l="0" t="0" r="3810" b="6350"/>
            <wp:docPr id="31" name="Picture 3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086600" cy="3544789"/>
                    </a:xfrm>
                    <a:prstGeom prst="rect">
                      <a:avLst/>
                    </a:prstGeom>
                  </pic:spPr>
                </pic:pic>
              </a:graphicData>
            </a:graphic>
          </wp:inline>
        </w:drawing>
      </w:r>
    </w:p>
    <w:p w14:paraId="273CFCB6" w14:textId="1765E1DF" w:rsidR="007351EB" w:rsidRPr="00AC4D33" w:rsidRDefault="007351EB" w:rsidP="007351EB">
      <w:pPr>
        <w:pStyle w:val="Caption"/>
        <w:rPr>
          <w:rFonts w:ascii="Arial" w:hAnsi="Arial" w:cs="Arial"/>
        </w:rPr>
      </w:pPr>
      <w:bookmarkStart w:id="88" w:name="_Toc93064570"/>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5</w:t>
      </w:r>
      <w:r w:rsidR="007B00B7" w:rsidRPr="00AC4D33">
        <w:rPr>
          <w:rFonts w:ascii="Arial" w:hAnsi="Arial" w:cs="Arial"/>
          <w:noProof/>
        </w:rPr>
        <w:fldChar w:fldCharType="end"/>
      </w:r>
      <w:r w:rsidRPr="00AC4D33">
        <w:rPr>
          <w:rFonts w:ascii="Arial" w:hAnsi="Arial" w:cs="Arial"/>
        </w:rPr>
        <w:t>: Vendor Metric Dashboard Example</w:t>
      </w:r>
      <w:bookmarkEnd w:id="88"/>
    </w:p>
    <w:p w14:paraId="69B79C25" w14:textId="59E38132" w:rsidR="007351EB" w:rsidRPr="00AC4D33" w:rsidRDefault="005951C9" w:rsidP="007351EB">
      <w:pPr>
        <w:pStyle w:val="FDGSBody1"/>
        <w:keepNext/>
        <w:rPr>
          <w:rFonts w:cs="Arial"/>
        </w:rPr>
      </w:pPr>
      <w:r>
        <w:rPr>
          <w:rFonts w:cs="Arial"/>
          <w:noProof/>
        </w:rPr>
        <w:lastRenderedPageBreak/>
        <w:drawing>
          <wp:inline distT="0" distB="0" distL="0" distR="0" wp14:anchorId="07E03202" wp14:editId="35D97826">
            <wp:extent cx="5943600" cy="2171700"/>
            <wp:effectExtent l="0" t="0" r="0" b="0"/>
            <wp:docPr id="56" name="Picture 5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raphical user interface, applicatio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943600" cy="2171700"/>
                    </a:xfrm>
                    <a:prstGeom prst="rect">
                      <a:avLst/>
                    </a:prstGeom>
                  </pic:spPr>
                </pic:pic>
              </a:graphicData>
            </a:graphic>
          </wp:inline>
        </w:drawing>
      </w:r>
    </w:p>
    <w:p w14:paraId="43EE22F7" w14:textId="63CF4969" w:rsidR="007351EB" w:rsidRPr="00AC4D33" w:rsidRDefault="007351EB" w:rsidP="007351EB">
      <w:pPr>
        <w:pStyle w:val="Caption"/>
        <w:rPr>
          <w:rFonts w:ascii="Arial" w:hAnsi="Arial" w:cs="Arial"/>
        </w:rPr>
      </w:pPr>
      <w:bookmarkStart w:id="89" w:name="_Toc93064571"/>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6</w:t>
      </w:r>
      <w:r w:rsidR="007B00B7" w:rsidRPr="00AC4D33">
        <w:rPr>
          <w:rFonts w:ascii="Arial" w:hAnsi="Arial" w:cs="Arial"/>
        </w:rPr>
        <w:fldChar w:fldCharType="end"/>
      </w:r>
      <w:r w:rsidRPr="00AC4D33">
        <w:rPr>
          <w:rFonts w:ascii="Arial" w:hAnsi="Arial" w:cs="Arial"/>
        </w:rPr>
        <w:t>: Vendor Metric Drill-Through Example</w:t>
      </w:r>
      <w:bookmarkEnd w:id="89"/>
    </w:p>
    <w:p w14:paraId="59766316" w14:textId="5748ADDB" w:rsidR="005D3028" w:rsidRDefault="005D3028" w:rsidP="007351EB">
      <w:pPr>
        <w:pStyle w:val="FDGSBody1"/>
        <w:rPr>
          <w:rFonts w:cs="Arial"/>
        </w:rPr>
      </w:pPr>
      <w:r>
        <w:rPr>
          <w:rFonts w:cs="Arial"/>
        </w:rPr>
        <w:t>The utilization of MS Teams and the associated SharePoint site provide</w:t>
      </w:r>
      <w:r w:rsidR="00237A31">
        <w:rPr>
          <w:rFonts w:cs="Arial"/>
        </w:rPr>
        <w:t xml:space="preserve">s the ability for </w:t>
      </w:r>
      <w:r w:rsidR="00C5593A">
        <w:rPr>
          <w:rFonts w:cs="Arial"/>
        </w:rPr>
        <w:t xml:space="preserve">the DFR Management Team to view </w:t>
      </w:r>
      <w:r w:rsidR="00E15E72">
        <w:rPr>
          <w:rFonts w:cs="Arial"/>
        </w:rPr>
        <w:t>Vendor</w:t>
      </w:r>
      <w:r w:rsidR="00C5593A">
        <w:rPr>
          <w:rFonts w:cs="Arial"/>
        </w:rPr>
        <w:t xml:space="preserve"> metric status</w:t>
      </w:r>
      <w:r w:rsidR="004116A0">
        <w:rPr>
          <w:rFonts w:cs="Arial"/>
        </w:rPr>
        <w:t xml:space="preserve"> at any time in </w:t>
      </w:r>
      <w:r w:rsidR="003603AE">
        <w:rPr>
          <w:rFonts w:cs="Arial"/>
        </w:rPr>
        <w:t>an</w:t>
      </w:r>
      <w:r w:rsidR="004116A0">
        <w:rPr>
          <w:rFonts w:cs="Arial"/>
        </w:rPr>
        <w:t xml:space="preserve"> </w:t>
      </w:r>
      <w:r w:rsidR="00F116F8">
        <w:rPr>
          <w:rFonts w:cs="Arial"/>
        </w:rPr>
        <w:t>easy-to-use</w:t>
      </w:r>
      <w:r w:rsidR="004116A0">
        <w:rPr>
          <w:rFonts w:cs="Arial"/>
        </w:rPr>
        <w:t xml:space="preserve"> visual display</w:t>
      </w:r>
      <w:r w:rsidR="00C5593A">
        <w:rPr>
          <w:rFonts w:cs="Arial"/>
        </w:rPr>
        <w:t>.</w:t>
      </w:r>
      <w:r w:rsidR="004116A0">
        <w:rPr>
          <w:rFonts w:cs="Arial"/>
        </w:rPr>
        <w:t xml:space="preserve"> The </w:t>
      </w:r>
      <w:r w:rsidR="000A5838">
        <w:rPr>
          <w:rFonts w:cs="Arial"/>
        </w:rPr>
        <w:t>FDGS Team</w:t>
      </w:r>
      <w:r w:rsidR="004116A0">
        <w:rPr>
          <w:rFonts w:cs="Arial"/>
        </w:rPr>
        <w:t xml:space="preserve"> would </w:t>
      </w:r>
      <w:r w:rsidR="002C49F5">
        <w:rPr>
          <w:rFonts w:cs="Arial"/>
        </w:rPr>
        <w:t>collaborate</w:t>
      </w:r>
      <w:r w:rsidR="004116A0">
        <w:rPr>
          <w:rFonts w:cs="Arial"/>
        </w:rPr>
        <w:t xml:space="preserve"> with DFR to develop </w:t>
      </w:r>
      <w:r w:rsidR="007479BF">
        <w:rPr>
          <w:rFonts w:cs="Arial"/>
        </w:rPr>
        <w:t xml:space="preserve">the appropriate </w:t>
      </w:r>
      <w:r w:rsidR="00FC4B66">
        <w:rPr>
          <w:rFonts w:cs="Arial"/>
        </w:rPr>
        <w:t>dashboard reporting</w:t>
      </w:r>
      <w:r w:rsidR="004116A0">
        <w:rPr>
          <w:rFonts w:cs="Arial"/>
        </w:rPr>
        <w:t>.</w:t>
      </w:r>
    </w:p>
    <w:p w14:paraId="21C02A4F" w14:textId="03D9E6C2" w:rsidR="007351EB" w:rsidRPr="00AC4D33" w:rsidRDefault="007351EB" w:rsidP="007351EB">
      <w:pPr>
        <w:pStyle w:val="FDGSBody1"/>
        <w:rPr>
          <w:rFonts w:cs="Arial"/>
        </w:rPr>
      </w:pPr>
      <w:r w:rsidRPr="00AC4D33">
        <w:rPr>
          <w:rFonts w:cs="Arial"/>
        </w:rPr>
        <w:t xml:space="preserve">We have provided examples of best practices and lessons learned in </w:t>
      </w:r>
      <w:r w:rsidRPr="00AC4D33">
        <w:rPr>
          <w:rFonts w:cs="Arial"/>
          <w:b/>
        </w:rPr>
        <w:fldChar w:fldCharType="begin"/>
      </w:r>
      <w:r w:rsidRPr="00AC4D33">
        <w:rPr>
          <w:rFonts w:cs="Arial"/>
          <w:b/>
        </w:rPr>
        <w:instrText xml:space="preserve"> REF _Ref82158333 \h  \* MERGEFORMAT </w:instrText>
      </w:r>
      <w:r w:rsidRPr="00AC4D33">
        <w:rPr>
          <w:rFonts w:cs="Arial"/>
          <w:b/>
        </w:rPr>
      </w:r>
      <w:r w:rsidRPr="00AC4D33">
        <w:rPr>
          <w:rFonts w:cs="Arial"/>
          <w:b/>
        </w:rPr>
        <w:fldChar w:fldCharType="separate"/>
      </w:r>
      <w:r w:rsidR="00B4707D" w:rsidRPr="008B3091">
        <w:rPr>
          <w:rFonts w:cs="Arial"/>
          <w:b/>
        </w:rPr>
        <w:t>Table 3</w:t>
      </w:r>
      <w:r w:rsidRPr="00AC4D33">
        <w:rPr>
          <w:rFonts w:cs="Arial"/>
          <w:b/>
        </w:rPr>
        <w:fldChar w:fldCharType="end"/>
      </w:r>
      <w:r w:rsidR="00B4707D">
        <w:rPr>
          <w:rFonts w:cs="Arial"/>
          <w:b/>
        </w:rPr>
        <w:t xml:space="preserve"> </w:t>
      </w:r>
      <w:r w:rsidRPr="00AC4D33">
        <w:rPr>
          <w:rFonts w:cs="Arial"/>
        </w:rPr>
        <w:t>for Measurement and Management of Vendors.</w:t>
      </w:r>
    </w:p>
    <w:p w14:paraId="6423E49A" w14:textId="388FF891" w:rsidR="007351EB" w:rsidRPr="00AC4D33" w:rsidRDefault="007351EB" w:rsidP="007351EB">
      <w:pPr>
        <w:pStyle w:val="Caption"/>
        <w:rPr>
          <w:rFonts w:ascii="Arial" w:hAnsi="Arial" w:cs="Arial"/>
        </w:rPr>
      </w:pPr>
      <w:bookmarkStart w:id="90" w:name="_Ref82158333"/>
      <w:bookmarkStart w:id="91" w:name="_Toc93064454"/>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EE166D">
        <w:rPr>
          <w:rFonts w:ascii="Arial" w:hAnsi="Arial" w:cs="Arial"/>
          <w:noProof/>
        </w:rPr>
        <w:t>3</w:t>
      </w:r>
      <w:r w:rsidR="007B00B7" w:rsidRPr="00AC4D33">
        <w:rPr>
          <w:rFonts w:ascii="Arial" w:hAnsi="Arial" w:cs="Arial"/>
        </w:rPr>
        <w:fldChar w:fldCharType="end"/>
      </w:r>
      <w:bookmarkEnd w:id="90"/>
      <w:r w:rsidRPr="00AC4D33">
        <w:rPr>
          <w:rFonts w:ascii="Arial" w:hAnsi="Arial" w:cs="Arial"/>
        </w:rPr>
        <w:t>: Examples of Best Practices and Lessons Learned for Measurement and Management of Vendors</w:t>
      </w:r>
      <w:bookmarkEnd w:id="91"/>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3"/>
        <w:gridCol w:w="2713"/>
        <w:gridCol w:w="4215"/>
      </w:tblGrid>
      <w:tr w:rsidR="007351EB" w:rsidRPr="00AC4D33" w14:paraId="0DA65CBB" w14:textId="77777777" w:rsidTr="000C5227">
        <w:tc>
          <w:tcPr>
            <w:tcW w:w="2363" w:type="dxa"/>
            <w:shd w:val="clear" w:color="auto" w:fill="D0CECE" w:themeFill="background2" w:themeFillShade="E6"/>
          </w:tcPr>
          <w:p w14:paraId="5005C1DC" w14:textId="77777777" w:rsidR="007351EB" w:rsidRPr="007A159F" w:rsidRDefault="007351EB" w:rsidP="000C5227">
            <w:pPr>
              <w:pStyle w:val="TableHeader"/>
              <w:jc w:val="center"/>
              <w:rPr>
                <w:rFonts w:ascii="Arial" w:hAnsi="Arial" w:cs="Arial"/>
                <w:sz w:val="22"/>
                <w:szCs w:val="22"/>
              </w:rPr>
            </w:pPr>
          </w:p>
        </w:tc>
        <w:tc>
          <w:tcPr>
            <w:tcW w:w="2713" w:type="dxa"/>
            <w:shd w:val="clear" w:color="auto" w:fill="D0CECE" w:themeFill="background2" w:themeFillShade="E6"/>
          </w:tcPr>
          <w:p w14:paraId="07EAED91" w14:textId="77777777" w:rsidR="007351EB" w:rsidRPr="007A159F" w:rsidRDefault="007351EB" w:rsidP="000C5227">
            <w:pPr>
              <w:pStyle w:val="TableHeader"/>
              <w:jc w:val="center"/>
              <w:rPr>
                <w:rFonts w:ascii="Arial" w:hAnsi="Arial" w:cs="Arial"/>
                <w:sz w:val="22"/>
                <w:szCs w:val="22"/>
              </w:rPr>
            </w:pPr>
            <w:r w:rsidRPr="007A159F">
              <w:rPr>
                <w:rFonts w:ascii="Arial" w:hAnsi="Arial" w:cs="Arial"/>
                <w:sz w:val="22"/>
                <w:szCs w:val="22"/>
              </w:rPr>
              <w:t>Task or Deliverable</w:t>
            </w:r>
          </w:p>
        </w:tc>
        <w:tc>
          <w:tcPr>
            <w:tcW w:w="4215" w:type="dxa"/>
            <w:shd w:val="clear" w:color="auto" w:fill="D0CECE" w:themeFill="background2" w:themeFillShade="E6"/>
          </w:tcPr>
          <w:p w14:paraId="5AA88294" w14:textId="77777777" w:rsidR="007351EB" w:rsidRPr="007A159F" w:rsidRDefault="007351EB" w:rsidP="000C5227">
            <w:pPr>
              <w:pStyle w:val="TableHeader"/>
              <w:jc w:val="center"/>
              <w:rPr>
                <w:rFonts w:ascii="Arial" w:hAnsi="Arial" w:cs="Arial"/>
                <w:sz w:val="22"/>
                <w:szCs w:val="22"/>
              </w:rPr>
            </w:pPr>
            <w:r w:rsidRPr="007A159F">
              <w:rPr>
                <w:rFonts w:ascii="Arial" w:hAnsi="Arial" w:cs="Arial"/>
                <w:sz w:val="22"/>
                <w:szCs w:val="22"/>
              </w:rPr>
              <w:t>Our Experiences and Recommendations</w:t>
            </w:r>
          </w:p>
        </w:tc>
      </w:tr>
      <w:tr w:rsidR="007351EB" w:rsidRPr="00AC4D33" w14:paraId="558111EC" w14:textId="77777777" w:rsidTr="000C5227">
        <w:tc>
          <w:tcPr>
            <w:tcW w:w="2363" w:type="dxa"/>
            <w:tcBorders>
              <w:bottom w:val="single" w:sz="4" w:space="0" w:color="auto"/>
            </w:tcBorders>
          </w:tcPr>
          <w:p w14:paraId="42403A2A" w14:textId="77777777" w:rsidR="007351EB" w:rsidRPr="00AC4D33" w:rsidRDefault="007351EB" w:rsidP="000C5227">
            <w:pPr>
              <w:rPr>
                <w:rFonts w:eastAsiaTheme="majorEastAsia" w:cs="Arial"/>
                <w:b/>
                <w:bCs/>
                <w:iCs/>
                <w:noProof/>
                <w:szCs w:val="20"/>
              </w:rPr>
            </w:pPr>
            <w:r w:rsidRPr="00AC4D33">
              <w:rPr>
                <w:rFonts w:eastAsiaTheme="majorEastAsia" w:cs="Arial"/>
                <w:b/>
                <w:bCs/>
                <w:iCs/>
                <w:noProof/>
                <w:szCs w:val="20"/>
              </w:rPr>
              <w:t>Best Practices</w:t>
            </w:r>
          </w:p>
          <w:p w14:paraId="35043AFE" w14:textId="77777777" w:rsidR="007351EB" w:rsidRPr="00AC4D33" w:rsidRDefault="007351EB" w:rsidP="000C5227">
            <w:pPr>
              <w:rPr>
                <w:rFonts w:eastAsiaTheme="majorEastAsia" w:cs="Arial"/>
                <w:b/>
                <w:bCs/>
                <w:iCs/>
                <w:noProof/>
                <w:szCs w:val="20"/>
              </w:rPr>
            </w:pPr>
          </w:p>
          <w:p w14:paraId="7E580507" w14:textId="77777777" w:rsidR="007351EB" w:rsidRPr="00AC4D33" w:rsidRDefault="007351EB" w:rsidP="000C5227">
            <w:pPr>
              <w:rPr>
                <w:rFonts w:eastAsiaTheme="majorEastAsia" w:cs="Arial"/>
                <w:bCs/>
                <w:iCs/>
                <w:szCs w:val="20"/>
              </w:rPr>
            </w:pPr>
            <w:r w:rsidRPr="00AC4D33">
              <w:rPr>
                <w:rFonts w:eastAsiaTheme="majorEastAsia" w:cs="Arial"/>
                <w:bCs/>
                <w:iCs/>
                <w:noProof/>
                <w:szCs w:val="20"/>
              </w:rPr>
              <w:drawing>
                <wp:anchor distT="0" distB="0" distL="114300" distR="114300" simplePos="0" relativeHeight="251658245" behindDoc="0" locked="0" layoutInCell="1" allowOverlap="1" wp14:anchorId="66DE621C" wp14:editId="7C66B478">
                  <wp:simplePos x="0" y="0"/>
                  <wp:positionH relativeFrom="column">
                    <wp:posOffset>1270</wp:posOffset>
                  </wp:positionH>
                  <wp:positionV relativeFrom="paragraph">
                    <wp:posOffset>51435</wp:posOffset>
                  </wp:positionV>
                  <wp:extent cx="1276350" cy="667385"/>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76350" cy="667385"/>
                          </a:xfrm>
                          <a:prstGeom prst="rect">
                            <a:avLst/>
                          </a:prstGeom>
                          <a:noFill/>
                        </pic:spPr>
                      </pic:pic>
                    </a:graphicData>
                  </a:graphic>
                  <wp14:sizeRelH relativeFrom="page">
                    <wp14:pctWidth>0</wp14:pctWidth>
                  </wp14:sizeRelH>
                  <wp14:sizeRelV relativeFrom="page">
                    <wp14:pctHeight>0</wp14:pctHeight>
                  </wp14:sizeRelV>
                </wp:anchor>
              </w:drawing>
            </w:r>
          </w:p>
        </w:tc>
        <w:tc>
          <w:tcPr>
            <w:tcW w:w="2713" w:type="dxa"/>
            <w:tcBorders>
              <w:bottom w:val="single" w:sz="4" w:space="0" w:color="auto"/>
            </w:tcBorders>
          </w:tcPr>
          <w:p w14:paraId="11C5C6D2" w14:textId="77777777" w:rsidR="007351EB" w:rsidRPr="00AC4D33" w:rsidRDefault="007351EB" w:rsidP="000C5227">
            <w:pPr>
              <w:pStyle w:val="TableText"/>
              <w:rPr>
                <w:rFonts w:cs="Arial"/>
              </w:rPr>
            </w:pPr>
            <w:r w:rsidRPr="00AC4D33">
              <w:rPr>
                <w:rFonts w:cs="Arial"/>
              </w:rPr>
              <w:t>Conducting KPI/Metric Assessments</w:t>
            </w:r>
          </w:p>
        </w:tc>
        <w:tc>
          <w:tcPr>
            <w:tcW w:w="4215" w:type="dxa"/>
            <w:tcBorders>
              <w:bottom w:val="single" w:sz="4" w:space="0" w:color="auto"/>
            </w:tcBorders>
          </w:tcPr>
          <w:p w14:paraId="6B6921B4" w14:textId="18761447" w:rsidR="007351EB" w:rsidRPr="00AC4D33" w:rsidRDefault="00CB5A14" w:rsidP="001A0607">
            <w:pPr>
              <w:pStyle w:val="TableBullet"/>
              <w:numPr>
                <w:ilvl w:val="0"/>
                <w:numId w:val="2"/>
              </w:numPr>
              <w:rPr>
                <w:rFonts w:cs="Arial"/>
              </w:rPr>
            </w:pPr>
            <w:r>
              <w:rPr>
                <w:rFonts w:cs="Arial"/>
              </w:rPr>
              <w:t>FDGS</w:t>
            </w:r>
            <w:r w:rsidR="007351EB" w:rsidRPr="00AC4D33">
              <w:rPr>
                <w:rFonts w:cs="Arial"/>
              </w:rPr>
              <w:t xml:space="preserve"> reports the </w:t>
            </w:r>
            <w:r w:rsidR="00E15E72">
              <w:rPr>
                <w:rFonts w:cs="Arial"/>
              </w:rPr>
              <w:t>Vendor</w:t>
            </w:r>
            <w:r w:rsidR="007351EB" w:rsidRPr="00AC4D33">
              <w:rPr>
                <w:rFonts w:cs="Arial"/>
              </w:rPr>
              <w:t>(s) KPI/Metric through the Vendor Metric Report monthly to the Client</w:t>
            </w:r>
          </w:p>
          <w:p w14:paraId="3B3EF82B" w14:textId="04F49B33" w:rsidR="007351EB" w:rsidRPr="00AC4D33" w:rsidRDefault="00CB5A14" w:rsidP="001A0607">
            <w:pPr>
              <w:pStyle w:val="TableBullet"/>
              <w:numPr>
                <w:ilvl w:val="0"/>
                <w:numId w:val="2"/>
              </w:numPr>
              <w:rPr>
                <w:rFonts w:cs="Arial"/>
              </w:rPr>
            </w:pPr>
            <w:r>
              <w:rPr>
                <w:rFonts w:cs="Arial"/>
              </w:rPr>
              <w:t>FDGS</w:t>
            </w:r>
            <w:r w:rsidR="007351EB" w:rsidRPr="00AC4D33">
              <w:rPr>
                <w:rFonts w:cs="Arial"/>
              </w:rPr>
              <w:t xml:space="preserve"> identifies and reports, as part of the Vendor Metric Report, potential risks or impacts to services when KPI/Metrics are not met</w:t>
            </w:r>
          </w:p>
          <w:p w14:paraId="79C3542C" w14:textId="77777777" w:rsidR="007351EB" w:rsidRPr="00AC4D33" w:rsidRDefault="007351EB" w:rsidP="001A0607">
            <w:pPr>
              <w:pStyle w:val="TableBullet"/>
              <w:numPr>
                <w:ilvl w:val="0"/>
                <w:numId w:val="2"/>
              </w:numPr>
              <w:rPr>
                <w:rFonts w:cs="Arial"/>
              </w:rPr>
            </w:pPr>
            <w:r w:rsidRPr="00AC4D33">
              <w:rPr>
                <w:rFonts w:cs="Arial"/>
              </w:rPr>
              <w:t>The KPI/Metrics are monitored monthly, quarterly and annually as part of the Vendor Metric Report and supporting communications</w:t>
            </w:r>
          </w:p>
        </w:tc>
      </w:tr>
      <w:tr w:rsidR="007351EB" w:rsidRPr="00AC4D33" w14:paraId="03F779AA" w14:textId="77777777" w:rsidTr="000C5227">
        <w:tc>
          <w:tcPr>
            <w:tcW w:w="2363" w:type="dxa"/>
            <w:tcBorders>
              <w:top w:val="single" w:sz="4" w:space="0" w:color="auto"/>
            </w:tcBorders>
          </w:tcPr>
          <w:p w14:paraId="539960FA" w14:textId="77777777" w:rsidR="007351EB" w:rsidRPr="00AC4D33" w:rsidRDefault="007351EB" w:rsidP="000C5227">
            <w:pPr>
              <w:rPr>
                <w:rFonts w:eastAsiaTheme="majorEastAsia" w:cs="Arial"/>
                <w:b/>
                <w:bCs/>
                <w:iCs/>
                <w:szCs w:val="20"/>
              </w:rPr>
            </w:pPr>
            <w:r w:rsidRPr="00AC4D33">
              <w:rPr>
                <w:rFonts w:eastAsiaTheme="majorEastAsia" w:cs="Arial"/>
                <w:b/>
                <w:bCs/>
                <w:iCs/>
                <w:szCs w:val="20"/>
              </w:rPr>
              <w:t>Lessons Learned</w:t>
            </w:r>
          </w:p>
          <w:p w14:paraId="3E2A3348" w14:textId="77777777" w:rsidR="007351EB" w:rsidRPr="00AC4D33" w:rsidRDefault="007351EB" w:rsidP="000C5227">
            <w:pPr>
              <w:rPr>
                <w:rFonts w:eastAsiaTheme="majorEastAsia" w:cs="Arial"/>
                <w:b/>
                <w:bCs/>
                <w:iCs/>
                <w:szCs w:val="20"/>
              </w:rPr>
            </w:pPr>
          </w:p>
          <w:p w14:paraId="73FE308A" w14:textId="77777777" w:rsidR="007351EB" w:rsidRPr="00AC4D33" w:rsidRDefault="007351EB" w:rsidP="000C5227">
            <w:pPr>
              <w:rPr>
                <w:rFonts w:eastAsiaTheme="majorEastAsia" w:cs="Arial"/>
                <w:bCs/>
                <w:iCs/>
                <w:noProof/>
                <w:szCs w:val="20"/>
              </w:rPr>
            </w:pPr>
            <w:r w:rsidRPr="00AC4D33">
              <w:rPr>
                <w:rFonts w:eastAsiaTheme="majorEastAsia" w:cs="Arial"/>
                <w:bCs/>
                <w:iCs/>
                <w:noProof/>
                <w:szCs w:val="20"/>
              </w:rPr>
              <w:drawing>
                <wp:inline distT="0" distB="0" distL="0" distR="0" wp14:anchorId="0B2659CE" wp14:editId="594FF133">
                  <wp:extent cx="1286534" cy="666750"/>
                  <wp:effectExtent l="0" t="0" r="8890" b="0"/>
                  <wp:docPr id="14" name="Picture 14" descr="C:\Users\summersk\Documents\Professional Services\Graphics\Lessons-Lear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mmersk\Documents\Professional Services\Graphics\Lessons-Learned.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87931" cy="667474"/>
                          </a:xfrm>
                          <a:prstGeom prst="rect">
                            <a:avLst/>
                          </a:prstGeom>
                          <a:noFill/>
                          <a:ln>
                            <a:noFill/>
                          </a:ln>
                        </pic:spPr>
                      </pic:pic>
                    </a:graphicData>
                  </a:graphic>
                </wp:inline>
              </w:drawing>
            </w:r>
          </w:p>
        </w:tc>
        <w:tc>
          <w:tcPr>
            <w:tcW w:w="2713" w:type="dxa"/>
            <w:tcBorders>
              <w:top w:val="single" w:sz="4" w:space="0" w:color="auto"/>
            </w:tcBorders>
          </w:tcPr>
          <w:p w14:paraId="799900BC" w14:textId="05A745AD" w:rsidR="007351EB" w:rsidRPr="00AC4D33" w:rsidRDefault="007351EB" w:rsidP="000C5227">
            <w:pPr>
              <w:pStyle w:val="TableText"/>
              <w:rPr>
                <w:rFonts w:eastAsia="Times New Roman" w:cs="Arial"/>
                <w:highlight w:val="yellow"/>
              </w:rPr>
            </w:pPr>
            <w:r w:rsidRPr="00AC4D33">
              <w:rPr>
                <w:rFonts w:cs="Arial"/>
              </w:rPr>
              <w:t xml:space="preserve">Instances when self-reporting </w:t>
            </w:r>
            <w:r w:rsidR="00E15E72">
              <w:rPr>
                <w:rFonts w:cs="Arial"/>
              </w:rPr>
              <w:t>Vendor</w:t>
            </w:r>
            <w:r w:rsidRPr="00AC4D33">
              <w:rPr>
                <w:rFonts w:cs="Arial"/>
              </w:rPr>
              <w:t>s and KPI/Metric reporting are developed, there should be an attempt to include a measure for which validation can occur</w:t>
            </w:r>
          </w:p>
        </w:tc>
        <w:tc>
          <w:tcPr>
            <w:tcW w:w="4215" w:type="dxa"/>
            <w:tcBorders>
              <w:top w:val="single" w:sz="4" w:space="0" w:color="auto"/>
            </w:tcBorders>
          </w:tcPr>
          <w:p w14:paraId="7DBE2DFF" w14:textId="5D1FC0C8" w:rsidR="007351EB" w:rsidRPr="00AC4D33" w:rsidRDefault="007351EB" w:rsidP="000C5227">
            <w:pPr>
              <w:pStyle w:val="TableText"/>
              <w:rPr>
                <w:rFonts w:cs="Arial"/>
              </w:rPr>
            </w:pPr>
            <w:r w:rsidRPr="00AC4D33">
              <w:rPr>
                <w:rFonts w:cs="Arial"/>
              </w:rPr>
              <w:t xml:space="preserve">Validation is critical for self-reported information; it confirms self-reporting Vendors are aligned with the environment, truly tracking the tasks and processes that matter to DFR and are producing accurate reporting </w:t>
            </w:r>
          </w:p>
        </w:tc>
      </w:tr>
    </w:tbl>
    <w:p w14:paraId="48032322" w14:textId="77777777" w:rsidR="007351EB" w:rsidRPr="00AC4D33" w:rsidRDefault="007351EB" w:rsidP="007351EB">
      <w:pPr>
        <w:rPr>
          <w:rFonts w:cs="Arial"/>
        </w:rPr>
      </w:pPr>
    </w:p>
    <w:p w14:paraId="3B67A7EB" w14:textId="25FD8247" w:rsidR="007351EB" w:rsidRPr="00AC4D33" w:rsidRDefault="007351EB" w:rsidP="007351EB">
      <w:pPr>
        <w:pStyle w:val="FDGSBody1"/>
        <w:rPr>
          <w:rFonts w:cs="Arial"/>
        </w:rPr>
      </w:pPr>
      <w:r w:rsidRPr="00AC4D33">
        <w:rPr>
          <w:rFonts w:cs="Arial"/>
        </w:rPr>
        <w:t xml:space="preserve">We have provided examples of deliverable outputs in the </w:t>
      </w:r>
      <w:r w:rsidR="00452624">
        <w:rPr>
          <w:rFonts w:cs="Arial"/>
        </w:rPr>
        <w:t xml:space="preserve">following </w:t>
      </w:r>
      <w:r w:rsidRPr="00AC4D33">
        <w:rPr>
          <w:rFonts w:cs="Arial"/>
        </w:rPr>
        <w:t>table for Measurement and Management of Vendors.</w:t>
      </w:r>
    </w:p>
    <w:p w14:paraId="12A1B0AD" w14:textId="715C4ECA" w:rsidR="007351EB" w:rsidRPr="00AC4D33" w:rsidRDefault="007351EB" w:rsidP="007351EB">
      <w:pPr>
        <w:pStyle w:val="Caption"/>
        <w:rPr>
          <w:rFonts w:ascii="Arial" w:hAnsi="Arial" w:cs="Arial"/>
        </w:rPr>
      </w:pPr>
      <w:bookmarkStart w:id="92" w:name="_Toc93064455"/>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CE0962">
        <w:rPr>
          <w:rFonts w:ascii="Arial" w:hAnsi="Arial" w:cs="Arial"/>
          <w:noProof/>
        </w:rPr>
        <w:t>4</w:t>
      </w:r>
      <w:r w:rsidR="007B00B7" w:rsidRPr="00AC4D33">
        <w:rPr>
          <w:rFonts w:ascii="Arial" w:hAnsi="Arial" w:cs="Arial"/>
          <w:noProof/>
        </w:rPr>
        <w:fldChar w:fldCharType="end"/>
      </w:r>
      <w:r w:rsidRPr="00AC4D33">
        <w:rPr>
          <w:rFonts w:ascii="Arial" w:hAnsi="Arial" w:cs="Arial"/>
        </w:rPr>
        <w:t>: Deliverable/Output Summary for Measurement and Management of Vendors</w:t>
      </w:r>
      <w:bookmarkEnd w:id="92"/>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74"/>
        <w:gridCol w:w="3922"/>
        <w:gridCol w:w="2268"/>
      </w:tblGrid>
      <w:tr w:rsidR="007351EB" w:rsidRPr="00AC4D33" w14:paraId="02B37E1D" w14:textId="77777777" w:rsidTr="000C5227">
        <w:tc>
          <w:tcPr>
            <w:tcW w:w="9264" w:type="dxa"/>
            <w:gridSpan w:val="3"/>
            <w:shd w:val="clear" w:color="auto" w:fill="D0CECE" w:themeFill="background2" w:themeFillShade="E6"/>
          </w:tcPr>
          <w:p w14:paraId="60038934" w14:textId="77777777" w:rsidR="007351EB" w:rsidRPr="007A159F" w:rsidRDefault="007351EB" w:rsidP="000C5227">
            <w:pPr>
              <w:pStyle w:val="TableHeader"/>
              <w:jc w:val="center"/>
              <w:rPr>
                <w:rFonts w:ascii="Arial" w:hAnsi="Arial" w:cs="Arial"/>
                <w:sz w:val="22"/>
                <w:szCs w:val="22"/>
              </w:rPr>
            </w:pPr>
            <w:r w:rsidRPr="007A159F">
              <w:rPr>
                <w:rFonts w:ascii="Arial" w:hAnsi="Arial" w:cs="Arial"/>
                <w:sz w:val="22"/>
                <w:szCs w:val="22"/>
              </w:rPr>
              <w:t>Measurement and Management of Vendors – Deliverable/Output Summary</w:t>
            </w:r>
          </w:p>
        </w:tc>
      </w:tr>
      <w:tr w:rsidR="007351EB" w:rsidRPr="00AC4D33" w14:paraId="2F8F2A08" w14:textId="77777777" w:rsidTr="004B3F22">
        <w:tc>
          <w:tcPr>
            <w:tcW w:w="3074" w:type="dxa"/>
            <w:tcBorders>
              <w:bottom w:val="single" w:sz="4" w:space="0" w:color="auto"/>
            </w:tcBorders>
            <w:shd w:val="clear" w:color="auto" w:fill="D0CECE" w:themeFill="background2" w:themeFillShade="E6"/>
          </w:tcPr>
          <w:p w14:paraId="3AF9D96E" w14:textId="77777777" w:rsidR="007351EB" w:rsidRPr="007A159F" w:rsidRDefault="007351EB" w:rsidP="000C5227">
            <w:pPr>
              <w:pStyle w:val="TableHeader"/>
              <w:jc w:val="center"/>
              <w:rPr>
                <w:rFonts w:ascii="Arial" w:hAnsi="Arial" w:cs="Arial"/>
                <w:sz w:val="22"/>
                <w:szCs w:val="22"/>
              </w:rPr>
            </w:pPr>
            <w:r w:rsidRPr="007A159F">
              <w:rPr>
                <w:rFonts w:ascii="Arial" w:hAnsi="Arial" w:cs="Arial"/>
                <w:sz w:val="22"/>
                <w:szCs w:val="22"/>
              </w:rPr>
              <w:t>Deliverable/Output</w:t>
            </w:r>
          </w:p>
        </w:tc>
        <w:tc>
          <w:tcPr>
            <w:tcW w:w="3922" w:type="dxa"/>
            <w:tcBorders>
              <w:bottom w:val="single" w:sz="4" w:space="0" w:color="auto"/>
            </w:tcBorders>
            <w:shd w:val="clear" w:color="auto" w:fill="D0CECE" w:themeFill="background2" w:themeFillShade="E6"/>
          </w:tcPr>
          <w:p w14:paraId="1E1721F7" w14:textId="77777777" w:rsidR="007351EB" w:rsidRPr="007A159F" w:rsidRDefault="007351EB" w:rsidP="000C5227">
            <w:pPr>
              <w:pStyle w:val="TableHeader"/>
              <w:jc w:val="center"/>
              <w:rPr>
                <w:rFonts w:ascii="Arial" w:hAnsi="Arial" w:cs="Arial"/>
                <w:sz w:val="22"/>
                <w:szCs w:val="22"/>
              </w:rPr>
            </w:pPr>
            <w:r w:rsidRPr="007A159F">
              <w:rPr>
                <w:rFonts w:ascii="Arial" w:hAnsi="Arial" w:cs="Arial"/>
                <w:sz w:val="22"/>
                <w:szCs w:val="22"/>
              </w:rPr>
              <w:t>Approach</w:t>
            </w:r>
          </w:p>
        </w:tc>
        <w:tc>
          <w:tcPr>
            <w:tcW w:w="2188" w:type="dxa"/>
            <w:tcBorders>
              <w:bottom w:val="single" w:sz="4" w:space="0" w:color="auto"/>
            </w:tcBorders>
            <w:shd w:val="clear" w:color="auto" w:fill="D0CECE" w:themeFill="background2" w:themeFillShade="E6"/>
          </w:tcPr>
          <w:p w14:paraId="787EB268" w14:textId="77777777" w:rsidR="007351EB" w:rsidRPr="007A159F" w:rsidRDefault="007351EB" w:rsidP="000C5227">
            <w:pPr>
              <w:pStyle w:val="TableHeader"/>
              <w:jc w:val="center"/>
              <w:rPr>
                <w:rFonts w:ascii="Arial" w:hAnsi="Arial" w:cs="Arial"/>
                <w:sz w:val="22"/>
                <w:szCs w:val="22"/>
              </w:rPr>
            </w:pPr>
            <w:r w:rsidRPr="007A159F">
              <w:rPr>
                <w:rFonts w:ascii="Arial" w:hAnsi="Arial" w:cs="Arial"/>
                <w:sz w:val="22"/>
                <w:szCs w:val="22"/>
              </w:rPr>
              <w:t>Frequency</w:t>
            </w:r>
          </w:p>
        </w:tc>
      </w:tr>
      <w:tr w:rsidR="007351EB" w:rsidRPr="00AC4D33" w14:paraId="250810B9" w14:textId="77777777" w:rsidTr="004B3F22">
        <w:tc>
          <w:tcPr>
            <w:tcW w:w="3074" w:type="dxa"/>
            <w:tcBorders>
              <w:top w:val="single" w:sz="4" w:space="0" w:color="auto"/>
              <w:bottom w:val="single" w:sz="4" w:space="0" w:color="auto"/>
            </w:tcBorders>
          </w:tcPr>
          <w:p w14:paraId="224C3E43" w14:textId="77777777" w:rsidR="007351EB" w:rsidRPr="00AC4D33" w:rsidRDefault="007351EB" w:rsidP="000C5227">
            <w:pPr>
              <w:pStyle w:val="TableText"/>
              <w:rPr>
                <w:rFonts w:cs="Arial"/>
              </w:rPr>
            </w:pPr>
            <w:r w:rsidRPr="00AC4D33">
              <w:rPr>
                <w:rFonts w:cs="Arial"/>
              </w:rPr>
              <w:t>Vendor Compliance Tracking</w:t>
            </w:r>
          </w:p>
        </w:tc>
        <w:tc>
          <w:tcPr>
            <w:tcW w:w="3922" w:type="dxa"/>
            <w:tcBorders>
              <w:top w:val="single" w:sz="4" w:space="0" w:color="auto"/>
              <w:bottom w:val="single" w:sz="4" w:space="0" w:color="auto"/>
            </w:tcBorders>
          </w:tcPr>
          <w:p w14:paraId="61FD6382" w14:textId="7D28C34E" w:rsidR="007351EB" w:rsidRPr="00AC4D33" w:rsidRDefault="007351EB" w:rsidP="000C5227">
            <w:pPr>
              <w:pStyle w:val="TableText"/>
              <w:rPr>
                <w:rFonts w:cs="Arial"/>
              </w:rPr>
            </w:pPr>
            <w:r w:rsidRPr="00AC4D33">
              <w:rPr>
                <w:rFonts w:cs="Arial"/>
              </w:rPr>
              <w:t xml:space="preserve">Consolidate </w:t>
            </w:r>
            <w:r w:rsidR="00E15E72">
              <w:rPr>
                <w:rFonts w:cs="Arial"/>
              </w:rPr>
              <w:t>Vendor</w:t>
            </w:r>
            <w:r w:rsidRPr="00AC4D33">
              <w:rPr>
                <w:rFonts w:cs="Arial"/>
              </w:rPr>
              <w:t xml:space="preserve"> KPIs/Metrics and track for the month and quarter.</w:t>
            </w:r>
          </w:p>
        </w:tc>
        <w:tc>
          <w:tcPr>
            <w:tcW w:w="2188" w:type="dxa"/>
            <w:tcBorders>
              <w:top w:val="single" w:sz="4" w:space="0" w:color="auto"/>
              <w:bottom w:val="single" w:sz="4" w:space="0" w:color="auto"/>
            </w:tcBorders>
          </w:tcPr>
          <w:p w14:paraId="50DF63E4" w14:textId="77777777" w:rsidR="007351EB" w:rsidRPr="00AC4D33" w:rsidRDefault="007351EB" w:rsidP="000C5227">
            <w:pPr>
              <w:pStyle w:val="TableText"/>
              <w:rPr>
                <w:rFonts w:cs="Arial"/>
              </w:rPr>
            </w:pPr>
            <w:r w:rsidRPr="00AC4D33">
              <w:rPr>
                <w:rFonts w:cs="Arial"/>
              </w:rPr>
              <w:t>Monthly</w:t>
            </w:r>
          </w:p>
        </w:tc>
      </w:tr>
      <w:tr w:rsidR="007351EB" w:rsidRPr="00AC4D33" w14:paraId="2B86F911" w14:textId="77777777" w:rsidTr="004B3F22">
        <w:tc>
          <w:tcPr>
            <w:tcW w:w="3074" w:type="dxa"/>
            <w:tcBorders>
              <w:top w:val="single" w:sz="4" w:space="0" w:color="auto"/>
              <w:bottom w:val="single" w:sz="4" w:space="0" w:color="auto"/>
            </w:tcBorders>
          </w:tcPr>
          <w:p w14:paraId="41765C74" w14:textId="77777777" w:rsidR="007351EB" w:rsidRPr="00AC4D33" w:rsidRDefault="007351EB" w:rsidP="000C5227">
            <w:pPr>
              <w:pStyle w:val="TableText"/>
              <w:rPr>
                <w:rFonts w:cs="Arial"/>
              </w:rPr>
            </w:pPr>
            <w:r w:rsidRPr="00AC4D33">
              <w:rPr>
                <w:rFonts w:cs="Arial"/>
              </w:rPr>
              <w:t>Quarterly Project Assessment</w:t>
            </w:r>
          </w:p>
        </w:tc>
        <w:tc>
          <w:tcPr>
            <w:tcW w:w="3922" w:type="dxa"/>
            <w:tcBorders>
              <w:top w:val="single" w:sz="4" w:space="0" w:color="auto"/>
              <w:bottom w:val="single" w:sz="4" w:space="0" w:color="auto"/>
            </w:tcBorders>
          </w:tcPr>
          <w:p w14:paraId="74C5A069" w14:textId="1FD96FCA" w:rsidR="007351EB" w:rsidRPr="00AC4D33" w:rsidRDefault="007351EB" w:rsidP="000C5227">
            <w:pPr>
              <w:pStyle w:val="TableText"/>
              <w:rPr>
                <w:rFonts w:cs="Arial"/>
              </w:rPr>
            </w:pPr>
            <w:r w:rsidRPr="00AC4D33">
              <w:rPr>
                <w:rFonts w:cs="Arial"/>
              </w:rPr>
              <w:t xml:space="preserve">Provide overall </w:t>
            </w:r>
            <w:r w:rsidR="00E15E72">
              <w:rPr>
                <w:rFonts w:cs="Arial"/>
              </w:rPr>
              <w:t>Vendor</w:t>
            </w:r>
            <w:r w:rsidRPr="00AC4D33">
              <w:rPr>
                <w:rFonts w:cs="Arial"/>
              </w:rPr>
              <w:t xml:space="preserve"> status and KPI/Metrics. Also includes risk, issues and recommendations.</w:t>
            </w:r>
          </w:p>
        </w:tc>
        <w:tc>
          <w:tcPr>
            <w:tcW w:w="2188" w:type="dxa"/>
            <w:tcBorders>
              <w:top w:val="single" w:sz="4" w:space="0" w:color="auto"/>
              <w:bottom w:val="single" w:sz="4" w:space="0" w:color="auto"/>
            </w:tcBorders>
          </w:tcPr>
          <w:p w14:paraId="5CA7C6EA" w14:textId="77777777" w:rsidR="007351EB" w:rsidRPr="00AC4D33" w:rsidRDefault="007351EB" w:rsidP="000C5227">
            <w:pPr>
              <w:pStyle w:val="TableText"/>
              <w:rPr>
                <w:rFonts w:cs="Arial"/>
              </w:rPr>
            </w:pPr>
            <w:r w:rsidRPr="00AC4D33">
              <w:rPr>
                <w:rFonts w:cs="Arial"/>
              </w:rPr>
              <w:t>Quarterly</w:t>
            </w:r>
          </w:p>
        </w:tc>
      </w:tr>
      <w:tr w:rsidR="007351EB" w:rsidRPr="00AC4D33" w14:paraId="6C774765" w14:textId="77777777" w:rsidTr="004B3F22">
        <w:tc>
          <w:tcPr>
            <w:tcW w:w="3074" w:type="dxa"/>
            <w:tcBorders>
              <w:top w:val="single" w:sz="4" w:space="0" w:color="auto"/>
              <w:bottom w:val="single" w:sz="4" w:space="0" w:color="auto"/>
            </w:tcBorders>
          </w:tcPr>
          <w:p w14:paraId="740DD6E4" w14:textId="77777777" w:rsidR="007351EB" w:rsidRPr="00AC4D33" w:rsidRDefault="007351EB" w:rsidP="000C5227">
            <w:pPr>
              <w:pStyle w:val="TableText"/>
              <w:rPr>
                <w:rFonts w:cs="Arial"/>
              </w:rPr>
            </w:pPr>
            <w:r w:rsidRPr="00AC4D33">
              <w:rPr>
                <w:rFonts w:cs="Arial"/>
              </w:rPr>
              <w:t>Vendor Metrics Compliance Dashboard (new)</w:t>
            </w:r>
          </w:p>
        </w:tc>
        <w:tc>
          <w:tcPr>
            <w:tcW w:w="3922" w:type="dxa"/>
            <w:tcBorders>
              <w:top w:val="single" w:sz="4" w:space="0" w:color="auto"/>
              <w:bottom w:val="single" w:sz="4" w:space="0" w:color="auto"/>
            </w:tcBorders>
          </w:tcPr>
          <w:p w14:paraId="51F9E13D" w14:textId="73A253F3" w:rsidR="007351EB" w:rsidRPr="00AC4D33" w:rsidRDefault="007351EB" w:rsidP="000C5227">
            <w:pPr>
              <w:pStyle w:val="TableText"/>
              <w:rPr>
                <w:rFonts w:cs="Arial"/>
              </w:rPr>
            </w:pPr>
            <w:r w:rsidRPr="00AC4D33">
              <w:rPr>
                <w:rFonts w:cs="Arial"/>
              </w:rPr>
              <w:t xml:space="preserve">Provide a dynamic visual view of </w:t>
            </w:r>
            <w:r w:rsidR="00E15E72">
              <w:rPr>
                <w:rFonts w:cs="Arial"/>
              </w:rPr>
              <w:t>Vendor</w:t>
            </w:r>
            <w:r w:rsidRPr="00AC4D33">
              <w:rPr>
                <w:rFonts w:cs="Arial"/>
              </w:rPr>
              <w:t>s metrics and their current status</w:t>
            </w:r>
            <w:r w:rsidR="00CC1798">
              <w:rPr>
                <w:rFonts w:cs="Arial"/>
              </w:rPr>
              <w:t>. Include</w:t>
            </w:r>
            <w:r w:rsidR="00035AFD">
              <w:rPr>
                <w:rFonts w:cs="Arial"/>
              </w:rPr>
              <w:t>s</w:t>
            </w:r>
            <w:r w:rsidR="00CC1798">
              <w:rPr>
                <w:rFonts w:cs="Arial"/>
              </w:rPr>
              <w:t xml:space="preserve"> ability to filter by month, quarter and year and drill through </w:t>
            </w:r>
            <w:r w:rsidR="00E8652B">
              <w:rPr>
                <w:rFonts w:cs="Arial"/>
              </w:rPr>
              <w:t>of associated</w:t>
            </w:r>
            <w:r w:rsidR="00CC1798">
              <w:rPr>
                <w:rFonts w:cs="Arial"/>
              </w:rPr>
              <w:t xml:space="preserve"> data.</w:t>
            </w:r>
          </w:p>
        </w:tc>
        <w:tc>
          <w:tcPr>
            <w:tcW w:w="2188" w:type="dxa"/>
            <w:tcBorders>
              <w:top w:val="single" w:sz="4" w:space="0" w:color="auto"/>
              <w:bottom w:val="single" w:sz="4" w:space="0" w:color="auto"/>
            </w:tcBorders>
          </w:tcPr>
          <w:p w14:paraId="7A42B71A" w14:textId="77777777" w:rsidR="007351EB" w:rsidRPr="00AC4D33" w:rsidRDefault="007351EB" w:rsidP="000C5227">
            <w:pPr>
              <w:pStyle w:val="TableText"/>
              <w:rPr>
                <w:rFonts w:cs="Arial"/>
              </w:rPr>
            </w:pPr>
            <w:r w:rsidRPr="00AC4D33">
              <w:rPr>
                <w:rFonts w:cs="Arial"/>
              </w:rPr>
              <w:t>At least monthly</w:t>
            </w:r>
          </w:p>
        </w:tc>
      </w:tr>
    </w:tbl>
    <w:p w14:paraId="4F6CFCF4" w14:textId="77777777" w:rsidR="007351EB" w:rsidRPr="00AC4D33" w:rsidRDefault="007351EB" w:rsidP="007351EB">
      <w:pPr>
        <w:pStyle w:val="FDGSBody1"/>
        <w:rPr>
          <w:rFonts w:cs="Arial"/>
        </w:rPr>
      </w:pPr>
    </w:p>
    <w:p w14:paraId="1A6F426C" w14:textId="77777777" w:rsidR="007351EB" w:rsidRPr="00AC4D33" w:rsidRDefault="007351EB" w:rsidP="00134179">
      <w:pPr>
        <w:pStyle w:val="Heading2"/>
        <w:numPr>
          <w:ilvl w:val="1"/>
          <w:numId w:val="35"/>
        </w:numPr>
        <w:ind w:left="450"/>
        <w:rPr>
          <w:rFonts w:cs="Arial"/>
        </w:rPr>
      </w:pPr>
      <w:bookmarkStart w:id="93" w:name="_Toc93064326"/>
      <w:r w:rsidRPr="00AC4D33">
        <w:rPr>
          <w:rFonts w:cs="Arial"/>
        </w:rPr>
        <w:t>Task Volume Tracking Support</w:t>
      </w:r>
      <w:bookmarkEnd w:id="93"/>
      <w:r w:rsidRPr="00AC4D33">
        <w:rPr>
          <w:rFonts w:cs="Arial"/>
        </w:rPr>
        <w:t xml:space="preserve"> </w:t>
      </w:r>
    </w:p>
    <w:p w14:paraId="3953EB79" w14:textId="064170F2" w:rsidR="007351EB" w:rsidRPr="00AC4D33" w:rsidRDefault="007351EB" w:rsidP="007351EB">
      <w:pPr>
        <w:pStyle w:val="FDGSBody1"/>
        <w:rPr>
          <w:rFonts w:cs="Arial"/>
        </w:rPr>
      </w:pPr>
      <w:r w:rsidRPr="00AC4D33">
        <w:rPr>
          <w:rFonts w:cs="Arial"/>
        </w:rPr>
        <w:t xml:space="preserve">The FDGS Team monitors and reports on task volume data for DFR as well as DFR </w:t>
      </w:r>
      <w:r w:rsidR="00E15E72">
        <w:rPr>
          <w:rFonts w:cs="Arial"/>
        </w:rPr>
        <w:t>Vendor</w:t>
      </w:r>
      <w:r w:rsidRPr="00AC4D33">
        <w:rPr>
          <w:rFonts w:cs="Arial"/>
        </w:rPr>
        <w:t xml:space="preserve">s, on an ongoing basis. This volume data allows DFR to identify dramatic changes in task volumes as well as trending changes over time. The FDGS Team has in-depth knowledge of DFR business and understands the need to monitor and analyze the various work queues and </w:t>
      </w:r>
      <w:r w:rsidR="00E15E72">
        <w:rPr>
          <w:rFonts w:cs="Arial"/>
        </w:rPr>
        <w:t>Vendor</w:t>
      </w:r>
      <w:r w:rsidRPr="00AC4D33">
        <w:rPr>
          <w:rFonts w:cs="Arial"/>
        </w:rPr>
        <w:t xml:space="preserve"> volumes, to provide information timely so appropriate resource decisions can be made. </w:t>
      </w:r>
    </w:p>
    <w:p w14:paraId="637D4A4F" w14:textId="77777777" w:rsidR="007351EB" w:rsidRPr="00AC4D33" w:rsidRDefault="007351EB" w:rsidP="007351EB">
      <w:pPr>
        <w:pStyle w:val="FDGSBody1"/>
        <w:rPr>
          <w:rFonts w:cs="Arial"/>
        </w:rPr>
      </w:pPr>
      <w:r w:rsidRPr="00AC4D33">
        <w:rPr>
          <w:rFonts w:cs="Arial"/>
        </w:rPr>
        <w:t xml:space="preserve">OV&amp;V task and work volume tracking and reporting currently includes, but is not limited to: </w:t>
      </w:r>
    </w:p>
    <w:p w14:paraId="5898B23B" w14:textId="179699FB" w:rsidR="007351EB" w:rsidRPr="00AC4D33" w:rsidRDefault="007351EB" w:rsidP="001C4FC1">
      <w:pPr>
        <w:pStyle w:val="FDGSBullet1"/>
      </w:pPr>
      <w:r w:rsidRPr="00AC4D33">
        <w:t xml:space="preserve">Volume of selected task categories assigned to State workers and to </w:t>
      </w:r>
      <w:r w:rsidR="00E15E72" w:rsidRPr="00CB5A14">
        <w:t>Vendor</w:t>
      </w:r>
      <w:r w:rsidRPr="00AC4D33">
        <w:t xml:space="preserve"> staff via the eligibility processing systems </w:t>
      </w:r>
    </w:p>
    <w:p w14:paraId="74FA7319" w14:textId="079DF027" w:rsidR="007351EB" w:rsidRPr="00AC4D33" w:rsidRDefault="007351EB" w:rsidP="001C4FC1">
      <w:pPr>
        <w:pStyle w:val="FDGSBullet1"/>
      </w:pPr>
      <w:r w:rsidRPr="00AC4D33">
        <w:t>Ticket volumes from the FSSA and DFR Benefits Portal Help Desks</w:t>
      </w:r>
    </w:p>
    <w:p w14:paraId="471E74FA" w14:textId="77777777" w:rsidR="007351EB" w:rsidRPr="00AC4D33" w:rsidRDefault="007351EB" w:rsidP="001C4FC1">
      <w:pPr>
        <w:pStyle w:val="FDGSBullet1"/>
      </w:pPr>
      <w:r w:rsidRPr="00AC4D33">
        <w:t>Print and Mail Vendor volumes</w:t>
      </w:r>
    </w:p>
    <w:p w14:paraId="767A6E10" w14:textId="77777777" w:rsidR="007351EB" w:rsidRPr="00AC4D33" w:rsidRDefault="007351EB" w:rsidP="001C4FC1">
      <w:pPr>
        <w:pStyle w:val="FDGSBullet1"/>
      </w:pPr>
      <w:r w:rsidRPr="00AC4D33">
        <w:t>Number of client email requests processed in relation to the P-EBT program</w:t>
      </w:r>
    </w:p>
    <w:p w14:paraId="51DD5472" w14:textId="1E668167" w:rsidR="007351EB" w:rsidRPr="00AC4D33" w:rsidRDefault="007351EB" w:rsidP="001C4FC1">
      <w:pPr>
        <w:pStyle w:val="FDGSBullet1"/>
      </w:pPr>
      <w:r w:rsidRPr="00AC4D33">
        <w:t xml:space="preserve">Document Center </w:t>
      </w:r>
      <w:r w:rsidR="00E15E72" w:rsidRPr="00CB5A14">
        <w:t>Vendor</w:t>
      </w:r>
      <w:r w:rsidRPr="00AC4D33">
        <w:t xml:space="preserve"> volumes </w:t>
      </w:r>
    </w:p>
    <w:p w14:paraId="32FD8456" w14:textId="548E9654" w:rsidR="007351EB" w:rsidRPr="00AC4D33" w:rsidRDefault="00BD6139" w:rsidP="007351EB">
      <w:pPr>
        <w:pStyle w:val="FDGSBody1"/>
        <w:rPr>
          <w:rFonts w:cs="Arial"/>
        </w:rPr>
      </w:pPr>
      <w:r>
        <w:rPr>
          <w:rFonts w:cs="Arial"/>
        </w:rPr>
        <w:t>FDGS</w:t>
      </w:r>
      <w:r w:rsidR="007351EB" w:rsidRPr="00AC4D33">
        <w:rPr>
          <w:rFonts w:cs="Arial"/>
        </w:rPr>
        <w:t xml:space="preserve"> tracks and reports on work and task volumes as part of our ongoing </w:t>
      </w:r>
      <w:r w:rsidR="00E15E72">
        <w:rPr>
          <w:rFonts w:cs="Arial"/>
        </w:rPr>
        <w:t>Vendor</w:t>
      </w:r>
      <w:r w:rsidR="007351EB" w:rsidRPr="00AC4D33">
        <w:rPr>
          <w:rFonts w:cs="Arial"/>
        </w:rPr>
        <w:t xml:space="preserve"> reporting and to meet specific DFR requests in relation to DFR </w:t>
      </w:r>
      <w:r w:rsidR="00E15E72">
        <w:rPr>
          <w:rFonts w:cs="Arial"/>
        </w:rPr>
        <w:t>Vendor</w:t>
      </w:r>
      <w:r w:rsidR="007351EB" w:rsidRPr="00AC4D33">
        <w:rPr>
          <w:rFonts w:cs="Arial"/>
        </w:rPr>
        <w:t xml:space="preserve">s. </w:t>
      </w:r>
      <w:r w:rsidR="00207C5D" w:rsidRPr="00690845">
        <w:rPr>
          <w:rFonts w:cs="Arial"/>
          <w:b/>
        </w:rPr>
        <w:fldChar w:fldCharType="begin"/>
      </w:r>
      <w:r w:rsidR="00207C5D" w:rsidRPr="00690845">
        <w:rPr>
          <w:rFonts w:cs="Arial"/>
          <w:b/>
        </w:rPr>
        <w:instrText xml:space="preserve"> REF _Ref89777440 \h </w:instrText>
      </w:r>
      <w:r w:rsidR="00690845">
        <w:rPr>
          <w:rFonts w:cs="Arial"/>
          <w:b/>
        </w:rPr>
        <w:instrText xml:space="preserve"> \* MERGEFORMAT </w:instrText>
      </w:r>
      <w:r w:rsidR="00207C5D" w:rsidRPr="00690845">
        <w:rPr>
          <w:rFonts w:cs="Arial"/>
          <w:b/>
        </w:rPr>
      </w:r>
      <w:r w:rsidR="00207C5D" w:rsidRPr="00690845">
        <w:rPr>
          <w:rFonts w:cs="Arial"/>
          <w:b/>
        </w:rPr>
        <w:fldChar w:fldCharType="separate"/>
      </w:r>
      <w:r w:rsidR="00EC024F" w:rsidRPr="00233D5E">
        <w:rPr>
          <w:rFonts w:cs="Arial"/>
          <w:b/>
        </w:rPr>
        <w:t>Figure 7</w:t>
      </w:r>
      <w:r w:rsidR="00207C5D" w:rsidRPr="00690845">
        <w:rPr>
          <w:rFonts w:cs="Arial"/>
          <w:b/>
        </w:rPr>
        <w:fldChar w:fldCharType="end"/>
      </w:r>
      <w:r w:rsidR="007351EB" w:rsidRPr="00AC4D33">
        <w:rPr>
          <w:rFonts w:cs="Arial"/>
        </w:rPr>
        <w:t xml:space="preserve"> provides a sample of the FSSA Help Desk Ticket data </w:t>
      </w:r>
      <w:r>
        <w:rPr>
          <w:rFonts w:cs="Arial"/>
        </w:rPr>
        <w:t>FDGS</w:t>
      </w:r>
      <w:r w:rsidR="007351EB" w:rsidRPr="00AC4D33">
        <w:rPr>
          <w:rFonts w:cs="Arial"/>
        </w:rPr>
        <w:t xml:space="preserve"> currently provides each month as part of the Monthly Status Report, showing the most recent six-month trend, while </w:t>
      </w:r>
      <w:r w:rsidR="00690845" w:rsidRPr="000D7A11">
        <w:rPr>
          <w:rFonts w:cs="Arial"/>
          <w:b/>
        </w:rPr>
        <w:fldChar w:fldCharType="begin"/>
      </w:r>
      <w:r w:rsidR="00690845" w:rsidRPr="000D7A11">
        <w:rPr>
          <w:rFonts w:cs="Arial"/>
          <w:b/>
        </w:rPr>
        <w:instrText xml:space="preserve"> REF _Ref89777479 \h </w:instrText>
      </w:r>
      <w:r w:rsidR="000D7A11">
        <w:rPr>
          <w:rFonts w:cs="Arial"/>
          <w:b/>
        </w:rPr>
        <w:instrText xml:space="preserve"> \* MERGEFORMAT </w:instrText>
      </w:r>
      <w:r w:rsidR="00690845" w:rsidRPr="000D7A11">
        <w:rPr>
          <w:rFonts w:cs="Arial"/>
          <w:b/>
        </w:rPr>
      </w:r>
      <w:r w:rsidR="00690845" w:rsidRPr="000D7A11">
        <w:rPr>
          <w:rFonts w:cs="Arial"/>
          <w:b/>
        </w:rPr>
        <w:fldChar w:fldCharType="separate"/>
      </w:r>
      <w:r w:rsidR="00690845" w:rsidRPr="000D7A11">
        <w:rPr>
          <w:rFonts w:cs="Arial"/>
          <w:b/>
        </w:rPr>
        <w:t>Table 5</w:t>
      </w:r>
      <w:r w:rsidR="00690845" w:rsidRPr="000D7A11">
        <w:rPr>
          <w:rFonts w:cs="Arial"/>
          <w:b/>
        </w:rPr>
        <w:fldChar w:fldCharType="end"/>
      </w:r>
      <w:r w:rsidR="007351EB" w:rsidRPr="00AC4D33">
        <w:rPr>
          <w:rFonts w:cs="Arial"/>
        </w:rPr>
        <w:t xml:space="preserve"> provides a sample of the Quarterly statistics </w:t>
      </w:r>
      <w:r>
        <w:rPr>
          <w:rFonts w:cs="Arial"/>
        </w:rPr>
        <w:t>FDGS</w:t>
      </w:r>
      <w:r w:rsidR="007351EB" w:rsidRPr="00AC4D33">
        <w:rPr>
          <w:rFonts w:cs="Arial"/>
        </w:rPr>
        <w:t xml:space="preserve"> provides on the Print/Mail </w:t>
      </w:r>
      <w:r w:rsidR="00E15E72">
        <w:rPr>
          <w:rFonts w:cs="Arial"/>
        </w:rPr>
        <w:t>Vendor</w:t>
      </w:r>
      <w:r w:rsidR="007351EB" w:rsidRPr="00AC4D33">
        <w:rPr>
          <w:rFonts w:cs="Arial"/>
        </w:rPr>
        <w:t xml:space="preserve">. </w:t>
      </w:r>
    </w:p>
    <w:p w14:paraId="42CAB8CD" w14:textId="24765FE2" w:rsidR="007351EB" w:rsidRPr="00AC4D33" w:rsidRDefault="007351EB" w:rsidP="007351EB">
      <w:pPr>
        <w:pStyle w:val="FDGSBody1"/>
        <w:rPr>
          <w:rFonts w:cs="Arial"/>
        </w:rPr>
      </w:pPr>
      <w:r w:rsidRPr="00AC4D33">
        <w:rPr>
          <w:rFonts w:cs="Arial"/>
          <w:noProof/>
        </w:rPr>
        <w:lastRenderedPageBreak/>
        <w:drawing>
          <wp:inline distT="0" distB="0" distL="0" distR="0" wp14:anchorId="2D4C47C3" wp14:editId="1A78B9A3">
            <wp:extent cx="5943600" cy="31134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113405"/>
                    </a:xfrm>
                    <a:prstGeom prst="rect">
                      <a:avLst/>
                    </a:prstGeom>
                    <a:noFill/>
                    <a:ln>
                      <a:noFill/>
                    </a:ln>
                  </pic:spPr>
                </pic:pic>
              </a:graphicData>
            </a:graphic>
          </wp:inline>
        </w:drawing>
      </w:r>
    </w:p>
    <w:p w14:paraId="762056FA" w14:textId="5C47F5F8" w:rsidR="007351EB" w:rsidRPr="00AC4D33" w:rsidRDefault="007351EB" w:rsidP="007351EB">
      <w:pPr>
        <w:pStyle w:val="Caption"/>
        <w:spacing w:before="120"/>
        <w:rPr>
          <w:rFonts w:ascii="Arial" w:hAnsi="Arial" w:cs="Arial"/>
        </w:rPr>
      </w:pPr>
      <w:bookmarkStart w:id="94" w:name="_Ref89777440"/>
      <w:bookmarkStart w:id="95" w:name="_Toc93064572"/>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7</w:t>
      </w:r>
      <w:r w:rsidR="007B00B7" w:rsidRPr="00AC4D33">
        <w:rPr>
          <w:rFonts w:ascii="Arial" w:hAnsi="Arial" w:cs="Arial"/>
        </w:rPr>
        <w:fldChar w:fldCharType="end"/>
      </w:r>
      <w:bookmarkEnd w:id="94"/>
      <w:r w:rsidRPr="00AC4D33">
        <w:rPr>
          <w:rFonts w:ascii="Arial" w:hAnsi="Arial" w:cs="Arial"/>
        </w:rPr>
        <w:t>: FSSA IT Help Desk Six Month Ticket Volume Trend Chart</w:t>
      </w:r>
      <w:bookmarkEnd w:id="95"/>
    </w:p>
    <w:p w14:paraId="51B5B21A" w14:textId="61887EA9" w:rsidR="007351EB" w:rsidRPr="00AC4D33" w:rsidRDefault="007351EB" w:rsidP="007351EB">
      <w:pPr>
        <w:pStyle w:val="Caption"/>
        <w:rPr>
          <w:rFonts w:ascii="Arial" w:hAnsi="Arial" w:cs="Arial"/>
        </w:rPr>
      </w:pPr>
      <w:bookmarkStart w:id="96" w:name="_Ref89777479"/>
      <w:bookmarkStart w:id="97" w:name="_Toc93064456"/>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CE0962">
        <w:rPr>
          <w:rFonts w:ascii="Arial" w:hAnsi="Arial" w:cs="Arial"/>
          <w:noProof/>
        </w:rPr>
        <w:t>5</w:t>
      </w:r>
      <w:r w:rsidR="007B00B7" w:rsidRPr="00AC4D33">
        <w:rPr>
          <w:rFonts w:ascii="Arial" w:hAnsi="Arial" w:cs="Arial"/>
        </w:rPr>
        <w:fldChar w:fldCharType="end"/>
      </w:r>
      <w:bookmarkEnd w:id="96"/>
      <w:r w:rsidRPr="00AC4D33">
        <w:rPr>
          <w:rFonts w:ascii="Arial" w:hAnsi="Arial" w:cs="Arial"/>
        </w:rPr>
        <w:t>: Example of Quarterly Report of Print/Mail Vendor Volumes</w:t>
      </w:r>
      <w:bookmarkEnd w:id="97"/>
    </w:p>
    <w:p w14:paraId="427E5DE5" w14:textId="4ABCA7D5" w:rsidR="007351EB" w:rsidRPr="00AC4D33" w:rsidRDefault="007351EB" w:rsidP="007351EB">
      <w:pPr>
        <w:pStyle w:val="FDGSBody1"/>
        <w:rPr>
          <w:rFonts w:cs="Arial"/>
        </w:rPr>
      </w:pPr>
      <w:r w:rsidRPr="00AC4D33">
        <w:rPr>
          <w:rFonts w:cs="Arial"/>
          <w:noProof/>
        </w:rPr>
        <w:drawing>
          <wp:inline distT="0" distB="0" distL="0" distR="0" wp14:anchorId="6269D7E8" wp14:editId="0D46D523">
            <wp:extent cx="5943600" cy="1282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1282700"/>
                    </a:xfrm>
                    <a:prstGeom prst="rect">
                      <a:avLst/>
                    </a:prstGeom>
                    <a:noFill/>
                    <a:ln>
                      <a:noFill/>
                    </a:ln>
                  </pic:spPr>
                </pic:pic>
              </a:graphicData>
            </a:graphic>
          </wp:inline>
        </w:drawing>
      </w:r>
    </w:p>
    <w:p w14:paraId="04E4FADA" w14:textId="308EDA80" w:rsidR="007351EB" w:rsidRPr="00AC4D33" w:rsidRDefault="007351EB" w:rsidP="007351EB">
      <w:pPr>
        <w:pStyle w:val="FDGSBody1"/>
        <w:rPr>
          <w:rFonts w:cs="Arial"/>
        </w:rPr>
      </w:pPr>
      <w:r w:rsidRPr="00AC4D33">
        <w:rPr>
          <w:rFonts w:cs="Arial"/>
        </w:rPr>
        <w:t xml:space="preserve">Task volumes for DFR Eligibility operations may fluctuate quickly and dramatically. DFR needs information on volume trends promptly to make appropriate resource assignments to meet compliance timeliness requirements. DFR may also review eligibility task volume trends over longer periods to understand the </w:t>
      </w:r>
      <w:r w:rsidR="0020465C">
        <w:rPr>
          <w:rFonts w:cs="Arial"/>
        </w:rPr>
        <w:t>impact</w:t>
      </w:r>
      <w:r w:rsidR="0020465C" w:rsidRPr="00AC4D33">
        <w:rPr>
          <w:rFonts w:cs="Arial"/>
        </w:rPr>
        <w:t xml:space="preserve"> </w:t>
      </w:r>
      <w:r w:rsidRPr="00AC4D33">
        <w:rPr>
          <w:rFonts w:cs="Arial"/>
        </w:rPr>
        <w:t xml:space="preserve">of process changes and even external news and events. </w:t>
      </w:r>
    </w:p>
    <w:p w14:paraId="5F783CCF" w14:textId="68E4E222" w:rsidR="007351EB" w:rsidRPr="00AC4D33" w:rsidRDefault="007351EB" w:rsidP="007351EB">
      <w:pPr>
        <w:pStyle w:val="FDGSBody1"/>
        <w:rPr>
          <w:rFonts w:cs="Arial"/>
        </w:rPr>
      </w:pPr>
      <w:r w:rsidRPr="00AC4D33">
        <w:rPr>
          <w:rFonts w:cs="Arial"/>
        </w:rPr>
        <w:t>When DFR made the final switch to IEDSS</w:t>
      </w:r>
      <w:r w:rsidR="0020465C">
        <w:rPr>
          <w:rFonts w:cs="Arial"/>
        </w:rPr>
        <w:t>,</w:t>
      </w:r>
      <w:r w:rsidRPr="00AC4D33">
        <w:rPr>
          <w:rFonts w:cs="Arial"/>
        </w:rPr>
        <w:t xml:space="preserve"> the </w:t>
      </w:r>
      <w:r w:rsidR="000A5838">
        <w:rPr>
          <w:rFonts w:cs="Arial"/>
        </w:rPr>
        <w:t>FDGS Team</w:t>
      </w:r>
      <w:r w:rsidRPr="00AC4D33">
        <w:rPr>
          <w:rFonts w:cs="Arial"/>
        </w:rPr>
        <w:t xml:space="preserve"> </w:t>
      </w:r>
      <w:r w:rsidR="0020465C">
        <w:rPr>
          <w:rFonts w:cs="Arial"/>
        </w:rPr>
        <w:t>recognized</w:t>
      </w:r>
      <w:r w:rsidR="0020465C" w:rsidRPr="00AC4D33">
        <w:rPr>
          <w:rFonts w:cs="Arial"/>
        </w:rPr>
        <w:t xml:space="preserve"> </w:t>
      </w:r>
      <w:r w:rsidRPr="00AC4D33">
        <w:rPr>
          <w:rFonts w:cs="Arial"/>
        </w:rPr>
        <w:t xml:space="preserve">the need to recreate the daily FSSA Eligibility Task Volume Report. </w:t>
      </w:r>
      <w:r w:rsidR="00CB5A14">
        <w:rPr>
          <w:rFonts w:cs="Arial"/>
        </w:rPr>
        <w:t>FDGS</w:t>
      </w:r>
      <w:r w:rsidRPr="00AC4D33">
        <w:rPr>
          <w:rFonts w:cs="Arial"/>
        </w:rPr>
        <w:t xml:space="preserve"> analysts reviewed the old report and identified comparable queues in IEDSS to provide DFR Executives with a snapshot of the ebb and flow of work, and timeliness of processing. </w:t>
      </w:r>
      <w:r w:rsidR="00CB5A14">
        <w:rPr>
          <w:rFonts w:cs="Arial"/>
        </w:rPr>
        <w:t>FDGS</w:t>
      </w:r>
      <w:r w:rsidRPr="00AC4D33">
        <w:rPr>
          <w:rFonts w:cs="Arial"/>
        </w:rPr>
        <w:t xml:space="preserve"> developed a report from the data available on the IEDSS Task Management Dashboard</w:t>
      </w:r>
      <w:r w:rsidR="00EF6D51">
        <w:rPr>
          <w:rFonts w:cs="Arial"/>
        </w:rPr>
        <w:t xml:space="preserve"> and</w:t>
      </w:r>
      <w:r w:rsidRPr="00AC4D33">
        <w:rPr>
          <w:rFonts w:cs="Arial"/>
        </w:rPr>
        <w:t xml:space="preserve"> FSSA SEC </w:t>
      </w:r>
      <w:r w:rsidR="00FD1C11">
        <w:rPr>
          <w:rFonts w:cs="Arial"/>
        </w:rPr>
        <w:t xml:space="preserve">dashboard </w:t>
      </w:r>
      <w:r w:rsidRPr="00AC4D33">
        <w:rPr>
          <w:rFonts w:cs="Arial"/>
        </w:rPr>
        <w:t>view</w:t>
      </w:r>
      <w:r w:rsidR="001C0D11">
        <w:rPr>
          <w:rFonts w:cs="Arial"/>
        </w:rPr>
        <w:t xml:space="preserve">. </w:t>
      </w:r>
      <w:r w:rsidR="00CB5A14">
        <w:rPr>
          <w:rFonts w:cs="Arial"/>
        </w:rPr>
        <w:t>FDGS</w:t>
      </w:r>
      <w:r w:rsidRPr="00AC4D33">
        <w:rPr>
          <w:rFonts w:cs="Arial"/>
        </w:rPr>
        <w:t xml:space="preserve"> </w:t>
      </w:r>
      <w:r w:rsidR="001C0D11" w:rsidRPr="00AC4D33">
        <w:rPr>
          <w:rFonts w:cs="Arial"/>
        </w:rPr>
        <w:t>download</w:t>
      </w:r>
      <w:r w:rsidR="001C0D11">
        <w:rPr>
          <w:rFonts w:cs="Arial"/>
        </w:rPr>
        <w:t>s</w:t>
      </w:r>
      <w:r w:rsidR="001C0D11" w:rsidRPr="00AC4D33">
        <w:rPr>
          <w:rFonts w:cs="Arial"/>
        </w:rPr>
        <w:t xml:space="preserve"> </w:t>
      </w:r>
      <w:r w:rsidRPr="00AC4D33">
        <w:rPr>
          <w:rFonts w:cs="Arial"/>
        </w:rPr>
        <w:t>the data during the same time window every business day, since the Dashboards report of activity in real time. From the download, we created a report that was easy to scan and presented it to the DFR Deputy Director of Operations</w:t>
      </w:r>
      <w:r w:rsidR="00352A66">
        <w:rPr>
          <w:rFonts w:cs="Arial"/>
        </w:rPr>
        <w:t xml:space="preserve">, </w:t>
      </w:r>
      <w:r w:rsidRPr="00AC4D33">
        <w:rPr>
          <w:rFonts w:cs="Arial"/>
        </w:rPr>
        <w:t xml:space="preserve">the primary audience for the old Task Queue Report. </w:t>
      </w:r>
    </w:p>
    <w:p w14:paraId="22C1B335" w14:textId="0A0D9C59" w:rsidR="007351EB" w:rsidRPr="00AC4D33" w:rsidRDefault="007351EB" w:rsidP="007351EB">
      <w:pPr>
        <w:pStyle w:val="FDGSBody1"/>
        <w:rPr>
          <w:rFonts w:cs="Arial"/>
          <w:lang w:bidi="en-US"/>
        </w:rPr>
      </w:pPr>
      <w:r w:rsidRPr="00AC4D33">
        <w:rPr>
          <w:rFonts w:cs="Arial"/>
        </w:rPr>
        <w:lastRenderedPageBreak/>
        <w:t xml:space="preserve">The </w:t>
      </w:r>
      <w:r w:rsidR="000A5838">
        <w:rPr>
          <w:rFonts w:cs="Arial"/>
        </w:rPr>
        <w:t>FDGS Team</w:t>
      </w:r>
      <w:r w:rsidRPr="00AC4D33">
        <w:rPr>
          <w:rFonts w:cs="Arial"/>
        </w:rPr>
        <w:t xml:space="preserve"> has supplied </w:t>
      </w:r>
      <w:r w:rsidR="00C84413">
        <w:rPr>
          <w:rFonts w:cs="Arial"/>
        </w:rPr>
        <w:t>the</w:t>
      </w:r>
      <w:r w:rsidR="00C84413" w:rsidRPr="00AC4D33">
        <w:rPr>
          <w:rFonts w:cs="Arial"/>
        </w:rPr>
        <w:t xml:space="preserve"> </w:t>
      </w:r>
      <w:r w:rsidRPr="00AC4D33">
        <w:rPr>
          <w:rFonts w:cs="Arial"/>
        </w:rPr>
        <w:t xml:space="preserve">new </w:t>
      </w:r>
      <w:r w:rsidR="0073649A">
        <w:rPr>
          <w:rFonts w:cs="Arial"/>
        </w:rPr>
        <w:t xml:space="preserve">daily </w:t>
      </w:r>
      <w:r w:rsidRPr="00AC4D33">
        <w:rPr>
          <w:rFonts w:cs="Arial"/>
        </w:rPr>
        <w:t xml:space="preserve">report since January 11, 2021. </w:t>
      </w:r>
      <w:r w:rsidR="00C51101">
        <w:rPr>
          <w:rFonts w:cs="Arial"/>
        </w:rPr>
        <w:t>The following table</w:t>
      </w:r>
      <w:r w:rsidRPr="00AC4D33">
        <w:rPr>
          <w:rFonts w:cs="Arial"/>
        </w:rPr>
        <w:t xml:space="preserve"> is an example of the FSSA daily Task Volumes Report which shows the total for all queues at the beginning of each business day</w:t>
      </w:r>
      <w:r>
        <w:rPr>
          <w:rFonts w:cs="Arial"/>
        </w:rPr>
        <w:t>.</w:t>
      </w:r>
    </w:p>
    <w:p w14:paraId="7C04C234" w14:textId="426CC150" w:rsidR="007351EB" w:rsidRPr="00AC4D33" w:rsidRDefault="007351EB" w:rsidP="007351EB">
      <w:pPr>
        <w:pStyle w:val="FDGSBody1"/>
        <w:keepNext/>
        <w:spacing w:after="0"/>
        <w:rPr>
          <w:rFonts w:cs="Arial"/>
        </w:rPr>
      </w:pPr>
      <w:r w:rsidRPr="00AC4D33">
        <w:rPr>
          <w:rFonts w:cs="Arial"/>
          <w:noProof/>
        </w:rPr>
        <w:drawing>
          <wp:inline distT="0" distB="0" distL="0" distR="0" wp14:anchorId="118CD7D8" wp14:editId="1ABEF1FD">
            <wp:extent cx="6108700" cy="3587750"/>
            <wp:effectExtent l="19050" t="19050" r="25400" b="12700"/>
            <wp:docPr id="36" name="Picture 36" descr="Graphical user interface, application, table, Excel&#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raphical user interface, application, table, Excel&#10;&#10;Description automatically generated"/>
                    <pic:cNvPicPr>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08700" cy="3587750"/>
                    </a:xfrm>
                    <a:prstGeom prst="rect">
                      <a:avLst/>
                    </a:prstGeom>
                    <a:noFill/>
                    <a:ln w="3175" cmpd="sng">
                      <a:solidFill>
                        <a:srgbClr val="000000"/>
                      </a:solidFill>
                      <a:miter lim="800000"/>
                      <a:headEnd/>
                      <a:tailEnd/>
                    </a:ln>
                    <a:effectLst/>
                  </pic:spPr>
                </pic:pic>
              </a:graphicData>
            </a:graphic>
          </wp:inline>
        </w:drawing>
      </w:r>
    </w:p>
    <w:p w14:paraId="5D9B4FCE" w14:textId="2FC426CB" w:rsidR="007351EB" w:rsidRPr="00AC4D33" w:rsidRDefault="007351EB" w:rsidP="007351EB">
      <w:pPr>
        <w:pStyle w:val="Caption"/>
        <w:spacing w:before="40"/>
        <w:rPr>
          <w:rFonts w:ascii="Arial" w:hAnsi="Arial" w:cs="Arial"/>
          <w:color w:val="0070C0"/>
        </w:rPr>
      </w:pPr>
      <w:bookmarkStart w:id="98" w:name="_Toc93064573"/>
      <w:r w:rsidRPr="00AC4D33">
        <w:rPr>
          <w:rFonts w:ascii="Arial" w:hAnsi="Arial" w:cs="Arial"/>
          <w:color w:val="0070C0"/>
        </w:rPr>
        <w:t xml:space="preserve">Figure </w:t>
      </w:r>
      <w:r w:rsidRPr="00AC4D33">
        <w:rPr>
          <w:rFonts w:ascii="Arial" w:hAnsi="Arial" w:cs="Arial"/>
          <w:color w:val="0070C0"/>
        </w:rPr>
        <w:fldChar w:fldCharType="begin"/>
      </w:r>
      <w:r w:rsidRPr="00AC4D33">
        <w:rPr>
          <w:rFonts w:ascii="Arial" w:hAnsi="Arial" w:cs="Arial"/>
          <w:color w:val="0070C0"/>
        </w:rPr>
        <w:instrText xml:space="preserve"> SEQ Figure \* ARABIC </w:instrText>
      </w:r>
      <w:r w:rsidRPr="00AC4D33">
        <w:rPr>
          <w:rFonts w:ascii="Arial" w:hAnsi="Arial" w:cs="Arial"/>
          <w:color w:val="0070C0"/>
        </w:rPr>
        <w:fldChar w:fldCharType="separate"/>
      </w:r>
      <w:r w:rsidR="00FC492F">
        <w:rPr>
          <w:rFonts w:ascii="Arial" w:hAnsi="Arial" w:cs="Arial"/>
          <w:noProof/>
          <w:color w:val="0070C0"/>
        </w:rPr>
        <w:t>8</w:t>
      </w:r>
      <w:r w:rsidRPr="00AC4D33">
        <w:rPr>
          <w:rFonts w:ascii="Arial" w:hAnsi="Arial" w:cs="Arial"/>
          <w:color w:val="0070C0"/>
        </w:rPr>
        <w:fldChar w:fldCharType="end"/>
      </w:r>
      <w:r w:rsidRPr="00AC4D33">
        <w:rPr>
          <w:rFonts w:ascii="Arial" w:hAnsi="Arial" w:cs="Arial"/>
          <w:color w:val="0070C0"/>
        </w:rPr>
        <w:t xml:space="preserve">: View of Daily Task Queue Report from </w:t>
      </w:r>
      <w:r w:rsidR="00CB5A14">
        <w:rPr>
          <w:rFonts w:ascii="Arial" w:hAnsi="Arial" w:cs="Arial"/>
          <w:color w:val="0070C0"/>
        </w:rPr>
        <w:t>FDGS</w:t>
      </w:r>
      <w:r w:rsidRPr="00AC4D33">
        <w:rPr>
          <w:rFonts w:ascii="Arial" w:hAnsi="Arial" w:cs="Arial"/>
          <w:color w:val="0070C0"/>
        </w:rPr>
        <w:t xml:space="preserve"> for Week Ending 10-09-2021</w:t>
      </w:r>
      <w:bookmarkEnd w:id="98"/>
    </w:p>
    <w:p w14:paraId="2A51890C" w14:textId="577B7178" w:rsidR="007351EB" w:rsidRPr="00AC4D33" w:rsidRDefault="007351EB" w:rsidP="007351EB">
      <w:pPr>
        <w:pStyle w:val="FDGSBody1"/>
        <w:rPr>
          <w:rFonts w:cs="Arial"/>
        </w:rPr>
      </w:pPr>
      <w:r w:rsidRPr="00AC4D33">
        <w:rPr>
          <w:rFonts w:cs="Arial"/>
        </w:rPr>
        <w:t xml:space="preserve">In addition, </w:t>
      </w:r>
      <w:r w:rsidR="00CB5A14">
        <w:rPr>
          <w:rFonts w:cs="Arial"/>
        </w:rPr>
        <w:t>FDGS</w:t>
      </w:r>
      <w:r w:rsidRPr="00AC4D33">
        <w:rPr>
          <w:rFonts w:cs="Arial"/>
        </w:rPr>
        <w:t xml:space="preserve"> recently developed chart views of the IEDSS Task Queue volumes data over time to allow </w:t>
      </w:r>
      <w:r w:rsidR="00AD3573">
        <w:rPr>
          <w:rFonts w:cs="Arial"/>
        </w:rPr>
        <w:t>for identification of</w:t>
      </w:r>
      <w:r w:rsidRPr="00AC4D33">
        <w:rPr>
          <w:rFonts w:cs="Arial"/>
        </w:rPr>
        <w:t xml:space="preserve"> patterns and trends, including which tasks surge and when. </w:t>
      </w:r>
      <w:r w:rsidR="0067219F">
        <w:rPr>
          <w:rFonts w:cs="Arial"/>
        </w:rPr>
        <w:t>The following figures</w:t>
      </w:r>
      <w:r w:rsidRPr="00AC4D33">
        <w:rPr>
          <w:rFonts w:cs="Arial"/>
        </w:rPr>
        <w:t xml:space="preserve"> are examples of the charts </w:t>
      </w:r>
      <w:r w:rsidR="00CB5A14">
        <w:rPr>
          <w:rFonts w:cs="Arial"/>
        </w:rPr>
        <w:t>FDGS</w:t>
      </w:r>
      <w:r w:rsidRPr="00AC4D33">
        <w:rPr>
          <w:rFonts w:cs="Arial"/>
        </w:rPr>
        <w:t xml:space="preserve"> provides periodically, along with the daily reports</w:t>
      </w:r>
      <w:r w:rsidRPr="00AC4D33">
        <w:rPr>
          <w:rFonts w:cs="Arial"/>
          <w:lang w:bidi="en-US"/>
        </w:rPr>
        <w:t xml:space="preserve">. </w:t>
      </w:r>
    </w:p>
    <w:p w14:paraId="15036AD4" w14:textId="3CF2C0BC" w:rsidR="007351EB" w:rsidRPr="00AC4D33" w:rsidRDefault="007351EB" w:rsidP="007351EB">
      <w:pPr>
        <w:pStyle w:val="ProposalText"/>
        <w:spacing w:after="0" w:line="240" w:lineRule="atLeast"/>
        <w:rPr>
          <w:rFonts w:ascii="Arial" w:hAnsi="Arial" w:cs="Arial"/>
        </w:rPr>
      </w:pPr>
      <w:r w:rsidRPr="00AC4D33">
        <w:rPr>
          <w:rFonts w:ascii="Arial" w:hAnsi="Arial" w:cs="Arial"/>
          <w:noProof/>
        </w:rPr>
        <w:lastRenderedPageBreak/>
        <w:drawing>
          <wp:inline distT="0" distB="0" distL="0" distR="0" wp14:anchorId="634136E8" wp14:editId="603C4B47">
            <wp:extent cx="5943600" cy="3600450"/>
            <wp:effectExtent l="19050" t="19050" r="19050" b="19050"/>
            <wp:docPr id="35" name="Picture 35" descr="Chart, line 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600450"/>
                    </a:xfrm>
                    <a:prstGeom prst="rect">
                      <a:avLst/>
                    </a:prstGeom>
                    <a:noFill/>
                    <a:ln w="3175" cmpd="sng">
                      <a:solidFill>
                        <a:srgbClr val="000000"/>
                      </a:solidFill>
                      <a:miter lim="800000"/>
                      <a:headEnd/>
                      <a:tailEnd/>
                    </a:ln>
                    <a:effectLst/>
                  </pic:spPr>
                </pic:pic>
              </a:graphicData>
            </a:graphic>
          </wp:inline>
        </w:drawing>
      </w:r>
    </w:p>
    <w:p w14:paraId="3F25F5D9" w14:textId="540E0117" w:rsidR="007351EB" w:rsidRPr="00AC4D33" w:rsidRDefault="007351EB" w:rsidP="007351EB">
      <w:pPr>
        <w:pStyle w:val="Caption"/>
        <w:spacing w:before="40"/>
        <w:rPr>
          <w:rFonts w:ascii="Arial" w:hAnsi="Arial" w:cs="Arial"/>
          <w:color w:val="0070C0"/>
        </w:rPr>
      </w:pPr>
      <w:bookmarkStart w:id="99" w:name="_Toc93064574"/>
      <w:r w:rsidRPr="00AC4D33">
        <w:rPr>
          <w:rFonts w:ascii="Arial" w:hAnsi="Arial" w:cs="Arial"/>
          <w:color w:val="0070C0"/>
        </w:rPr>
        <w:t xml:space="preserve">Figure </w:t>
      </w:r>
      <w:r w:rsidRPr="00AC4D33">
        <w:rPr>
          <w:rFonts w:ascii="Arial" w:hAnsi="Arial" w:cs="Arial"/>
          <w:color w:val="0070C0"/>
        </w:rPr>
        <w:fldChar w:fldCharType="begin"/>
      </w:r>
      <w:r w:rsidRPr="00AC4D33">
        <w:rPr>
          <w:rFonts w:ascii="Arial" w:hAnsi="Arial" w:cs="Arial"/>
          <w:color w:val="0070C0"/>
        </w:rPr>
        <w:instrText xml:space="preserve"> SEQ Figure \* ARABIC </w:instrText>
      </w:r>
      <w:r w:rsidRPr="00AC4D33">
        <w:rPr>
          <w:rFonts w:ascii="Arial" w:hAnsi="Arial" w:cs="Arial"/>
          <w:color w:val="0070C0"/>
        </w:rPr>
        <w:fldChar w:fldCharType="separate"/>
      </w:r>
      <w:r w:rsidR="00FC492F">
        <w:rPr>
          <w:rFonts w:ascii="Arial" w:hAnsi="Arial" w:cs="Arial"/>
          <w:noProof/>
          <w:color w:val="0070C0"/>
        </w:rPr>
        <w:t>9</w:t>
      </w:r>
      <w:r w:rsidRPr="00AC4D33">
        <w:rPr>
          <w:rFonts w:ascii="Arial" w:hAnsi="Arial" w:cs="Arial"/>
          <w:color w:val="0070C0"/>
        </w:rPr>
        <w:fldChar w:fldCharType="end"/>
      </w:r>
      <w:r w:rsidRPr="00AC4D33">
        <w:rPr>
          <w:rFonts w:ascii="Arial" w:hAnsi="Arial" w:cs="Arial"/>
          <w:color w:val="0070C0"/>
        </w:rPr>
        <w:t>: IEDSS Applications and Changes Task Queue Volumes through 10-01-2021</w:t>
      </w:r>
      <w:bookmarkEnd w:id="99"/>
    </w:p>
    <w:p w14:paraId="2E554D77" w14:textId="169A3365" w:rsidR="007351EB" w:rsidRPr="00AC4D33" w:rsidRDefault="007351EB" w:rsidP="007351EB">
      <w:pPr>
        <w:rPr>
          <w:rFonts w:cs="Arial"/>
        </w:rPr>
      </w:pPr>
      <w:r w:rsidRPr="00AC4D33">
        <w:rPr>
          <w:rFonts w:cs="Arial"/>
          <w:noProof/>
        </w:rPr>
        <w:drawing>
          <wp:inline distT="0" distB="0" distL="0" distR="0" wp14:anchorId="57E46062" wp14:editId="4001EA25">
            <wp:extent cx="5943600" cy="3657600"/>
            <wp:effectExtent l="19050" t="19050" r="19050" b="19050"/>
            <wp:docPr id="34" name="Picture 34" descr="Chart, line 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hart, line chart&#10;&#10;Description automatically generated"/>
                    <pic:cNvPicPr>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3657600"/>
                    </a:xfrm>
                    <a:prstGeom prst="rect">
                      <a:avLst/>
                    </a:prstGeom>
                    <a:noFill/>
                    <a:ln w="3175" cmpd="sng">
                      <a:solidFill>
                        <a:srgbClr val="000000"/>
                      </a:solidFill>
                      <a:miter lim="800000"/>
                      <a:headEnd/>
                      <a:tailEnd/>
                    </a:ln>
                    <a:effectLst/>
                  </pic:spPr>
                </pic:pic>
              </a:graphicData>
            </a:graphic>
          </wp:inline>
        </w:drawing>
      </w:r>
    </w:p>
    <w:p w14:paraId="19899A96" w14:textId="79B53238" w:rsidR="007351EB" w:rsidRPr="00CE0962" w:rsidRDefault="007351EB" w:rsidP="00CE0962">
      <w:pPr>
        <w:pStyle w:val="Caption"/>
        <w:spacing w:before="40"/>
        <w:rPr>
          <w:rFonts w:ascii="Arial" w:hAnsi="Arial" w:cs="Arial"/>
          <w:color w:val="0070C0"/>
        </w:rPr>
      </w:pPr>
      <w:bookmarkStart w:id="100" w:name="_Toc93064575"/>
      <w:r w:rsidRPr="00CE0962">
        <w:rPr>
          <w:rFonts w:ascii="Arial" w:hAnsi="Arial" w:cs="Arial"/>
          <w:color w:val="0070C0"/>
        </w:rPr>
        <w:t xml:space="preserve">Figure </w:t>
      </w:r>
      <w:r w:rsidRPr="00CE0962">
        <w:rPr>
          <w:rFonts w:ascii="Arial" w:hAnsi="Arial" w:cs="Arial"/>
          <w:color w:val="0070C0"/>
        </w:rPr>
        <w:fldChar w:fldCharType="begin"/>
      </w:r>
      <w:r w:rsidRPr="00CE0962">
        <w:rPr>
          <w:rFonts w:ascii="Arial" w:hAnsi="Arial" w:cs="Arial"/>
          <w:color w:val="0070C0"/>
        </w:rPr>
        <w:instrText xml:space="preserve"> SEQ Figure \* ARABIC </w:instrText>
      </w:r>
      <w:r w:rsidRPr="00CE0962">
        <w:rPr>
          <w:rFonts w:ascii="Arial" w:hAnsi="Arial" w:cs="Arial"/>
          <w:color w:val="0070C0"/>
        </w:rPr>
        <w:fldChar w:fldCharType="separate"/>
      </w:r>
      <w:r w:rsidR="00FC492F">
        <w:rPr>
          <w:rFonts w:ascii="Arial" w:hAnsi="Arial" w:cs="Arial"/>
          <w:noProof/>
          <w:color w:val="0070C0"/>
        </w:rPr>
        <w:t>10</w:t>
      </w:r>
      <w:r w:rsidRPr="00CE0962">
        <w:rPr>
          <w:rFonts w:ascii="Arial" w:hAnsi="Arial" w:cs="Arial"/>
          <w:color w:val="0070C0"/>
        </w:rPr>
        <w:fldChar w:fldCharType="end"/>
      </w:r>
      <w:r w:rsidRPr="00CE0962">
        <w:rPr>
          <w:rFonts w:ascii="Arial" w:hAnsi="Arial" w:cs="Arial"/>
          <w:color w:val="0070C0"/>
        </w:rPr>
        <w:t>: IEDSS Medicaid Task Queue Volumes through 10-01-2021</w:t>
      </w:r>
      <w:bookmarkEnd w:id="100"/>
    </w:p>
    <w:p w14:paraId="4EFC237D" w14:textId="7EB8E0A4" w:rsidR="007351EB" w:rsidRPr="00AC4D33" w:rsidRDefault="007351EB" w:rsidP="007351EB">
      <w:pPr>
        <w:rPr>
          <w:rFonts w:cs="Arial"/>
        </w:rPr>
      </w:pPr>
      <w:r w:rsidRPr="00AC4D33">
        <w:rPr>
          <w:rFonts w:cs="Arial"/>
          <w:noProof/>
        </w:rPr>
        <w:lastRenderedPageBreak/>
        <w:drawing>
          <wp:inline distT="0" distB="0" distL="0" distR="0" wp14:anchorId="6F528456" wp14:editId="79FD0276">
            <wp:extent cx="5943600" cy="3702050"/>
            <wp:effectExtent l="19050" t="19050" r="19050" b="12700"/>
            <wp:docPr id="33" name="Picture 33" descr="Chart, line 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hart, line chart&#10;&#10;Description automatically generated"/>
                    <pic:cNvPicPr>
                      <a:picLocks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3702050"/>
                    </a:xfrm>
                    <a:prstGeom prst="rect">
                      <a:avLst/>
                    </a:prstGeom>
                    <a:noFill/>
                    <a:ln w="3175" cmpd="sng">
                      <a:solidFill>
                        <a:srgbClr val="000000"/>
                      </a:solidFill>
                      <a:miter lim="800000"/>
                      <a:headEnd/>
                      <a:tailEnd/>
                    </a:ln>
                    <a:effectLst/>
                  </pic:spPr>
                </pic:pic>
              </a:graphicData>
            </a:graphic>
          </wp:inline>
        </w:drawing>
      </w:r>
    </w:p>
    <w:p w14:paraId="39EA58B0" w14:textId="1C5EC43B" w:rsidR="007351EB" w:rsidRPr="00CE0962" w:rsidRDefault="007351EB" w:rsidP="00CE0962">
      <w:pPr>
        <w:pStyle w:val="Caption"/>
        <w:spacing w:before="40"/>
        <w:rPr>
          <w:rFonts w:ascii="Arial" w:hAnsi="Arial" w:cs="Arial"/>
          <w:color w:val="0070C0"/>
        </w:rPr>
      </w:pPr>
      <w:bookmarkStart w:id="101" w:name="_Toc93064576"/>
      <w:r w:rsidRPr="00CE0962">
        <w:rPr>
          <w:rFonts w:ascii="Arial" w:hAnsi="Arial" w:cs="Arial"/>
          <w:color w:val="0070C0"/>
        </w:rPr>
        <w:t xml:space="preserve">Figure </w:t>
      </w:r>
      <w:r w:rsidRPr="00CE0962">
        <w:rPr>
          <w:rFonts w:ascii="Arial" w:hAnsi="Arial" w:cs="Arial"/>
          <w:color w:val="0070C0"/>
        </w:rPr>
        <w:fldChar w:fldCharType="begin"/>
      </w:r>
      <w:r w:rsidRPr="00CE0962">
        <w:rPr>
          <w:rFonts w:ascii="Arial" w:hAnsi="Arial" w:cs="Arial"/>
          <w:color w:val="0070C0"/>
        </w:rPr>
        <w:instrText xml:space="preserve"> SEQ Figure \* ARABIC </w:instrText>
      </w:r>
      <w:r w:rsidRPr="00CE0962">
        <w:rPr>
          <w:rFonts w:ascii="Arial" w:hAnsi="Arial" w:cs="Arial"/>
          <w:color w:val="0070C0"/>
        </w:rPr>
        <w:fldChar w:fldCharType="separate"/>
      </w:r>
      <w:r w:rsidR="00FC492F">
        <w:rPr>
          <w:rFonts w:ascii="Arial" w:hAnsi="Arial" w:cs="Arial"/>
          <w:noProof/>
          <w:color w:val="0070C0"/>
        </w:rPr>
        <w:t>11</w:t>
      </w:r>
      <w:r w:rsidRPr="00CE0962">
        <w:rPr>
          <w:rFonts w:ascii="Arial" w:hAnsi="Arial" w:cs="Arial"/>
          <w:color w:val="0070C0"/>
        </w:rPr>
        <w:fldChar w:fldCharType="end"/>
      </w:r>
      <w:r w:rsidRPr="00CE0962">
        <w:rPr>
          <w:rFonts w:ascii="Arial" w:hAnsi="Arial" w:cs="Arial"/>
          <w:color w:val="0070C0"/>
        </w:rPr>
        <w:t>: IEDSS SNAP Task Queues through WE 10-01-2021</w:t>
      </w:r>
      <w:bookmarkEnd w:id="101"/>
    </w:p>
    <w:p w14:paraId="6E592F74" w14:textId="5AB568D8" w:rsidR="007351EB" w:rsidRPr="00AC4D33" w:rsidRDefault="001D0D7E" w:rsidP="007351EB">
      <w:pPr>
        <w:pStyle w:val="FDGSBody1"/>
        <w:widowControl w:val="0"/>
        <w:rPr>
          <w:rFonts w:cs="Arial"/>
        </w:rPr>
      </w:pPr>
      <w:r w:rsidRPr="00763934">
        <w:rPr>
          <w:rFonts w:cs="Arial"/>
          <w:b/>
        </w:rPr>
        <w:fldChar w:fldCharType="begin"/>
      </w:r>
      <w:r w:rsidRPr="00763934">
        <w:rPr>
          <w:rFonts w:cs="Arial"/>
          <w:b/>
        </w:rPr>
        <w:instrText xml:space="preserve"> REF _Ref83910056 \h </w:instrText>
      </w:r>
      <w:r w:rsidR="00144196" w:rsidRPr="00144196">
        <w:rPr>
          <w:rFonts w:cs="Arial"/>
          <w:b/>
        </w:rPr>
        <w:instrText xml:space="preserve"> \* MERGEFORMAT </w:instrText>
      </w:r>
      <w:r w:rsidRPr="00763934">
        <w:rPr>
          <w:rFonts w:cs="Arial"/>
          <w:b/>
        </w:rPr>
      </w:r>
      <w:r w:rsidRPr="00763934">
        <w:rPr>
          <w:rFonts w:cs="Arial"/>
          <w:b/>
        </w:rPr>
        <w:fldChar w:fldCharType="separate"/>
      </w:r>
      <w:r w:rsidRPr="00763934">
        <w:rPr>
          <w:rFonts w:cs="Arial"/>
          <w:b/>
        </w:rPr>
        <w:t>Table 6</w:t>
      </w:r>
      <w:r w:rsidRPr="00763934">
        <w:rPr>
          <w:rFonts w:cs="Arial"/>
          <w:b/>
        </w:rPr>
        <w:fldChar w:fldCharType="end"/>
      </w:r>
      <w:r w:rsidR="00763934">
        <w:rPr>
          <w:rFonts w:cs="Arial"/>
          <w:b/>
        </w:rPr>
        <w:t xml:space="preserve"> </w:t>
      </w:r>
      <w:r w:rsidR="007351EB" w:rsidRPr="00AC4D33">
        <w:rPr>
          <w:rFonts w:cs="Arial"/>
        </w:rPr>
        <w:t>provides examples of best practices and lessons learned for Task Volume Tracking Support.</w:t>
      </w:r>
    </w:p>
    <w:p w14:paraId="6E7E54F9" w14:textId="687025D1" w:rsidR="007351EB" w:rsidRPr="00CE0962" w:rsidRDefault="007351EB" w:rsidP="00CE0962">
      <w:pPr>
        <w:pStyle w:val="Caption"/>
        <w:rPr>
          <w:rFonts w:ascii="Arial" w:hAnsi="Arial" w:cs="Arial"/>
        </w:rPr>
      </w:pPr>
      <w:bookmarkStart w:id="102" w:name="_Ref83910056"/>
      <w:bookmarkStart w:id="103" w:name="_Toc93064457"/>
      <w:r w:rsidRPr="00CE0962">
        <w:rPr>
          <w:rFonts w:ascii="Arial" w:hAnsi="Arial" w:cs="Arial"/>
        </w:rPr>
        <w:t xml:space="preserve">Table </w:t>
      </w:r>
      <w:r w:rsidRPr="00CE0962">
        <w:rPr>
          <w:rFonts w:ascii="Arial" w:hAnsi="Arial" w:cs="Arial"/>
        </w:rPr>
        <w:fldChar w:fldCharType="begin"/>
      </w:r>
      <w:r w:rsidRPr="00CE0962">
        <w:rPr>
          <w:rFonts w:ascii="Arial" w:hAnsi="Arial" w:cs="Arial"/>
        </w:rPr>
        <w:instrText xml:space="preserve"> SEQ Table \* ARABIC </w:instrText>
      </w:r>
      <w:r w:rsidRPr="00CE0962">
        <w:rPr>
          <w:rFonts w:ascii="Arial" w:hAnsi="Arial" w:cs="Arial"/>
        </w:rPr>
        <w:fldChar w:fldCharType="separate"/>
      </w:r>
      <w:r w:rsidR="00CE0962">
        <w:rPr>
          <w:rFonts w:ascii="Arial" w:hAnsi="Arial" w:cs="Arial"/>
          <w:noProof/>
        </w:rPr>
        <w:t>6</w:t>
      </w:r>
      <w:r w:rsidRPr="00CE0962">
        <w:rPr>
          <w:rFonts w:ascii="Arial" w:hAnsi="Arial" w:cs="Arial"/>
        </w:rPr>
        <w:fldChar w:fldCharType="end"/>
      </w:r>
      <w:bookmarkEnd w:id="102"/>
      <w:r w:rsidRPr="00CE0962">
        <w:rPr>
          <w:rFonts w:ascii="Arial" w:hAnsi="Arial" w:cs="Arial"/>
        </w:rPr>
        <w:t>: Examples of Best Practices, Lessons Learned for Task Volume Tracking Support</w:t>
      </w:r>
      <w:bookmarkEnd w:id="103"/>
    </w:p>
    <w:tbl>
      <w:tblPr>
        <w:tblStyle w:val="TableGridLight"/>
        <w:tblW w:w="0" w:type="auto"/>
        <w:tblInd w:w="0" w:type="dxa"/>
        <w:tblBorders>
          <w:top w:val="none" w:sz="0" w:space="0" w:color="auto"/>
          <w:left w:val="none" w:sz="0" w:space="0" w:color="auto"/>
          <w:bottom w:val="single" w:sz="4" w:space="0" w:color="auto"/>
          <w:right w:val="none" w:sz="0" w:space="0" w:color="auto"/>
          <w:insideH w:val="single" w:sz="4" w:space="0" w:color="auto"/>
          <w:insideV w:val="none" w:sz="0" w:space="0" w:color="auto"/>
        </w:tblBorders>
        <w:tblLook w:val="06A0" w:firstRow="1" w:lastRow="0" w:firstColumn="1" w:lastColumn="0" w:noHBand="1" w:noVBand="1"/>
      </w:tblPr>
      <w:tblGrid>
        <w:gridCol w:w="2363"/>
        <w:gridCol w:w="2714"/>
        <w:gridCol w:w="4214"/>
      </w:tblGrid>
      <w:tr w:rsidR="007351EB" w:rsidRPr="00AC4D33" w14:paraId="0FF2AE1A" w14:textId="77777777" w:rsidTr="007A159F">
        <w:tc>
          <w:tcPr>
            <w:tcW w:w="2363" w:type="dxa"/>
            <w:tcBorders>
              <w:top w:val="nil"/>
              <w:left w:val="nil"/>
              <w:bottom w:val="single" w:sz="4" w:space="0" w:color="auto"/>
              <w:right w:val="nil"/>
            </w:tcBorders>
            <w:shd w:val="clear" w:color="auto" w:fill="D9D9D9" w:themeFill="background1" w:themeFillShade="D9"/>
          </w:tcPr>
          <w:p w14:paraId="7F8EBA95" w14:textId="77777777" w:rsidR="007351EB" w:rsidRPr="007A159F" w:rsidRDefault="007351EB">
            <w:pPr>
              <w:pStyle w:val="TableHeader"/>
              <w:rPr>
                <w:rFonts w:ascii="Arial" w:hAnsi="Arial" w:cs="Arial"/>
                <w:sz w:val="22"/>
                <w:szCs w:val="22"/>
              </w:rPr>
            </w:pPr>
          </w:p>
        </w:tc>
        <w:tc>
          <w:tcPr>
            <w:tcW w:w="2714" w:type="dxa"/>
            <w:tcBorders>
              <w:top w:val="nil"/>
              <w:left w:val="nil"/>
              <w:bottom w:val="single" w:sz="4" w:space="0" w:color="auto"/>
              <w:right w:val="nil"/>
            </w:tcBorders>
            <w:shd w:val="clear" w:color="auto" w:fill="D9D9D9" w:themeFill="background1" w:themeFillShade="D9"/>
            <w:hideMark/>
          </w:tcPr>
          <w:p w14:paraId="2198D626" w14:textId="77777777" w:rsidR="007351EB" w:rsidRPr="007A159F" w:rsidRDefault="007351EB">
            <w:pPr>
              <w:pStyle w:val="TableHeader"/>
              <w:rPr>
                <w:rFonts w:ascii="Arial" w:hAnsi="Arial" w:cs="Arial"/>
                <w:sz w:val="22"/>
                <w:szCs w:val="22"/>
              </w:rPr>
            </w:pPr>
            <w:r w:rsidRPr="007A159F">
              <w:rPr>
                <w:rFonts w:ascii="Arial" w:hAnsi="Arial" w:cs="Arial"/>
                <w:sz w:val="22"/>
                <w:szCs w:val="22"/>
              </w:rPr>
              <w:t>Task or Deliverable</w:t>
            </w:r>
          </w:p>
        </w:tc>
        <w:tc>
          <w:tcPr>
            <w:tcW w:w="4214" w:type="dxa"/>
            <w:tcBorders>
              <w:top w:val="nil"/>
              <w:left w:val="nil"/>
              <w:bottom w:val="single" w:sz="4" w:space="0" w:color="auto"/>
              <w:right w:val="nil"/>
            </w:tcBorders>
            <w:shd w:val="clear" w:color="auto" w:fill="D9D9D9" w:themeFill="background1" w:themeFillShade="D9"/>
            <w:hideMark/>
          </w:tcPr>
          <w:p w14:paraId="7F5C388E" w14:textId="77777777" w:rsidR="007351EB" w:rsidRPr="007A159F" w:rsidRDefault="007351EB">
            <w:pPr>
              <w:pStyle w:val="TableHeader"/>
              <w:rPr>
                <w:rFonts w:ascii="Arial" w:hAnsi="Arial" w:cs="Arial"/>
                <w:sz w:val="22"/>
                <w:szCs w:val="22"/>
              </w:rPr>
            </w:pPr>
            <w:r w:rsidRPr="007A159F">
              <w:rPr>
                <w:rFonts w:ascii="Arial" w:hAnsi="Arial" w:cs="Arial"/>
                <w:sz w:val="22"/>
                <w:szCs w:val="22"/>
              </w:rPr>
              <w:t>Our Experiences and Recommendations</w:t>
            </w:r>
          </w:p>
        </w:tc>
      </w:tr>
      <w:tr w:rsidR="007351EB" w:rsidRPr="00AC4D33" w14:paraId="21BB8889" w14:textId="77777777" w:rsidTr="007351EB">
        <w:trPr>
          <w:trHeight w:val="901"/>
        </w:trPr>
        <w:tc>
          <w:tcPr>
            <w:tcW w:w="2363" w:type="dxa"/>
            <w:tcBorders>
              <w:top w:val="single" w:sz="4" w:space="0" w:color="auto"/>
              <w:left w:val="nil"/>
              <w:bottom w:val="single" w:sz="4" w:space="0" w:color="auto"/>
              <w:right w:val="nil"/>
            </w:tcBorders>
            <w:hideMark/>
          </w:tcPr>
          <w:p w14:paraId="6C0DE180" w14:textId="77777777" w:rsidR="007351EB" w:rsidRPr="00AC4D33" w:rsidRDefault="007351EB">
            <w:pPr>
              <w:pStyle w:val="TableText"/>
              <w:rPr>
                <w:rFonts w:ascii="Arial" w:hAnsi="Arial" w:cs="Arial"/>
                <w:b/>
                <w:bCs/>
                <w:noProof/>
              </w:rPr>
            </w:pPr>
            <w:r w:rsidRPr="00AC4D33">
              <w:rPr>
                <w:rFonts w:ascii="Arial" w:hAnsi="Arial" w:cs="Arial"/>
                <w:b/>
                <w:bCs/>
                <w:noProof/>
              </w:rPr>
              <w:t>Best Practices/Innovations</w:t>
            </w:r>
          </w:p>
          <w:p w14:paraId="6B90E555" w14:textId="19BF3B0A" w:rsidR="007351EB" w:rsidRPr="00AC4D33" w:rsidRDefault="007351EB">
            <w:pPr>
              <w:pStyle w:val="TableText"/>
              <w:rPr>
                <w:rFonts w:ascii="Arial" w:hAnsi="Arial" w:cs="Arial"/>
              </w:rPr>
            </w:pPr>
            <w:r w:rsidRPr="00AC4D33">
              <w:rPr>
                <w:rFonts w:ascii="Arial" w:hAnsi="Arial" w:cs="Arial"/>
                <w:noProof/>
              </w:rPr>
              <w:drawing>
                <wp:anchor distT="0" distB="0" distL="114300" distR="114300" simplePos="0" relativeHeight="251658246" behindDoc="0" locked="0" layoutInCell="1" allowOverlap="1" wp14:anchorId="3E430CBB" wp14:editId="2D7FC542">
                  <wp:simplePos x="0" y="0"/>
                  <wp:positionH relativeFrom="column">
                    <wp:posOffset>-27305</wp:posOffset>
                  </wp:positionH>
                  <wp:positionV relativeFrom="paragraph">
                    <wp:posOffset>46355</wp:posOffset>
                  </wp:positionV>
                  <wp:extent cx="1237615" cy="647700"/>
                  <wp:effectExtent l="0" t="0" r="635" b="0"/>
                  <wp:wrapTopAndBottom/>
                  <wp:docPr id="39" name="Picture 39"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 green sign with white lettering&#10;&#10;Description automatically generated with low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37615" cy="647700"/>
                          </a:xfrm>
                          <a:prstGeom prst="rect">
                            <a:avLst/>
                          </a:prstGeom>
                          <a:noFill/>
                        </pic:spPr>
                      </pic:pic>
                    </a:graphicData>
                  </a:graphic>
                  <wp14:sizeRelH relativeFrom="page">
                    <wp14:pctWidth>0</wp14:pctWidth>
                  </wp14:sizeRelH>
                  <wp14:sizeRelV relativeFrom="page">
                    <wp14:pctHeight>0</wp14:pctHeight>
                  </wp14:sizeRelV>
                </wp:anchor>
              </w:drawing>
            </w:r>
          </w:p>
        </w:tc>
        <w:tc>
          <w:tcPr>
            <w:tcW w:w="2714" w:type="dxa"/>
            <w:tcBorders>
              <w:top w:val="single" w:sz="4" w:space="0" w:color="auto"/>
              <w:left w:val="nil"/>
              <w:bottom w:val="single" w:sz="4" w:space="0" w:color="auto"/>
              <w:right w:val="nil"/>
            </w:tcBorders>
            <w:hideMark/>
          </w:tcPr>
          <w:p w14:paraId="30BAD535" w14:textId="77777777" w:rsidR="007351EB" w:rsidRPr="00AC4D33" w:rsidRDefault="007351EB">
            <w:pPr>
              <w:pStyle w:val="TableText"/>
              <w:rPr>
                <w:rFonts w:ascii="Arial" w:hAnsi="Arial" w:cs="Arial"/>
              </w:rPr>
            </w:pPr>
            <w:r w:rsidRPr="00AC4D33">
              <w:rPr>
                <w:rFonts w:ascii="Arial" w:hAnsi="Arial" w:cs="Arial"/>
              </w:rPr>
              <w:t>The data source of the FSSA Daily Task Queue Volume Report was end-dated with the coming of IEDSS</w:t>
            </w:r>
          </w:p>
        </w:tc>
        <w:tc>
          <w:tcPr>
            <w:tcW w:w="4214" w:type="dxa"/>
            <w:tcBorders>
              <w:top w:val="single" w:sz="4" w:space="0" w:color="auto"/>
              <w:left w:val="nil"/>
              <w:bottom w:val="single" w:sz="4" w:space="0" w:color="auto"/>
              <w:right w:val="nil"/>
            </w:tcBorders>
            <w:hideMark/>
          </w:tcPr>
          <w:p w14:paraId="0A921851" w14:textId="35BCED60" w:rsidR="007351EB" w:rsidRPr="00AC4D33" w:rsidRDefault="00155D74">
            <w:pPr>
              <w:pStyle w:val="TableText"/>
              <w:rPr>
                <w:rFonts w:ascii="Arial" w:hAnsi="Arial" w:cs="Arial"/>
              </w:rPr>
            </w:pPr>
            <w:r>
              <w:rPr>
                <w:rFonts w:ascii="Arial" w:hAnsi="Arial" w:cs="Arial"/>
              </w:rPr>
              <w:t>Since</w:t>
            </w:r>
            <w:r w:rsidR="007351EB" w:rsidRPr="00AC4D33">
              <w:rPr>
                <w:rFonts w:ascii="Arial" w:hAnsi="Arial" w:cs="Arial"/>
              </w:rPr>
              <w:t xml:space="preserve"> volume of open tasks of one type or another can fluctuate quickly</w:t>
            </w:r>
            <w:r>
              <w:rPr>
                <w:rFonts w:ascii="Arial" w:hAnsi="Arial" w:cs="Arial"/>
              </w:rPr>
              <w:t xml:space="preserve">, </w:t>
            </w:r>
            <w:r w:rsidR="007351EB" w:rsidRPr="00AC4D33">
              <w:rPr>
                <w:rFonts w:ascii="Arial" w:hAnsi="Arial" w:cs="Arial"/>
              </w:rPr>
              <w:t xml:space="preserve">DFR </w:t>
            </w:r>
            <w:r>
              <w:rPr>
                <w:rFonts w:ascii="Arial" w:hAnsi="Arial" w:cs="Arial"/>
              </w:rPr>
              <w:t>Management</w:t>
            </w:r>
            <w:r w:rsidR="007351EB" w:rsidRPr="00AC4D33">
              <w:rPr>
                <w:rFonts w:ascii="Arial" w:hAnsi="Arial" w:cs="Arial"/>
              </w:rPr>
              <w:t xml:space="preserve"> need</w:t>
            </w:r>
            <w:r>
              <w:rPr>
                <w:rFonts w:ascii="Arial" w:hAnsi="Arial" w:cs="Arial"/>
              </w:rPr>
              <w:t>s</w:t>
            </w:r>
            <w:r w:rsidR="007351EB" w:rsidRPr="00AC4D33">
              <w:rPr>
                <w:rFonts w:ascii="Arial" w:hAnsi="Arial" w:cs="Arial"/>
              </w:rPr>
              <w:t xml:space="preserve"> data to make resource decisions and recognize process disruptions, therefore, </w:t>
            </w:r>
            <w:r w:rsidR="00CB5A14">
              <w:rPr>
                <w:rFonts w:ascii="Arial" w:hAnsi="Arial" w:cs="Arial"/>
              </w:rPr>
              <w:t>FDGS</w:t>
            </w:r>
            <w:r w:rsidR="007351EB" w:rsidRPr="00AC4D33">
              <w:rPr>
                <w:rFonts w:ascii="Arial" w:hAnsi="Arial" w:cs="Arial"/>
              </w:rPr>
              <w:t xml:space="preserve"> identified a new data source in IEDSS, then developed and launched a comparable daily task report </w:t>
            </w:r>
          </w:p>
        </w:tc>
      </w:tr>
      <w:tr w:rsidR="0019531C" w:rsidRPr="00AC4D33" w14:paraId="12FEADD1" w14:textId="77777777" w:rsidTr="007351EB">
        <w:tc>
          <w:tcPr>
            <w:tcW w:w="2363" w:type="dxa"/>
            <w:tcBorders>
              <w:top w:val="single" w:sz="4" w:space="0" w:color="auto"/>
              <w:left w:val="nil"/>
              <w:bottom w:val="single" w:sz="4" w:space="0" w:color="auto"/>
              <w:right w:val="nil"/>
            </w:tcBorders>
            <w:hideMark/>
          </w:tcPr>
          <w:p w14:paraId="3271B095" w14:textId="77777777" w:rsidR="0019531C" w:rsidRPr="00AC4D33" w:rsidRDefault="0019531C" w:rsidP="0019531C">
            <w:pPr>
              <w:pStyle w:val="TableText"/>
              <w:rPr>
                <w:rFonts w:ascii="Arial" w:hAnsi="Arial" w:cs="Arial"/>
                <w:b/>
                <w:bCs/>
              </w:rPr>
            </w:pPr>
            <w:r w:rsidRPr="00AC4D33">
              <w:rPr>
                <w:rFonts w:ascii="Arial" w:hAnsi="Arial" w:cs="Arial"/>
                <w:b/>
                <w:bCs/>
              </w:rPr>
              <w:t>Lessons Learned</w:t>
            </w:r>
          </w:p>
          <w:p w14:paraId="4E90228A" w14:textId="08633584" w:rsidR="0019531C" w:rsidRPr="00AC4D33" w:rsidRDefault="0019531C" w:rsidP="0019531C">
            <w:pPr>
              <w:pStyle w:val="TableText"/>
              <w:rPr>
                <w:rFonts w:ascii="Arial" w:hAnsi="Arial" w:cs="Arial"/>
                <w:noProof/>
              </w:rPr>
            </w:pPr>
            <w:r w:rsidRPr="00AC4D33">
              <w:rPr>
                <w:rFonts w:ascii="Arial" w:hAnsi="Arial" w:cs="Arial"/>
                <w:noProof/>
              </w:rPr>
              <w:drawing>
                <wp:inline distT="0" distB="0" distL="0" distR="0" wp14:anchorId="4BABD74B" wp14:editId="77516381">
                  <wp:extent cx="1231900" cy="64135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31900" cy="641350"/>
                          </a:xfrm>
                          <a:prstGeom prst="rect">
                            <a:avLst/>
                          </a:prstGeom>
                          <a:noFill/>
                          <a:ln>
                            <a:noFill/>
                          </a:ln>
                        </pic:spPr>
                      </pic:pic>
                    </a:graphicData>
                  </a:graphic>
                </wp:inline>
              </w:drawing>
            </w:r>
          </w:p>
        </w:tc>
        <w:tc>
          <w:tcPr>
            <w:tcW w:w="2714" w:type="dxa"/>
            <w:tcBorders>
              <w:top w:val="single" w:sz="4" w:space="0" w:color="auto"/>
              <w:left w:val="nil"/>
              <w:bottom w:val="single" w:sz="4" w:space="0" w:color="auto"/>
              <w:right w:val="nil"/>
            </w:tcBorders>
          </w:tcPr>
          <w:p w14:paraId="0A89DCE1" w14:textId="6ED6AC95" w:rsidR="0019531C" w:rsidRPr="00AC4D33" w:rsidRDefault="0019531C" w:rsidP="0019531C">
            <w:pPr>
              <w:pStyle w:val="TableText"/>
              <w:rPr>
                <w:rFonts w:ascii="Arial" w:hAnsi="Arial" w:cs="Arial"/>
              </w:rPr>
            </w:pPr>
            <w:r w:rsidRPr="0019531C">
              <w:rPr>
                <w:rFonts w:ascii="Arial" w:hAnsi="Arial" w:cs="Arial"/>
              </w:rPr>
              <w:t xml:space="preserve">Volume of open tasks of one type or another can fluctuate quickly. DFR Executives need data to make resource decisions and recognize process disruptions </w:t>
            </w:r>
          </w:p>
        </w:tc>
        <w:tc>
          <w:tcPr>
            <w:tcW w:w="4214" w:type="dxa"/>
            <w:tcBorders>
              <w:top w:val="single" w:sz="4" w:space="0" w:color="auto"/>
              <w:left w:val="nil"/>
              <w:bottom w:val="single" w:sz="4" w:space="0" w:color="auto"/>
              <w:right w:val="nil"/>
            </w:tcBorders>
          </w:tcPr>
          <w:p w14:paraId="65EB67EC" w14:textId="2BEB3B1E" w:rsidR="0019531C" w:rsidRPr="00AC4D33" w:rsidRDefault="0019531C" w:rsidP="0019531C">
            <w:pPr>
              <w:pStyle w:val="TableText"/>
              <w:rPr>
                <w:rFonts w:ascii="Arial" w:hAnsi="Arial" w:cs="Arial"/>
              </w:rPr>
            </w:pPr>
            <w:r w:rsidRPr="0019531C">
              <w:rPr>
                <w:rFonts w:ascii="Arial" w:hAnsi="Arial" w:cs="Arial"/>
              </w:rPr>
              <w:t xml:space="preserve">At the IEDSS cutover, </w:t>
            </w:r>
            <w:r w:rsidR="00CB5A14">
              <w:rPr>
                <w:rFonts w:ascii="Arial" w:hAnsi="Arial" w:cs="Arial"/>
              </w:rPr>
              <w:t>FDGS</w:t>
            </w:r>
            <w:r w:rsidRPr="0019531C">
              <w:rPr>
                <w:rFonts w:ascii="Arial" w:hAnsi="Arial" w:cs="Arial"/>
              </w:rPr>
              <w:t xml:space="preserve"> undertook to continue reports not only quarterly, but a report at the beginning of each business day to provide data for DFR </w:t>
            </w:r>
            <w:r w:rsidR="00953B0F">
              <w:rPr>
                <w:rFonts w:ascii="Arial" w:hAnsi="Arial" w:cs="Arial"/>
              </w:rPr>
              <w:t xml:space="preserve">resource and process </w:t>
            </w:r>
            <w:r w:rsidRPr="0019531C">
              <w:rPr>
                <w:rFonts w:ascii="Arial" w:hAnsi="Arial" w:cs="Arial"/>
              </w:rPr>
              <w:t>decisions</w:t>
            </w:r>
          </w:p>
        </w:tc>
      </w:tr>
    </w:tbl>
    <w:p w14:paraId="4F5EDFAD" w14:textId="77777777" w:rsidR="007351EB" w:rsidRPr="00AC4D33" w:rsidRDefault="007351EB" w:rsidP="007351EB">
      <w:pPr>
        <w:rPr>
          <w:rFonts w:cs="Arial"/>
        </w:rPr>
      </w:pPr>
    </w:p>
    <w:p w14:paraId="05B7C4E5" w14:textId="7A47AD0F" w:rsidR="007351EB" w:rsidRPr="00AC4D33" w:rsidRDefault="001D0D7E" w:rsidP="007351EB">
      <w:pPr>
        <w:pStyle w:val="FDGSBody1"/>
        <w:rPr>
          <w:rFonts w:cs="Arial"/>
        </w:rPr>
      </w:pPr>
      <w:r w:rsidRPr="00763934">
        <w:rPr>
          <w:rFonts w:cs="Arial"/>
          <w:b/>
        </w:rPr>
        <w:fldChar w:fldCharType="begin"/>
      </w:r>
      <w:r w:rsidRPr="00763934">
        <w:rPr>
          <w:rFonts w:cs="Arial"/>
          <w:b/>
        </w:rPr>
        <w:instrText xml:space="preserve"> REF _Ref83910044 \h </w:instrText>
      </w:r>
      <w:r w:rsidR="00144196" w:rsidRPr="00763934">
        <w:rPr>
          <w:rFonts w:cs="Arial"/>
          <w:b/>
        </w:rPr>
        <w:instrText xml:space="preserve"> \* MERGEFORMAT </w:instrText>
      </w:r>
      <w:r w:rsidRPr="00763934">
        <w:rPr>
          <w:rFonts w:cs="Arial"/>
          <w:b/>
        </w:rPr>
      </w:r>
      <w:r w:rsidRPr="00763934">
        <w:rPr>
          <w:rFonts w:cs="Arial"/>
          <w:b/>
        </w:rPr>
        <w:fldChar w:fldCharType="separate"/>
      </w:r>
      <w:r w:rsidRPr="00763934">
        <w:rPr>
          <w:rFonts w:cs="Arial"/>
          <w:b/>
        </w:rPr>
        <w:t>Table 7</w:t>
      </w:r>
      <w:r w:rsidRPr="00763934">
        <w:rPr>
          <w:rFonts w:cs="Arial"/>
          <w:b/>
        </w:rPr>
        <w:fldChar w:fldCharType="end"/>
      </w:r>
      <w:r w:rsidR="00763934" w:rsidRPr="00763934">
        <w:rPr>
          <w:rFonts w:cs="Arial"/>
          <w:b/>
        </w:rPr>
        <w:t xml:space="preserve"> </w:t>
      </w:r>
      <w:r w:rsidR="007351EB" w:rsidRPr="00AC4D33">
        <w:rPr>
          <w:rFonts w:cs="Arial"/>
        </w:rPr>
        <w:t xml:space="preserve">provides representative examples of deliverable outputs for Task Volume Tracking Support. This is not an exhaustive list – as discussed above, </w:t>
      </w:r>
      <w:r w:rsidR="00CB5A14">
        <w:rPr>
          <w:rFonts w:cs="Arial"/>
        </w:rPr>
        <w:t>FDGS</w:t>
      </w:r>
      <w:r w:rsidR="007351EB" w:rsidRPr="00AC4D33">
        <w:rPr>
          <w:rFonts w:cs="Arial"/>
        </w:rPr>
        <w:t xml:space="preserve"> provides volume information for the other DFR </w:t>
      </w:r>
      <w:r w:rsidR="00E15E72">
        <w:rPr>
          <w:rFonts w:cs="Arial"/>
        </w:rPr>
        <w:t>Vendor</w:t>
      </w:r>
      <w:r w:rsidR="007351EB" w:rsidRPr="00AC4D33">
        <w:rPr>
          <w:rFonts w:cs="Arial"/>
        </w:rPr>
        <w:t xml:space="preserve">s. </w:t>
      </w:r>
    </w:p>
    <w:p w14:paraId="76093EE2" w14:textId="3549CE84" w:rsidR="007351EB" w:rsidRPr="00CE0962" w:rsidRDefault="007351EB" w:rsidP="00CE0962">
      <w:pPr>
        <w:pStyle w:val="Caption"/>
        <w:rPr>
          <w:rFonts w:ascii="Arial" w:hAnsi="Arial" w:cs="Arial"/>
        </w:rPr>
      </w:pPr>
      <w:bookmarkStart w:id="104" w:name="_Ref83910044"/>
      <w:bookmarkStart w:id="105" w:name="_Toc93064458"/>
      <w:r w:rsidRPr="00CE0962">
        <w:rPr>
          <w:rFonts w:ascii="Arial" w:hAnsi="Arial" w:cs="Arial"/>
        </w:rPr>
        <w:t xml:space="preserve">Table </w:t>
      </w:r>
      <w:r w:rsidRPr="00AC4D33">
        <w:rPr>
          <w:rFonts w:ascii="Arial" w:hAnsi="Arial" w:cs="Arial"/>
        </w:rPr>
        <w:fldChar w:fldCharType="begin"/>
      </w:r>
      <w:r w:rsidRPr="00CE0962">
        <w:rPr>
          <w:rFonts w:ascii="Arial" w:hAnsi="Arial" w:cs="Arial"/>
        </w:rPr>
        <w:instrText xml:space="preserve"> SEQ Table \* ARABIC </w:instrText>
      </w:r>
      <w:r w:rsidRPr="00AC4D33">
        <w:rPr>
          <w:rFonts w:ascii="Arial" w:hAnsi="Arial" w:cs="Arial"/>
        </w:rPr>
        <w:fldChar w:fldCharType="separate"/>
      </w:r>
      <w:r w:rsidR="00CE0962">
        <w:rPr>
          <w:rFonts w:ascii="Arial" w:hAnsi="Arial" w:cs="Arial"/>
          <w:noProof/>
        </w:rPr>
        <w:t>7</w:t>
      </w:r>
      <w:r w:rsidRPr="00AC4D33">
        <w:rPr>
          <w:rFonts w:ascii="Arial" w:hAnsi="Arial" w:cs="Arial"/>
        </w:rPr>
        <w:fldChar w:fldCharType="end"/>
      </w:r>
      <w:bookmarkEnd w:id="104"/>
      <w:r w:rsidRPr="00CE0962">
        <w:rPr>
          <w:rFonts w:ascii="Arial" w:hAnsi="Arial" w:cs="Arial"/>
        </w:rPr>
        <w:t>: Some Example Deliverable/Outputs for Task Volume Tracking Support</w:t>
      </w:r>
      <w:bookmarkEnd w:id="105"/>
    </w:p>
    <w:tbl>
      <w:tblPr>
        <w:tblStyle w:val="TableGridLight"/>
        <w:tblW w:w="0" w:type="auto"/>
        <w:tblInd w:w="0" w:type="dxa"/>
        <w:tblBorders>
          <w:top w:val="none" w:sz="0"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3083"/>
        <w:gridCol w:w="3906"/>
        <w:gridCol w:w="2275"/>
      </w:tblGrid>
      <w:tr w:rsidR="007351EB" w:rsidRPr="00AC4D33" w14:paraId="31519F23" w14:textId="77777777" w:rsidTr="00CE389B">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5BBE5F0F" w14:textId="77777777" w:rsidR="007351EB" w:rsidRPr="007A159F" w:rsidRDefault="007351EB">
            <w:pPr>
              <w:pStyle w:val="TableHeader"/>
              <w:jc w:val="center"/>
              <w:rPr>
                <w:rFonts w:ascii="Arial" w:hAnsi="Arial" w:cs="Arial"/>
                <w:sz w:val="22"/>
                <w:szCs w:val="22"/>
              </w:rPr>
            </w:pPr>
            <w:r w:rsidRPr="007A159F">
              <w:rPr>
                <w:rFonts w:ascii="Arial" w:hAnsi="Arial" w:cs="Arial"/>
                <w:sz w:val="22"/>
                <w:szCs w:val="22"/>
              </w:rPr>
              <w:t>Task Volume Tracking Support – Deliverable/Output Summary</w:t>
            </w:r>
          </w:p>
        </w:tc>
      </w:tr>
      <w:tr w:rsidR="007351EB" w:rsidRPr="00AC4D33" w14:paraId="53F6A522" w14:textId="77777777" w:rsidTr="00CE389B">
        <w:trPr>
          <w:trHeight w:val="325"/>
          <w:tblHeader/>
        </w:trPr>
        <w:tc>
          <w:tcPr>
            <w:tcW w:w="3083" w:type="dxa"/>
            <w:tcBorders>
              <w:top w:val="single" w:sz="4" w:space="0" w:color="auto"/>
              <w:left w:val="nil"/>
              <w:bottom w:val="single" w:sz="4" w:space="0" w:color="auto"/>
              <w:right w:val="single" w:sz="4" w:space="0" w:color="auto"/>
            </w:tcBorders>
            <w:shd w:val="clear" w:color="auto" w:fill="D9D9D9" w:themeFill="background1" w:themeFillShade="D9"/>
            <w:hideMark/>
          </w:tcPr>
          <w:p w14:paraId="2352CFA4" w14:textId="77777777" w:rsidR="007351EB" w:rsidRPr="007A159F" w:rsidRDefault="007351EB">
            <w:pPr>
              <w:pStyle w:val="TableHeader"/>
              <w:rPr>
                <w:rFonts w:ascii="Arial" w:hAnsi="Arial" w:cs="Arial"/>
                <w:sz w:val="22"/>
                <w:szCs w:val="22"/>
              </w:rPr>
            </w:pPr>
            <w:r w:rsidRPr="007A159F">
              <w:rPr>
                <w:rFonts w:ascii="Arial" w:hAnsi="Arial" w:cs="Arial"/>
                <w:sz w:val="22"/>
                <w:szCs w:val="22"/>
              </w:rPr>
              <w:t>Deliverable/Output</w:t>
            </w:r>
          </w:p>
        </w:tc>
        <w:tc>
          <w:tcPr>
            <w:tcW w:w="3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F49CD2" w14:textId="77777777" w:rsidR="007351EB" w:rsidRPr="007A159F" w:rsidRDefault="007351EB">
            <w:pPr>
              <w:pStyle w:val="TableHeader"/>
              <w:rPr>
                <w:rFonts w:ascii="Arial" w:hAnsi="Arial" w:cs="Arial"/>
                <w:sz w:val="22"/>
                <w:szCs w:val="22"/>
              </w:rPr>
            </w:pPr>
            <w:r w:rsidRPr="007A159F">
              <w:rPr>
                <w:rFonts w:ascii="Arial" w:hAnsi="Arial" w:cs="Arial"/>
                <w:sz w:val="22"/>
                <w:szCs w:val="22"/>
              </w:rPr>
              <w:t>Approach</w:t>
            </w:r>
          </w:p>
        </w:tc>
        <w:tc>
          <w:tcPr>
            <w:tcW w:w="2275" w:type="dxa"/>
            <w:tcBorders>
              <w:top w:val="single" w:sz="4" w:space="0" w:color="auto"/>
              <w:left w:val="single" w:sz="4" w:space="0" w:color="auto"/>
              <w:bottom w:val="single" w:sz="4" w:space="0" w:color="auto"/>
              <w:right w:val="nil"/>
            </w:tcBorders>
            <w:shd w:val="clear" w:color="auto" w:fill="D9D9D9" w:themeFill="background1" w:themeFillShade="D9"/>
            <w:hideMark/>
          </w:tcPr>
          <w:p w14:paraId="553100C0" w14:textId="77777777" w:rsidR="007351EB" w:rsidRPr="007A159F" w:rsidRDefault="007351EB">
            <w:pPr>
              <w:pStyle w:val="TableHeader"/>
              <w:rPr>
                <w:rFonts w:ascii="Arial" w:hAnsi="Arial" w:cs="Arial"/>
                <w:sz w:val="22"/>
                <w:szCs w:val="22"/>
              </w:rPr>
            </w:pPr>
            <w:r w:rsidRPr="007A159F">
              <w:rPr>
                <w:rFonts w:ascii="Arial" w:hAnsi="Arial" w:cs="Arial"/>
                <w:sz w:val="22"/>
                <w:szCs w:val="22"/>
              </w:rPr>
              <w:t>Frequency</w:t>
            </w:r>
          </w:p>
        </w:tc>
      </w:tr>
      <w:tr w:rsidR="007351EB" w:rsidRPr="00AC4D33" w14:paraId="1205D96D" w14:textId="77777777" w:rsidTr="007351EB">
        <w:tc>
          <w:tcPr>
            <w:tcW w:w="3083" w:type="dxa"/>
            <w:tcBorders>
              <w:top w:val="single" w:sz="4" w:space="0" w:color="auto"/>
              <w:left w:val="nil"/>
              <w:bottom w:val="single" w:sz="4" w:space="0" w:color="auto"/>
              <w:right w:val="single" w:sz="4" w:space="0" w:color="auto"/>
            </w:tcBorders>
            <w:hideMark/>
          </w:tcPr>
          <w:p w14:paraId="3829EBF5" w14:textId="77777777" w:rsidR="007351EB" w:rsidRPr="00AC4D33" w:rsidRDefault="007351EB">
            <w:pPr>
              <w:pStyle w:val="TableText"/>
              <w:rPr>
                <w:rFonts w:ascii="Arial" w:hAnsi="Arial" w:cs="Arial"/>
              </w:rPr>
            </w:pPr>
            <w:r w:rsidRPr="00AC4D33">
              <w:rPr>
                <w:rFonts w:ascii="Arial" w:hAnsi="Arial" w:cs="Arial"/>
              </w:rPr>
              <w:t>FSSA Eligibility Tasks Queue Volumes Report</w:t>
            </w:r>
          </w:p>
        </w:tc>
        <w:tc>
          <w:tcPr>
            <w:tcW w:w="3906" w:type="dxa"/>
            <w:tcBorders>
              <w:top w:val="single" w:sz="4" w:space="0" w:color="auto"/>
              <w:left w:val="single" w:sz="4" w:space="0" w:color="auto"/>
              <w:bottom w:val="single" w:sz="4" w:space="0" w:color="auto"/>
              <w:right w:val="single" w:sz="4" w:space="0" w:color="auto"/>
            </w:tcBorders>
            <w:hideMark/>
          </w:tcPr>
          <w:p w14:paraId="3B4DF158" w14:textId="77777777" w:rsidR="007351EB" w:rsidRPr="007C3513" w:rsidRDefault="007351EB" w:rsidP="007C3513">
            <w:pPr>
              <w:pStyle w:val="TableBullet"/>
              <w:rPr>
                <w:rFonts w:ascii="Arial" w:hAnsi="Arial" w:cs="Arial"/>
              </w:rPr>
            </w:pPr>
            <w:r w:rsidRPr="007C3513">
              <w:rPr>
                <w:rFonts w:ascii="Arial" w:hAnsi="Arial" w:cs="Arial"/>
              </w:rPr>
              <w:t>Data is collected by queue, reported every State business day.</w:t>
            </w:r>
          </w:p>
          <w:p w14:paraId="3830808E" w14:textId="77777777" w:rsidR="007351EB" w:rsidRPr="007C3513" w:rsidRDefault="007351EB" w:rsidP="007C3513">
            <w:pPr>
              <w:pStyle w:val="TableBullet"/>
              <w:rPr>
                <w:rFonts w:ascii="Arial" w:hAnsi="Arial" w:cs="Arial"/>
              </w:rPr>
            </w:pPr>
            <w:r w:rsidRPr="007C3513">
              <w:rPr>
                <w:rFonts w:ascii="Arial" w:hAnsi="Arial" w:cs="Arial"/>
              </w:rPr>
              <w:t>Data is collected by queue and charted by subject matter expert and reported weekly.</w:t>
            </w:r>
          </w:p>
          <w:p w14:paraId="37C09B48" w14:textId="32CD92BD" w:rsidR="007351EB" w:rsidRPr="00AC4D33" w:rsidRDefault="007351EB" w:rsidP="007C3513">
            <w:pPr>
              <w:pStyle w:val="TableBullet"/>
            </w:pPr>
            <w:r w:rsidRPr="007C3513">
              <w:rPr>
                <w:rFonts w:ascii="Arial" w:hAnsi="Arial" w:cs="Arial"/>
              </w:rPr>
              <w:t xml:space="preserve">The queue data is charted in the Quarterly Project Assessment Report </w:t>
            </w:r>
            <w:r w:rsidR="00B40576" w:rsidRPr="007C3513">
              <w:rPr>
                <w:rFonts w:ascii="Arial" w:hAnsi="Arial" w:cs="Arial"/>
              </w:rPr>
              <w:t>to</w:t>
            </w:r>
            <w:r w:rsidRPr="007C3513">
              <w:rPr>
                <w:rFonts w:ascii="Arial" w:hAnsi="Arial" w:cs="Arial"/>
              </w:rPr>
              <w:t xml:space="preserve"> show the trends over the longer period.</w:t>
            </w:r>
            <w:r w:rsidRPr="00AC4D33">
              <w:t xml:space="preserve"> </w:t>
            </w:r>
          </w:p>
        </w:tc>
        <w:tc>
          <w:tcPr>
            <w:tcW w:w="2275" w:type="dxa"/>
            <w:tcBorders>
              <w:top w:val="single" w:sz="4" w:space="0" w:color="auto"/>
              <w:left w:val="single" w:sz="4" w:space="0" w:color="auto"/>
              <w:bottom w:val="single" w:sz="4" w:space="0" w:color="auto"/>
              <w:right w:val="nil"/>
            </w:tcBorders>
            <w:hideMark/>
          </w:tcPr>
          <w:p w14:paraId="7311EEDF" w14:textId="77777777" w:rsidR="007351EB" w:rsidRPr="00AC4D33" w:rsidRDefault="007351EB">
            <w:pPr>
              <w:pStyle w:val="TableText"/>
              <w:rPr>
                <w:rFonts w:ascii="Arial" w:hAnsi="Arial" w:cs="Arial"/>
              </w:rPr>
            </w:pPr>
            <w:r w:rsidRPr="00AC4D33">
              <w:rPr>
                <w:rFonts w:ascii="Arial" w:hAnsi="Arial" w:cs="Arial"/>
              </w:rPr>
              <w:t>Daily, Weekly, Quarterly</w:t>
            </w:r>
          </w:p>
        </w:tc>
      </w:tr>
      <w:tr w:rsidR="007351EB" w:rsidRPr="00AC4D33" w14:paraId="05A98207" w14:textId="77777777" w:rsidTr="007351EB">
        <w:tc>
          <w:tcPr>
            <w:tcW w:w="3083" w:type="dxa"/>
            <w:tcBorders>
              <w:top w:val="single" w:sz="4" w:space="0" w:color="auto"/>
              <w:left w:val="nil"/>
              <w:bottom w:val="single" w:sz="4" w:space="0" w:color="auto"/>
              <w:right w:val="single" w:sz="4" w:space="0" w:color="auto"/>
            </w:tcBorders>
            <w:hideMark/>
          </w:tcPr>
          <w:p w14:paraId="0572DA2E" w14:textId="77777777" w:rsidR="007351EB" w:rsidRPr="00AC4D33" w:rsidRDefault="007351EB">
            <w:pPr>
              <w:pStyle w:val="TableText"/>
              <w:rPr>
                <w:rFonts w:ascii="Arial" w:hAnsi="Arial" w:cs="Arial"/>
              </w:rPr>
            </w:pPr>
            <w:r w:rsidRPr="00AC4D33">
              <w:rPr>
                <w:rFonts w:ascii="Arial" w:hAnsi="Arial" w:cs="Arial"/>
              </w:rPr>
              <w:t>FSSA IT Help Desk Ticket Volumes</w:t>
            </w:r>
          </w:p>
        </w:tc>
        <w:tc>
          <w:tcPr>
            <w:tcW w:w="3906" w:type="dxa"/>
            <w:tcBorders>
              <w:top w:val="single" w:sz="4" w:space="0" w:color="auto"/>
              <w:left w:val="single" w:sz="4" w:space="0" w:color="auto"/>
              <w:bottom w:val="single" w:sz="4" w:space="0" w:color="auto"/>
              <w:right w:val="single" w:sz="4" w:space="0" w:color="auto"/>
            </w:tcBorders>
            <w:hideMark/>
          </w:tcPr>
          <w:p w14:paraId="2228D74D" w14:textId="77777777" w:rsidR="007351EB" w:rsidRPr="00AC4D33" w:rsidRDefault="007351EB" w:rsidP="007C3513">
            <w:pPr>
              <w:pStyle w:val="TableBullet"/>
              <w:rPr>
                <w:rFonts w:ascii="Arial" w:hAnsi="Arial" w:cs="Arial"/>
              </w:rPr>
            </w:pPr>
            <w:r w:rsidRPr="00AC4D33">
              <w:rPr>
                <w:rFonts w:ascii="Arial" w:hAnsi="Arial" w:cs="Arial"/>
              </w:rPr>
              <w:t xml:space="preserve">Data is reported monthly, included in a section of the OV&amp;V Monthly Status Report, showing a six-month trend view. </w:t>
            </w:r>
          </w:p>
          <w:p w14:paraId="13D86E7B" w14:textId="77777777" w:rsidR="007351EB" w:rsidRPr="00AC4D33" w:rsidRDefault="007351EB" w:rsidP="007C3513">
            <w:pPr>
              <w:pStyle w:val="TableBullet"/>
              <w:rPr>
                <w:rFonts w:ascii="Arial" w:hAnsi="Arial" w:cs="Arial"/>
              </w:rPr>
            </w:pPr>
            <w:r w:rsidRPr="00AC4D33">
              <w:rPr>
                <w:rFonts w:ascii="Arial" w:hAnsi="Arial" w:cs="Arial"/>
              </w:rPr>
              <w:t xml:space="preserve">Help Desk Ticket volumes are also charted over the most recent 13-month period and presented in the OV&amp;V Quarterly Project Assessment Report. </w:t>
            </w:r>
          </w:p>
        </w:tc>
        <w:tc>
          <w:tcPr>
            <w:tcW w:w="2275" w:type="dxa"/>
            <w:tcBorders>
              <w:top w:val="single" w:sz="4" w:space="0" w:color="auto"/>
              <w:left w:val="single" w:sz="4" w:space="0" w:color="auto"/>
              <w:bottom w:val="single" w:sz="4" w:space="0" w:color="auto"/>
              <w:right w:val="nil"/>
            </w:tcBorders>
            <w:hideMark/>
          </w:tcPr>
          <w:p w14:paraId="71131F6D" w14:textId="77777777" w:rsidR="007351EB" w:rsidRPr="00AC4D33" w:rsidRDefault="007351EB">
            <w:pPr>
              <w:pStyle w:val="TableText"/>
              <w:rPr>
                <w:rFonts w:ascii="Arial" w:hAnsi="Arial" w:cs="Arial"/>
              </w:rPr>
            </w:pPr>
            <w:r w:rsidRPr="00AC4D33">
              <w:rPr>
                <w:rFonts w:ascii="Arial" w:hAnsi="Arial" w:cs="Arial"/>
              </w:rPr>
              <w:t>Monthly and Quarterly</w:t>
            </w:r>
          </w:p>
        </w:tc>
      </w:tr>
    </w:tbl>
    <w:p w14:paraId="00788C1E" w14:textId="77777777" w:rsidR="00CE389B" w:rsidRDefault="00CE389B" w:rsidP="00CE389B">
      <w:pPr>
        <w:pStyle w:val="FDGSBody1"/>
      </w:pPr>
    </w:p>
    <w:p w14:paraId="5AE14B8A" w14:textId="6ED51AF8" w:rsidR="007351EB" w:rsidRPr="00AC4D33" w:rsidRDefault="007351EB" w:rsidP="00134179">
      <w:pPr>
        <w:pStyle w:val="Heading2"/>
        <w:numPr>
          <w:ilvl w:val="1"/>
          <w:numId w:val="35"/>
        </w:numPr>
        <w:ind w:left="450"/>
        <w:rPr>
          <w:rFonts w:cs="Arial"/>
        </w:rPr>
      </w:pPr>
      <w:bookmarkStart w:id="106" w:name="_Toc93064327"/>
      <w:r w:rsidRPr="00AC4D33">
        <w:rPr>
          <w:rFonts w:cs="Arial"/>
        </w:rPr>
        <w:t>Invoice Monitoring</w:t>
      </w:r>
      <w:bookmarkEnd w:id="106"/>
      <w:r w:rsidRPr="00AC4D33">
        <w:rPr>
          <w:rFonts w:cs="Arial"/>
        </w:rPr>
        <w:t xml:space="preserve"> </w:t>
      </w:r>
    </w:p>
    <w:p w14:paraId="101BE459" w14:textId="4A6BEF06" w:rsidR="007351EB" w:rsidRDefault="007351EB" w:rsidP="007351EB">
      <w:pPr>
        <w:pStyle w:val="FDGSBody1"/>
        <w:rPr>
          <w:rFonts w:cs="Arial"/>
        </w:rPr>
      </w:pPr>
      <w:r w:rsidRPr="00AC4D33">
        <w:rPr>
          <w:rFonts w:cs="Arial"/>
        </w:rPr>
        <w:t xml:space="preserve">FDGS is experienced in reviewing invoices for </w:t>
      </w:r>
      <w:r w:rsidR="00EA566D">
        <w:rPr>
          <w:rFonts w:cs="Arial"/>
        </w:rPr>
        <w:t xml:space="preserve">multiple </w:t>
      </w:r>
      <w:r w:rsidRPr="00AC4D33">
        <w:rPr>
          <w:rFonts w:cs="Arial"/>
        </w:rPr>
        <w:t xml:space="preserve">DFR </w:t>
      </w:r>
      <w:r w:rsidR="00E15E72">
        <w:rPr>
          <w:rFonts w:cs="Arial"/>
        </w:rPr>
        <w:t>Vendor</w:t>
      </w:r>
      <w:r w:rsidRPr="00AC4D33">
        <w:rPr>
          <w:rFonts w:cs="Arial"/>
        </w:rPr>
        <w:t>s</w:t>
      </w:r>
      <w:r w:rsidR="00EE68D3">
        <w:rPr>
          <w:rFonts w:cs="Arial"/>
        </w:rPr>
        <w:t xml:space="preserve"> such as</w:t>
      </w:r>
      <w:r w:rsidR="00AA3C99">
        <w:rPr>
          <w:rFonts w:cs="Arial"/>
        </w:rPr>
        <w:t xml:space="preserve"> the Education and Training Vendor and the Eligibility System</w:t>
      </w:r>
      <w:r w:rsidR="00D6285E">
        <w:rPr>
          <w:rFonts w:cs="Arial"/>
        </w:rPr>
        <w:t>s</w:t>
      </w:r>
      <w:r w:rsidR="00AA3C99">
        <w:rPr>
          <w:rFonts w:cs="Arial"/>
        </w:rPr>
        <w:t xml:space="preserve"> Vendor</w:t>
      </w:r>
      <w:r w:rsidRPr="00AC4D33">
        <w:rPr>
          <w:rFonts w:cs="Arial"/>
        </w:rPr>
        <w:t xml:space="preserve">. The </w:t>
      </w:r>
      <w:r w:rsidR="000A5838">
        <w:rPr>
          <w:rFonts w:cs="Arial"/>
        </w:rPr>
        <w:t>FDGS Team</w:t>
      </w:r>
      <w:r w:rsidRPr="00AC4D33">
        <w:rPr>
          <w:rFonts w:cs="Arial"/>
        </w:rPr>
        <w:t xml:space="preserve"> recognizes the </w:t>
      </w:r>
      <w:r w:rsidR="0055442E">
        <w:rPr>
          <w:rFonts w:cs="Arial"/>
        </w:rPr>
        <w:t>pay points</w:t>
      </w:r>
      <w:r w:rsidRPr="00AC4D33">
        <w:rPr>
          <w:rFonts w:cs="Arial"/>
        </w:rPr>
        <w:t xml:space="preserve"> </w:t>
      </w:r>
      <w:r w:rsidR="004A003D">
        <w:rPr>
          <w:rFonts w:cs="Arial"/>
        </w:rPr>
        <w:t xml:space="preserve">for each </w:t>
      </w:r>
      <w:r w:rsidR="001552BC">
        <w:rPr>
          <w:rFonts w:cs="Arial"/>
        </w:rPr>
        <w:t>Vendor</w:t>
      </w:r>
      <w:r w:rsidRPr="00AC4D33">
        <w:rPr>
          <w:rFonts w:cs="Arial"/>
        </w:rPr>
        <w:t xml:space="preserve"> </w:t>
      </w:r>
      <w:r w:rsidR="00B7769F">
        <w:rPr>
          <w:rFonts w:cs="Arial"/>
        </w:rPr>
        <w:t>may</w:t>
      </w:r>
      <w:r w:rsidR="0055442E" w:rsidRPr="00AC4D33">
        <w:rPr>
          <w:rFonts w:cs="Arial"/>
        </w:rPr>
        <w:t xml:space="preserve"> </w:t>
      </w:r>
      <w:r w:rsidRPr="00AC4D33">
        <w:rPr>
          <w:rFonts w:cs="Arial"/>
        </w:rPr>
        <w:t xml:space="preserve">differ, however, it is important to have an established </w:t>
      </w:r>
      <w:r w:rsidR="00B03028">
        <w:rPr>
          <w:rFonts w:cs="Arial"/>
        </w:rPr>
        <w:t xml:space="preserve">invoice </w:t>
      </w:r>
      <w:r w:rsidRPr="00AC4D33">
        <w:rPr>
          <w:rFonts w:cs="Arial"/>
        </w:rPr>
        <w:t xml:space="preserve">review </w:t>
      </w:r>
      <w:r w:rsidR="00D6285E">
        <w:rPr>
          <w:rFonts w:cs="Arial"/>
        </w:rPr>
        <w:t>process</w:t>
      </w:r>
      <w:r w:rsidR="00D6285E" w:rsidRPr="00AC4D33">
        <w:rPr>
          <w:rFonts w:cs="Arial"/>
        </w:rPr>
        <w:t xml:space="preserve"> </w:t>
      </w:r>
      <w:r w:rsidRPr="00AC4D33">
        <w:rPr>
          <w:rFonts w:cs="Arial"/>
        </w:rPr>
        <w:t xml:space="preserve">that can be </w:t>
      </w:r>
      <w:r w:rsidR="00E36873">
        <w:rPr>
          <w:rFonts w:cs="Arial"/>
        </w:rPr>
        <w:t xml:space="preserve">utilized across Vendors and </w:t>
      </w:r>
      <w:r w:rsidRPr="00AC4D33">
        <w:rPr>
          <w:rFonts w:cs="Arial"/>
        </w:rPr>
        <w:t>shared with DFR and if DFR requests, with the</w:t>
      </w:r>
      <w:r w:rsidR="004A003D">
        <w:rPr>
          <w:rFonts w:cs="Arial"/>
        </w:rPr>
        <w:t xml:space="preserve"> DFR</w:t>
      </w:r>
      <w:r w:rsidRPr="00AC4D33">
        <w:rPr>
          <w:rFonts w:cs="Arial"/>
        </w:rPr>
        <w:t xml:space="preserve"> </w:t>
      </w:r>
      <w:r w:rsidR="001552BC">
        <w:rPr>
          <w:rFonts w:cs="Arial"/>
        </w:rPr>
        <w:t>Vendor</w:t>
      </w:r>
      <w:r w:rsidR="004A003D">
        <w:rPr>
          <w:rFonts w:cs="Arial"/>
        </w:rPr>
        <w:t>s</w:t>
      </w:r>
      <w:r w:rsidRPr="00AC4D33">
        <w:rPr>
          <w:rFonts w:cs="Arial"/>
        </w:rPr>
        <w:t xml:space="preserve">. </w:t>
      </w:r>
      <w:r w:rsidR="00CD1259">
        <w:rPr>
          <w:rFonts w:cs="Arial"/>
        </w:rPr>
        <w:t xml:space="preserve">The FDGS </w:t>
      </w:r>
      <w:r w:rsidR="003E60BC">
        <w:rPr>
          <w:rFonts w:cs="Arial"/>
        </w:rPr>
        <w:t>invoice review process includes the following steps.</w:t>
      </w:r>
    </w:p>
    <w:p w14:paraId="620C2D1C" w14:textId="404524DB" w:rsidR="003E60BC" w:rsidRDefault="003E60BC" w:rsidP="003E60BC">
      <w:pPr>
        <w:pStyle w:val="FDGSBody1"/>
        <w:numPr>
          <w:ilvl w:val="0"/>
          <w:numId w:val="67"/>
        </w:numPr>
        <w:rPr>
          <w:rFonts w:cs="Arial"/>
        </w:rPr>
      </w:pPr>
      <w:r>
        <w:rPr>
          <w:rFonts w:cs="Arial"/>
        </w:rPr>
        <w:t>Select</w:t>
      </w:r>
      <w:r w:rsidR="001551D8">
        <w:rPr>
          <w:rFonts w:cs="Arial"/>
        </w:rPr>
        <w:t xml:space="preserve"> the sample</w:t>
      </w:r>
      <w:r w:rsidR="00D27EB0">
        <w:rPr>
          <w:rFonts w:cs="Arial"/>
        </w:rPr>
        <w:t xml:space="preserve"> to validate</w:t>
      </w:r>
      <w:r w:rsidR="001551D8">
        <w:rPr>
          <w:rFonts w:cs="Arial"/>
        </w:rPr>
        <w:t xml:space="preserve"> using the </w:t>
      </w:r>
      <w:r w:rsidR="00D27EB0">
        <w:rPr>
          <w:rFonts w:cs="Arial"/>
        </w:rPr>
        <w:t xml:space="preserve">method </w:t>
      </w:r>
      <w:r w:rsidR="001551D8">
        <w:rPr>
          <w:rFonts w:cs="Arial"/>
        </w:rPr>
        <w:t xml:space="preserve">approved </w:t>
      </w:r>
      <w:r w:rsidR="00D27EB0">
        <w:rPr>
          <w:rFonts w:cs="Arial"/>
        </w:rPr>
        <w:t>by DF</w:t>
      </w:r>
      <w:r w:rsidR="008B708A">
        <w:rPr>
          <w:rFonts w:cs="Arial"/>
        </w:rPr>
        <w:t xml:space="preserve">R such as a </w:t>
      </w:r>
      <w:r w:rsidR="00F94401">
        <w:rPr>
          <w:rFonts w:cs="Arial"/>
        </w:rPr>
        <w:t>statistically valid sample size or a percentag</w:t>
      </w:r>
      <w:r w:rsidR="00FF4F14">
        <w:rPr>
          <w:rFonts w:cs="Arial"/>
        </w:rPr>
        <w:t xml:space="preserve">e </w:t>
      </w:r>
      <w:r w:rsidR="004C07BD">
        <w:rPr>
          <w:rFonts w:cs="Arial"/>
        </w:rPr>
        <w:t>of line items</w:t>
      </w:r>
      <w:r w:rsidR="00F03301">
        <w:rPr>
          <w:rFonts w:cs="Arial"/>
        </w:rPr>
        <w:t xml:space="preserve"> and/or cases</w:t>
      </w:r>
      <w:r w:rsidR="00F94401">
        <w:rPr>
          <w:rFonts w:cs="Arial"/>
        </w:rPr>
        <w:t>.</w:t>
      </w:r>
    </w:p>
    <w:p w14:paraId="50D918CF" w14:textId="2A60A728" w:rsidR="003C0792" w:rsidRDefault="00CB37C6" w:rsidP="003C0792">
      <w:pPr>
        <w:pStyle w:val="FDGSBody1"/>
        <w:numPr>
          <w:ilvl w:val="0"/>
          <w:numId w:val="67"/>
        </w:numPr>
        <w:rPr>
          <w:rFonts w:cs="Arial"/>
        </w:rPr>
      </w:pPr>
      <w:r>
        <w:rPr>
          <w:rFonts w:cs="Arial"/>
        </w:rPr>
        <w:t xml:space="preserve">Review and compare the </w:t>
      </w:r>
      <w:r w:rsidR="00BA4D01">
        <w:rPr>
          <w:rFonts w:cs="Arial"/>
        </w:rPr>
        <w:t xml:space="preserve">invoice line items </w:t>
      </w:r>
      <w:r w:rsidR="00DE1089">
        <w:rPr>
          <w:rFonts w:cs="Arial"/>
        </w:rPr>
        <w:t xml:space="preserve">with the </w:t>
      </w:r>
      <w:r w:rsidR="00BD6698">
        <w:rPr>
          <w:rFonts w:cs="Arial"/>
        </w:rPr>
        <w:t xml:space="preserve">appropriate pay points </w:t>
      </w:r>
      <w:r w:rsidR="005957F6">
        <w:rPr>
          <w:rFonts w:cs="Arial"/>
        </w:rPr>
        <w:t>per the Vendor contract and</w:t>
      </w:r>
      <w:r w:rsidR="00E34332">
        <w:rPr>
          <w:rFonts w:cs="Arial"/>
        </w:rPr>
        <w:t xml:space="preserve"> applicable</w:t>
      </w:r>
      <w:r w:rsidR="005957F6">
        <w:rPr>
          <w:rFonts w:cs="Arial"/>
        </w:rPr>
        <w:t xml:space="preserve"> performance metrics. </w:t>
      </w:r>
    </w:p>
    <w:p w14:paraId="1E2D166B" w14:textId="5A1E7C01" w:rsidR="00DE1089" w:rsidRDefault="003C0792" w:rsidP="00C16E55">
      <w:pPr>
        <w:pStyle w:val="FDGSBody1"/>
        <w:numPr>
          <w:ilvl w:val="1"/>
          <w:numId w:val="67"/>
        </w:numPr>
        <w:rPr>
          <w:rFonts w:cs="Arial"/>
        </w:rPr>
      </w:pPr>
      <w:r>
        <w:rPr>
          <w:rFonts w:cs="Arial"/>
        </w:rPr>
        <w:lastRenderedPageBreak/>
        <w:t xml:space="preserve">For pay points associated with case actions, </w:t>
      </w:r>
      <w:r w:rsidR="00660DCE">
        <w:rPr>
          <w:rFonts w:cs="Arial"/>
        </w:rPr>
        <w:t xml:space="preserve">review the case </w:t>
      </w:r>
      <w:r w:rsidR="00DE1089" w:rsidRPr="003C0792">
        <w:rPr>
          <w:rFonts w:cs="Arial"/>
        </w:rPr>
        <w:t xml:space="preserve">actions </w:t>
      </w:r>
      <w:r w:rsidR="00682B45" w:rsidRPr="003C0792">
        <w:rPr>
          <w:rFonts w:cs="Arial"/>
        </w:rPr>
        <w:t xml:space="preserve">to verify each client contact and client </w:t>
      </w:r>
      <w:r w:rsidR="00660DCE">
        <w:rPr>
          <w:rFonts w:cs="Arial"/>
        </w:rPr>
        <w:t>action</w:t>
      </w:r>
      <w:r w:rsidR="00C16E55">
        <w:rPr>
          <w:rFonts w:cs="Arial"/>
        </w:rPr>
        <w:t xml:space="preserve"> </w:t>
      </w:r>
      <w:r w:rsidR="00682B45" w:rsidRPr="003C0792">
        <w:rPr>
          <w:rFonts w:cs="Arial"/>
        </w:rPr>
        <w:t xml:space="preserve">claimed on the invoice </w:t>
      </w:r>
      <w:r w:rsidR="00C16E55">
        <w:rPr>
          <w:rFonts w:cs="Arial"/>
        </w:rPr>
        <w:t>is</w:t>
      </w:r>
      <w:r w:rsidR="00682B45" w:rsidRPr="003C0792">
        <w:rPr>
          <w:rFonts w:cs="Arial"/>
        </w:rPr>
        <w:t xml:space="preserve"> reflected in the system by dated activities and case notes.</w:t>
      </w:r>
    </w:p>
    <w:p w14:paraId="7393A5A7" w14:textId="52949F0F" w:rsidR="00C16E55" w:rsidRPr="003C0792" w:rsidRDefault="00C16E55" w:rsidP="00C16E55">
      <w:pPr>
        <w:pStyle w:val="FDGSBody1"/>
        <w:numPr>
          <w:ilvl w:val="1"/>
          <w:numId w:val="67"/>
        </w:numPr>
        <w:rPr>
          <w:rFonts w:cs="Arial"/>
        </w:rPr>
      </w:pPr>
      <w:r>
        <w:rPr>
          <w:rFonts w:cs="Arial"/>
        </w:rPr>
        <w:t xml:space="preserve">For pay points associated with systems, review </w:t>
      </w:r>
      <w:r w:rsidR="005D4CA7" w:rsidRPr="00AC4D33">
        <w:rPr>
          <w:rFonts w:cs="Arial"/>
        </w:rPr>
        <w:t>contractual requirements, payment timelines and project budgets</w:t>
      </w:r>
      <w:r w:rsidR="00E25DED">
        <w:rPr>
          <w:rFonts w:cs="Arial"/>
        </w:rPr>
        <w:t>,</w:t>
      </w:r>
      <w:r w:rsidR="005D4CA7" w:rsidRPr="00AC4D33">
        <w:rPr>
          <w:rFonts w:cs="Arial"/>
        </w:rPr>
        <w:t xml:space="preserve"> including expenses</w:t>
      </w:r>
      <w:r w:rsidR="00E25DED">
        <w:rPr>
          <w:rFonts w:cs="Arial"/>
        </w:rPr>
        <w:t>,</w:t>
      </w:r>
      <w:r w:rsidR="005D4CA7" w:rsidRPr="00AC4D33">
        <w:rPr>
          <w:rFonts w:cs="Arial"/>
        </w:rPr>
        <w:t xml:space="preserve"> for each</w:t>
      </w:r>
      <w:r w:rsidR="00AA6F4E">
        <w:rPr>
          <w:rFonts w:cs="Arial"/>
        </w:rPr>
        <w:t xml:space="preserve"> invoice</w:t>
      </w:r>
      <w:r w:rsidR="005D4CA7" w:rsidRPr="00AC4D33">
        <w:rPr>
          <w:rFonts w:cs="Arial"/>
        </w:rPr>
        <w:t xml:space="preserve"> line</w:t>
      </w:r>
      <w:r w:rsidR="00AA6F4E">
        <w:rPr>
          <w:rFonts w:cs="Arial"/>
        </w:rPr>
        <w:t xml:space="preserve"> item.</w:t>
      </w:r>
    </w:p>
    <w:p w14:paraId="365ABD88" w14:textId="0608A910" w:rsidR="00203F59" w:rsidRDefault="00203F59" w:rsidP="00203F59">
      <w:pPr>
        <w:pStyle w:val="FDGSBody1"/>
        <w:numPr>
          <w:ilvl w:val="0"/>
          <w:numId w:val="67"/>
        </w:numPr>
        <w:rPr>
          <w:rFonts w:cs="Arial"/>
        </w:rPr>
      </w:pPr>
      <w:r>
        <w:rPr>
          <w:rFonts w:cs="Arial"/>
        </w:rPr>
        <w:t xml:space="preserve">With DFR approval, work with Vendor to address any questions or request </w:t>
      </w:r>
      <w:r w:rsidR="00C90DBC">
        <w:rPr>
          <w:rFonts w:cs="Arial"/>
        </w:rPr>
        <w:t xml:space="preserve">any </w:t>
      </w:r>
      <w:r>
        <w:rPr>
          <w:rFonts w:cs="Arial"/>
        </w:rPr>
        <w:t>additional information</w:t>
      </w:r>
      <w:r w:rsidR="00C90DBC">
        <w:rPr>
          <w:rFonts w:cs="Arial"/>
        </w:rPr>
        <w:t xml:space="preserve"> needed</w:t>
      </w:r>
      <w:r>
        <w:rPr>
          <w:rFonts w:cs="Arial"/>
        </w:rPr>
        <w:t>.</w:t>
      </w:r>
    </w:p>
    <w:p w14:paraId="2652561F" w14:textId="06CBF0D6" w:rsidR="00F94401" w:rsidRDefault="00817C0C" w:rsidP="00103D42">
      <w:pPr>
        <w:pStyle w:val="FDGSBody1"/>
        <w:numPr>
          <w:ilvl w:val="0"/>
          <w:numId w:val="67"/>
        </w:numPr>
        <w:rPr>
          <w:rFonts w:cs="Arial"/>
        </w:rPr>
      </w:pPr>
      <w:r>
        <w:rPr>
          <w:rFonts w:cs="Arial"/>
        </w:rPr>
        <w:t xml:space="preserve">Document </w:t>
      </w:r>
      <w:r w:rsidR="00C90DBC">
        <w:rPr>
          <w:rFonts w:cs="Arial"/>
        </w:rPr>
        <w:t xml:space="preserve">the invoice review </w:t>
      </w:r>
      <w:r w:rsidR="00ED34A3">
        <w:rPr>
          <w:rFonts w:cs="Arial"/>
        </w:rPr>
        <w:t>findings and recommendations</w:t>
      </w:r>
      <w:r w:rsidR="002A1C11">
        <w:rPr>
          <w:rFonts w:cs="Arial"/>
        </w:rPr>
        <w:t>.</w:t>
      </w:r>
    </w:p>
    <w:p w14:paraId="26E29F54" w14:textId="665EA18C" w:rsidR="002A1C11" w:rsidRDefault="00EC47CD" w:rsidP="00103D42">
      <w:pPr>
        <w:pStyle w:val="FDGSBody1"/>
        <w:numPr>
          <w:ilvl w:val="0"/>
          <w:numId w:val="67"/>
        </w:numPr>
        <w:rPr>
          <w:rFonts w:cs="Arial"/>
        </w:rPr>
      </w:pPr>
      <w:r>
        <w:rPr>
          <w:rFonts w:cs="Arial"/>
        </w:rPr>
        <w:t xml:space="preserve">Provide </w:t>
      </w:r>
      <w:r w:rsidR="00C90DBC">
        <w:rPr>
          <w:rFonts w:cs="Arial"/>
        </w:rPr>
        <w:t xml:space="preserve">the invoice review </w:t>
      </w:r>
      <w:r>
        <w:rPr>
          <w:rFonts w:cs="Arial"/>
        </w:rPr>
        <w:t>findings and recommendations to DFR Management</w:t>
      </w:r>
      <w:r w:rsidR="00C15F87">
        <w:rPr>
          <w:rFonts w:cs="Arial"/>
        </w:rPr>
        <w:t>.</w:t>
      </w:r>
    </w:p>
    <w:p w14:paraId="159851BA" w14:textId="7E16FD88" w:rsidR="00C15F87" w:rsidRDefault="00C15F87" w:rsidP="00103D42">
      <w:pPr>
        <w:pStyle w:val="FDGSBody1"/>
        <w:numPr>
          <w:ilvl w:val="0"/>
          <w:numId w:val="67"/>
        </w:numPr>
        <w:rPr>
          <w:rFonts w:cs="Arial"/>
        </w:rPr>
      </w:pPr>
      <w:r>
        <w:rPr>
          <w:rFonts w:cs="Arial"/>
        </w:rPr>
        <w:t>Answer</w:t>
      </w:r>
      <w:r w:rsidR="00C90DBC">
        <w:rPr>
          <w:rFonts w:cs="Arial"/>
        </w:rPr>
        <w:t xml:space="preserve"> any</w:t>
      </w:r>
      <w:r>
        <w:rPr>
          <w:rFonts w:cs="Arial"/>
        </w:rPr>
        <w:t xml:space="preserve"> DFR questions and conduct additional research </w:t>
      </w:r>
      <w:r w:rsidR="007D1CD9">
        <w:rPr>
          <w:rFonts w:cs="Arial"/>
        </w:rPr>
        <w:t>if</w:t>
      </w:r>
      <w:r>
        <w:rPr>
          <w:rFonts w:cs="Arial"/>
        </w:rPr>
        <w:t xml:space="preserve"> </w:t>
      </w:r>
      <w:r w:rsidR="003145FB">
        <w:rPr>
          <w:rFonts w:cs="Arial"/>
        </w:rPr>
        <w:t>needed</w:t>
      </w:r>
      <w:r>
        <w:rPr>
          <w:rFonts w:cs="Arial"/>
        </w:rPr>
        <w:t>.</w:t>
      </w:r>
    </w:p>
    <w:p w14:paraId="17A1C868" w14:textId="6EE16D58" w:rsidR="00C15F87" w:rsidRPr="00AC4D33" w:rsidRDefault="007D1CD9" w:rsidP="00103D42">
      <w:pPr>
        <w:pStyle w:val="FDGSBody1"/>
        <w:numPr>
          <w:ilvl w:val="0"/>
          <w:numId w:val="67"/>
        </w:numPr>
        <w:rPr>
          <w:rFonts w:cs="Arial"/>
        </w:rPr>
      </w:pPr>
      <w:r>
        <w:rPr>
          <w:rFonts w:cs="Arial"/>
        </w:rPr>
        <w:t xml:space="preserve">If </w:t>
      </w:r>
      <w:r w:rsidR="005F54E3">
        <w:rPr>
          <w:rFonts w:cs="Arial"/>
        </w:rPr>
        <w:t xml:space="preserve">requested by DFR, communicate </w:t>
      </w:r>
      <w:r w:rsidR="00073F19">
        <w:rPr>
          <w:rFonts w:cs="Arial"/>
        </w:rPr>
        <w:t xml:space="preserve">the final </w:t>
      </w:r>
      <w:r w:rsidR="003145FB">
        <w:rPr>
          <w:rFonts w:cs="Arial"/>
        </w:rPr>
        <w:t xml:space="preserve">invoice review </w:t>
      </w:r>
      <w:r w:rsidR="00073F19">
        <w:rPr>
          <w:rFonts w:cs="Arial"/>
        </w:rPr>
        <w:t>results to the Vendor.</w:t>
      </w:r>
    </w:p>
    <w:p w14:paraId="1913DD70" w14:textId="768E78A4" w:rsidR="007351EB" w:rsidRPr="00AC4D33" w:rsidDel="00073F19" w:rsidRDefault="007351EB" w:rsidP="007351EB">
      <w:pPr>
        <w:pStyle w:val="FDGSBody1"/>
        <w:rPr>
          <w:rFonts w:cs="Arial"/>
        </w:rPr>
      </w:pPr>
      <w:r w:rsidRPr="00AC4D33" w:rsidDel="00073F19">
        <w:rPr>
          <w:rFonts w:cs="Arial"/>
        </w:rPr>
        <w:t xml:space="preserve">FDGS knows that invoice reviews must be performed carefully and promptly and that the </w:t>
      </w:r>
      <w:r w:rsidR="000A5838" w:rsidDel="00073F19">
        <w:rPr>
          <w:rFonts w:cs="Arial"/>
        </w:rPr>
        <w:t>FDGS Team</w:t>
      </w:r>
      <w:r w:rsidRPr="00AC4D33" w:rsidDel="00073F19">
        <w:rPr>
          <w:rFonts w:cs="Arial"/>
        </w:rPr>
        <w:t xml:space="preserve"> must prepare and preserve documentation to support findings and recommendations shared with DFR. </w:t>
      </w:r>
    </w:p>
    <w:p w14:paraId="7C67CD05" w14:textId="47168FA8" w:rsidR="00AF5FB4" w:rsidRDefault="00073F19" w:rsidP="00073F19">
      <w:pPr>
        <w:pStyle w:val="FDGSBody1"/>
        <w:rPr>
          <w:rFonts w:cs="Arial"/>
        </w:rPr>
      </w:pPr>
      <w:r w:rsidRPr="00AC4D33">
        <w:rPr>
          <w:rFonts w:cs="Arial"/>
        </w:rPr>
        <w:t xml:space="preserve">FDGS knows that invoice reviews must be performed carefully and promptly </w:t>
      </w:r>
      <w:r w:rsidR="00AF5FB4" w:rsidRPr="00AC4D33">
        <w:rPr>
          <w:rFonts w:cs="Arial"/>
        </w:rPr>
        <w:t xml:space="preserve">so any questions or concerns </w:t>
      </w:r>
      <w:r w:rsidR="00AF5FB4">
        <w:rPr>
          <w:rFonts w:cs="Arial"/>
        </w:rPr>
        <w:t>can</w:t>
      </w:r>
      <w:r w:rsidR="00AF5FB4" w:rsidRPr="00AC4D33">
        <w:rPr>
          <w:rFonts w:cs="Arial"/>
        </w:rPr>
        <w:t xml:space="preserve"> be resolved prior to the </w:t>
      </w:r>
      <w:r w:rsidR="00AF5FB4">
        <w:rPr>
          <w:rFonts w:cs="Arial"/>
        </w:rPr>
        <w:t xml:space="preserve">Vendor </w:t>
      </w:r>
      <w:r w:rsidR="00AF5FB4" w:rsidRPr="00AC4D33">
        <w:rPr>
          <w:rFonts w:cs="Arial"/>
        </w:rPr>
        <w:t>payment due date</w:t>
      </w:r>
      <w:r w:rsidR="005D5A2E">
        <w:rPr>
          <w:rFonts w:cs="Arial"/>
        </w:rPr>
        <w:t xml:space="preserve"> to </w:t>
      </w:r>
      <w:r w:rsidR="00DB213E">
        <w:rPr>
          <w:rFonts w:cs="Arial"/>
        </w:rPr>
        <w:t>prevent the State from incurring any late payment expenses.</w:t>
      </w:r>
      <w:r w:rsidR="00395367">
        <w:rPr>
          <w:rFonts w:cs="Arial"/>
        </w:rPr>
        <w:t xml:space="preserve"> </w:t>
      </w:r>
    </w:p>
    <w:p w14:paraId="00FF6EEF" w14:textId="3C711BA0" w:rsidR="007351EB" w:rsidRPr="00AC4D33" w:rsidRDefault="007351EB" w:rsidP="007351EB">
      <w:pPr>
        <w:pStyle w:val="FDGSBody1"/>
        <w:rPr>
          <w:rFonts w:cs="Arial"/>
        </w:rPr>
      </w:pPr>
      <w:r w:rsidRPr="00AC4D33">
        <w:rPr>
          <w:rFonts w:cs="Arial"/>
        </w:rPr>
        <w:t>We have provided examples of best practices and lessons learned in the</w:t>
      </w:r>
      <w:r>
        <w:rPr>
          <w:rFonts w:cs="Arial"/>
        </w:rPr>
        <w:t xml:space="preserve"> </w:t>
      </w:r>
      <w:r w:rsidR="007F46BC">
        <w:rPr>
          <w:rFonts w:cs="Arial"/>
        </w:rPr>
        <w:t>following</w:t>
      </w:r>
      <w:r w:rsidRPr="00AC4D33">
        <w:rPr>
          <w:rFonts w:cs="Arial"/>
        </w:rPr>
        <w:t xml:space="preserve"> table for Invoice Monitoring. </w:t>
      </w:r>
    </w:p>
    <w:p w14:paraId="624F65B1" w14:textId="23DF25B7" w:rsidR="007351EB" w:rsidRPr="00AC4D33" w:rsidRDefault="007351EB" w:rsidP="007351EB">
      <w:pPr>
        <w:pStyle w:val="Caption"/>
        <w:rPr>
          <w:rFonts w:ascii="Arial" w:hAnsi="Arial" w:cs="Arial"/>
        </w:rPr>
      </w:pPr>
      <w:bookmarkStart w:id="107" w:name="_Toc93064459"/>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CE0962">
        <w:rPr>
          <w:rFonts w:ascii="Arial" w:hAnsi="Arial" w:cs="Arial"/>
          <w:noProof/>
        </w:rPr>
        <w:t>8</w:t>
      </w:r>
      <w:r w:rsidR="007B00B7" w:rsidRPr="00AC4D33">
        <w:rPr>
          <w:rFonts w:ascii="Arial" w:hAnsi="Arial" w:cs="Arial"/>
          <w:noProof/>
        </w:rPr>
        <w:fldChar w:fldCharType="end"/>
      </w:r>
      <w:r w:rsidRPr="00AC4D33">
        <w:rPr>
          <w:rFonts w:ascii="Arial" w:hAnsi="Arial" w:cs="Arial"/>
        </w:rPr>
        <w:t>: Best Practices and Lessons Learned for Invoice Monitoring</w:t>
      </w:r>
      <w:bookmarkEnd w:id="107"/>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7351EB" w:rsidRPr="00AC4D33" w14:paraId="4EDA1182" w14:textId="77777777" w:rsidTr="007A159F">
        <w:trPr>
          <w:tblHeader/>
        </w:trPr>
        <w:tc>
          <w:tcPr>
            <w:tcW w:w="2365" w:type="dxa"/>
            <w:tcBorders>
              <w:top w:val="nil"/>
              <w:left w:val="nil"/>
              <w:bottom w:val="single" w:sz="4" w:space="0" w:color="auto"/>
              <w:right w:val="nil"/>
            </w:tcBorders>
            <w:shd w:val="clear" w:color="auto" w:fill="D9D9D9" w:themeFill="background1" w:themeFillShade="D9"/>
          </w:tcPr>
          <w:p w14:paraId="1AFD3136" w14:textId="77777777" w:rsidR="007351EB" w:rsidRPr="007A159F" w:rsidRDefault="007351EB">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7E55B7DC" w14:textId="77777777" w:rsidR="007351EB" w:rsidRPr="007A159F" w:rsidRDefault="007351EB">
            <w:pPr>
              <w:pStyle w:val="TableHeader"/>
              <w:rPr>
                <w:rFonts w:ascii="Arial" w:hAnsi="Arial" w:cs="Arial"/>
                <w:sz w:val="22"/>
                <w:szCs w:val="22"/>
              </w:rPr>
            </w:pPr>
            <w:r w:rsidRPr="007A159F">
              <w:rPr>
                <w:rFonts w:ascii="Arial" w:hAnsi="Arial" w:cs="Arial"/>
                <w:sz w:val="22"/>
                <w:szCs w:val="22"/>
              </w:rPr>
              <w:t>Task or Deliverable</w:t>
            </w:r>
          </w:p>
        </w:tc>
        <w:tc>
          <w:tcPr>
            <w:tcW w:w="4195" w:type="dxa"/>
            <w:tcBorders>
              <w:top w:val="nil"/>
              <w:left w:val="nil"/>
              <w:bottom w:val="single" w:sz="4" w:space="0" w:color="auto"/>
              <w:right w:val="nil"/>
            </w:tcBorders>
            <w:shd w:val="clear" w:color="auto" w:fill="D9D9D9" w:themeFill="background1" w:themeFillShade="D9"/>
            <w:hideMark/>
          </w:tcPr>
          <w:p w14:paraId="397B6B8F" w14:textId="77777777" w:rsidR="007351EB" w:rsidRPr="007A159F" w:rsidRDefault="007351EB">
            <w:pPr>
              <w:pStyle w:val="TableHeader"/>
              <w:rPr>
                <w:rFonts w:ascii="Arial" w:hAnsi="Arial" w:cs="Arial"/>
                <w:sz w:val="22"/>
                <w:szCs w:val="22"/>
              </w:rPr>
            </w:pPr>
            <w:r w:rsidRPr="007A159F">
              <w:rPr>
                <w:rFonts w:ascii="Arial" w:hAnsi="Arial" w:cs="Arial"/>
                <w:sz w:val="22"/>
                <w:szCs w:val="22"/>
              </w:rPr>
              <w:t>Our Experiences and Recommendations</w:t>
            </w:r>
          </w:p>
        </w:tc>
      </w:tr>
      <w:tr w:rsidR="007351EB" w:rsidRPr="00AC4D33" w14:paraId="3291C61C" w14:textId="77777777" w:rsidTr="007351EB">
        <w:tc>
          <w:tcPr>
            <w:tcW w:w="2365" w:type="dxa"/>
            <w:tcBorders>
              <w:top w:val="single" w:sz="4" w:space="0" w:color="auto"/>
              <w:left w:val="nil"/>
              <w:bottom w:val="single" w:sz="4" w:space="0" w:color="auto"/>
              <w:right w:val="nil"/>
            </w:tcBorders>
            <w:hideMark/>
          </w:tcPr>
          <w:p w14:paraId="1EDE89C9" w14:textId="77777777" w:rsidR="007351EB" w:rsidRPr="00AC4D33" w:rsidRDefault="007351EB">
            <w:pPr>
              <w:pStyle w:val="TableText"/>
              <w:rPr>
                <w:rFonts w:cs="Arial"/>
                <w:b/>
                <w:bCs/>
                <w:noProof/>
              </w:rPr>
            </w:pPr>
            <w:r w:rsidRPr="00AC4D33">
              <w:rPr>
                <w:rFonts w:cs="Arial"/>
                <w:b/>
                <w:bCs/>
                <w:noProof/>
              </w:rPr>
              <w:t>Best Practices</w:t>
            </w:r>
          </w:p>
          <w:p w14:paraId="5A58AA87" w14:textId="69D5D8D5" w:rsidR="007351EB" w:rsidRPr="00AC4D33" w:rsidRDefault="007351EB">
            <w:pPr>
              <w:pStyle w:val="TableText"/>
              <w:rPr>
                <w:rFonts w:cs="Arial"/>
                <w:noProof/>
              </w:rPr>
            </w:pPr>
            <w:r w:rsidRPr="00AC4D33">
              <w:rPr>
                <w:rFonts w:cs="Arial"/>
                <w:noProof/>
              </w:rPr>
              <w:drawing>
                <wp:anchor distT="0" distB="0" distL="114300" distR="114300" simplePos="0" relativeHeight="251658247" behindDoc="0" locked="0" layoutInCell="1" allowOverlap="1" wp14:anchorId="11FEFF11" wp14:editId="6B20F14C">
                  <wp:simplePos x="0" y="0"/>
                  <wp:positionH relativeFrom="column">
                    <wp:posOffset>7620</wp:posOffset>
                  </wp:positionH>
                  <wp:positionV relativeFrom="paragraph">
                    <wp:posOffset>79375</wp:posOffset>
                  </wp:positionV>
                  <wp:extent cx="1200150" cy="628015"/>
                  <wp:effectExtent l="0" t="0" r="0" b="635"/>
                  <wp:wrapTopAndBottom/>
                  <wp:docPr id="41" name="Picture 41"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hideMark/>
          </w:tcPr>
          <w:p w14:paraId="1692D3F6" w14:textId="77777777" w:rsidR="007351EB" w:rsidRPr="00AC4D33" w:rsidRDefault="007351EB">
            <w:pPr>
              <w:pStyle w:val="TableText"/>
              <w:rPr>
                <w:rFonts w:cs="Arial"/>
              </w:rPr>
            </w:pPr>
            <w:r w:rsidRPr="00AC4D33">
              <w:rPr>
                <w:rFonts w:cs="Arial"/>
              </w:rPr>
              <w:t>Invoice monitoring</w:t>
            </w:r>
          </w:p>
        </w:tc>
        <w:tc>
          <w:tcPr>
            <w:tcW w:w="4195" w:type="dxa"/>
            <w:tcBorders>
              <w:top w:val="single" w:sz="4" w:space="0" w:color="auto"/>
              <w:left w:val="nil"/>
              <w:bottom w:val="single" w:sz="4" w:space="0" w:color="auto"/>
              <w:right w:val="nil"/>
            </w:tcBorders>
            <w:hideMark/>
          </w:tcPr>
          <w:p w14:paraId="19DA52D2" w14:textId="585D7953" w:rsidR="007351EB" w:rsidRPr="00AC4D33" w:rsidRDefault="007351EB" w:rsidP="004762CD">
            <w:pPr>
              <w:pStyle w:val="FDGSBullet1"/>
            </w:pPr>
            <w:r w:rsidRPr="00AC4D33">
              <w:t xml:space="preserve">Track the receipt of invoices to be reviewed and, with DFR approval, contact </w:t>
            </w:r>
            <w:r w:rsidR="00E15E72">
              <w:t>Vendor</w:t>
            </w:r>
            <w:r w:rsidRPr="00AC4D33">
              <w:t>s if they are not received as expected.</w:t>
            </w:r>
          </w:p>
          <w:p w14:paraId="67A7FC95" w14:textId="77777777" w:rsidR="007351EB" w:rsidRPr="00AC4D33" w:rsidRDefault="007351EB" w:rsidP="004762CD">
            <w:pPr>
              <w:pStyle w:val="FDGSBullet1"/>
            </w:pPr>
            <w:r w:rsidRPr="00AC4D33">
              <w:t xml:space="preserve">Begin reviews and validation upon receipt of invoices so questions and concerns can be resolved prior to payment due dates. </w:t>
            </w:r>
          </w:p>
        </w:tc>
      </w:tr>
      <w:tr w:rsidR="007351EB" w:rsidRPr="00AC4D33" w14:paraId="25DA8699" w14:textId="77777777" w:rsidTr="007351EB">
        <w:tc>
          <w:tcPr>
            <w:tcW w:w="2365" w:type="dxa"/>
            <w:tcBorders>
              <w:top w:val="single" w:sz="4" w:space="0" w:color="auto"/>
              <w:left w:val="nil"/>
              <w:bottom w:val="single" w:sz="4" w:space="0" w:color="auto"/>
              <w:right w:val="nil"/>
            </w:tcBorders>
            <w:hideMark/>
          </w:tcPr>
          <w:p w14:paraId="1D69DBD1" w14:textId="77777777" w:rsidR="007351EB" w:rsidRPr="00AC4D33" w:rsidRDefault="007351EB">
            <w:pPr>
              <w:pStyle w:val="TableText"/>
              <w:rPr>
                <w:rFonts w:cs="Arial"/>
                <w:b/>
                <w:bCs/>
              </w:rPr>
            </w:pPr>
            <w:r w:rsidRPr="00AC4D33">
              <w:rPr>
                <w:rFonts w:cs="Arial"/>
                <w:b/>
                <w:bCs/>
              </w:rPr>
              <w:t>Lessons Learned</w:t>
            </w:r>
          </w:p>
          <w:p w14:paraId="0122AAE2" w14:textId="5AA77991" w:rsidR="007351EB" w:rsidRPr="00AC4D33" w:rsidRDefault="007351EB">
            <w:pPr>
              <w:pStyle w:val="TableText"/>
              <w:rPr>
                <w:rFonts w:cs="Arial"/>
                <w:b/>
                <w:bCs/>
                <w:noProof/>
              </w:rPr>
            </w:pPr>
            <w:r w:rsidRPr="00AC4D33">
              <w:rPr>
                <w:rFonts w:cs="Arial"/>
                <w:b/>
                <w:noProof/>
              </w:rPr>
              <w:lastRenderedPageBreak/>
              <w:drawing>
                <wp:inline distT="0" distB="0" distL="0" distR="0" wp14:anchorId="7E8BF920" wp14:editId="5700F442">
                  <wp:extent cx="1289050" cy="66675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hideMark/>
          </w:tcPr>
          <w:p w14:paraId="2A025E4B" w14:textId="77777777" w:rsidR="007351EB" w:rsidRPr="00AC4D33" w:rsidRDefault="007351EB">
            <w:pPr>
              <w:pStyle w:val="TableText"/>
              <w:rPr>
                <w:rFonts w:cs="Arial"/>
              </w:rPr>
            </w:pPr>
            <w:r w:rsidRPr="00AC4D33">
              <w:rPr>
                <w:rFonts w:cs="Arial"/>
              </w:rPr>
              <w:lastRenderedPageBreak/>
              <w:t>Invoice validation</w:t>
            </w:r>
          </w:p>
        </w:tc>
        <w:tc>
          <w:tcPr>
            <w:tcW w:w="4195" w:type="dxa"/>
            <w:tcBorders>
              <w:top w:val="single" w:sz="4" w:space="0" w:color="auto"/>
              <w:left w:val="nil"/>
              <w:bottom w:val="single" w:sz="4" w:space="0" w:color="auto"/>
              <w:right w:val="nil"/>
            </w:tcBorders>
            <w:hideMark/>
          </w:tcPr>
          <w:p w14:paraId="37E833F2" w14:textId="15044956" w:rsidR="007351EB" w:rsidRPr="00AC4D33" w:rsidRDefault="007351EB" w:rsidP="004762CD">
            <w:pPr>
              <w:pStyle w:val="FDGSBullet1"/>
            </w:pPr>
            <w:r w:rsidRPr="00AC4D33">
              <w:t xml:space="preserve">It is important to keep DFR apprised of the progress of any particularly large or complex one-time invoice reviews. This allows DFR to provide up-to-date </w:t>
            </w:r>
            <w:r w:rsidRPr="00AC4D33">
              <w:lastRenderedPageBreak/>
              <w:t xml:space="preserve">information if </w:t>
            </w:r>
            <w:r w:rsidR="00E15E72">
              <w:t>Vendor</w:t>
            </w:r>
            <w:r w:rsidRPr="00AC4D33">
              <w:t xml:space="preserve">s or other interested parties inquire. </w:t>
            </w:r>
          </w:p>
          <w:p w14:paraId="621DA1F1" w14:textId="7473765F" w:rsidR="007351EB" w:rsidRPr="00AC4D33" w:rsidRDefault="007351EB" w:rsidP="004762CD">
            <w:pPr>
              <w:pStyle w:val="FDGSBullet1"/>
            </w:pPr>
            <w:r w:rsidRPr="00AC4D33">
              <w:t xml:space="preserve">It is important to create and provide to DFR the documentation related to invoice reviews and validation in case DFR </w:t>
            </w:r>
            <w:r w:rsidR="008F6E34">
              <w:t>wants</w:t>
            </w:r>
            <w:r w:rsidR="008F6E34" w:rsidRPr="00AC4D33">
              <w:t xml:space="preserve"> </w:t>
            </w:r>
            <w:r w:rsidRPr="00AC4D33">
              <w:t xml:space="preserve">to provide the supporting information to a </w:t>
            </w:r>
            <w:r w:rsidR="00E15E72">
              <w:t>Vendor</w:t>
            </w:r>
            <w:r w:rsidRPr="00AC4D33">
              <w:t xml:space="preserve"> or in case there is an audit. </w:t>
            </w:r>
          </w:p>
        </w:tc>
      </w:tr>
    </w:tbl>
    <w:p w14:paraId="4B6A7293" w14:textId="77777777" w:rsidR="007351EB" w:rsidRPr="00AC4D33" w:rsidRDefault="007351EB" w:rsidP="007351EB">
      <w:pPr>
        <w:pStyle w:val="FDGSBody1"/>
        <w:rPr>
          <w:rFonts w:cs="Arial"/>
        </w:rPr>
      </w:pPr>
    </w:p>
    <w:p w14:paraId="4DBA46D2" w14:textId="12454D00" w:rsidR="007351EB" w:rsidRPr="00AC4D33" w:rsidRDefault="007F46BC" w:rsidP="007351EB">
      <w:pPr>
        <w:pStyle w:val="FDGSBody1"/>
        <w:rPr>
          <w:rFonts w:cs="Arial"/>
        </w:rPr>
      </w:pPr>
      <w:r>
        <w:rPr>
          <w:rFonts w:cs="Arial"/>
        </w:rPr>
        <w:t>The following table</w:t>
      </w:r>
      <w:r w:rsidR="007351EB" w:rsidRPr="00AC4D33">
        <w:rPr>
          <w:rFonts w:cs="Arial"/>
        </w:rPr>
        <w:t xml:space="preserve"> is a list of examples of the deliverable outputs and reports that the FDGS Team has or can provide to DFR for Invoice Monitoring.</w:t>
      </w:r>
    </w:p>
    <w:p w14:paraId="7E3BC2D2" w14:textId="5EE10CC5" w:rsidR="007351EB" w:rsidRPr="00AC4D33" w:rsidRDefault="007351EB" w:rsidP="007351EB">
      <w:pPr>
        <w:pStyle w:val="Caption"/>
        <w:keepNext/>
        <w:rPr>
          <w:rFonts w:ascii="Arial" w:hAnsi="Arial" w:cs="Arial"/>
        </w:rPr>
      </w:pPr>
      <w:bookmarkStart w:id="108" w:name="_Ref83879696"/>
      <w:bookmarkStart w:id="109" w:name="_Toc93064460"/>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CE0962">
        <w:rPr>
          <w:rFonts w:ascii="Arial" w:hAnsi="Arial" w:cs="Arial"/>
          <w:noProof/>
        </w:rPr>
        <w:t>9</w:t>
      </w:r>
      <w:r w:rsidR="007B00B7" w:rsidRPr="00AC4D33">
        <w:rPr>
          <w:rFonts w:ascii="Arial" w:hAnsi="Arial" w:cs="Arial"/>
          <w:noProof/>
        </w:rPr>
        <w:fldChar w:fldCharType="end"/>
      </w:r>
      <w:bookmarkEnd w:id="108"/>
      <w:r w:rsidRPr="00AC4D33">
        <w:rPr>
          <w:rFonts w:ascii="Arial" w:hAnsi="Arial" w:cs="Arial"/>
        </w:rPr>
        <w:t>: Examples of Deliverable/Output Summary for Invoice Monitoring</w:t>
      </w:r>
      <w:bookmarkEnd w:id="109"/>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7351EB" w:rsidRPr="00AC4D33" w14:paraId="0F1CA800" w14:textId="77777777" w:rsidTr="007A159F">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55ADFF01" w14:textId="77777777" w:rsidR="007351EB" w:rsidRPr="007A159F" w:rsidRDefault="007351EB">
            <w:pPr>
              <w:pStyle w:val="TableHeader"/>
              <w:jc w:val="center"/>
              <w:rPr>
                <w:rFonts w:ascii="Arial" w:hAnsi="Arial" w:cs="Arial"/>
                <w:sz w:val="22"/>
                <w:szCs w:val="22"/>
              </w:rPr>
            </w:pPr>
            <w:r w:rsidRPr="007A159F">
              <w:rPr>
                <w:rFonts w:ascii="Arial" w:hAnsi="Arial" w:cs="Arial"/>
                <w:sz w:val="22"/>
                <w:szCs w:val="22"/>
              </w:rPr>
              <w:t>Invoice Monitoring and Validation – Deliverable/Output Summary</w:t>
            </w:r>
          </w:p>
        </w:tc>
      </w:tr>
      <w:tr w:rsidR="007351EB" w:rsidRPr="00AC4D33" w14:paraId="05154FC5" w14:textId="77777777" w:rsidTr="007A159F">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5965CB49" w14:textId="77777777" w:rsidR="007351EB" w:rsidRPr="007A159F" w:rsidRDefault="007351EB">
            <w:pPr>
              <w:pStyle w:val="TableHeader"/>
              <w:rPr>
                <w:rFonts w:ascii="Arial" w:eastAsiaTheme="majorEastAsia" w:hAnsi="Arial" w:cs="Arial"/>
                <w:iCs/>
                <w:sz w:val="22"/>
                <w:szCs w:val="22"/>
              </w:rPr>
            </w:pPr>
            <w:r w:rsidRPr="007A159F">
              <w:rPr>
                <w:rFonts w:ascii="Arial" w:eastAsiaTheme="majorEastAsia" w:hAnsi="Arial" w:cs="Arial"/>
                <w:iCs/>
                <w:sz w:val="22"/>
                <w:szCs w:val="22"/>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348DB5" w14:textId="77777777" w:rsidR="007351EB" w:rsidRPr="007A159F" w:rsidRDefault="007351EB">
            <w:pPr>
              <w:pStyle w:val="TableHeader"/>
              <w:rPr>
                <w:rFonts w:ascii="Arial" w:eastAsiaTheme="majorEastAsia" w:hAnsi="Arial" w:cs="Arial"/>
                <w:iCs/>
                <w:sz w:val="22"/>
                <w:szCs w:val="22"/>
              </w:rPr>
            </w:pPr>
            <w:r w:rsidRPr="007A159F">
              <w:rPr>
                <w:rFonts w:ascii="Arial" w:eastAsiaTheme="majorEastAsia" w:hAnsi="Arial" w:cs="Arial"/>
                <w:iCs/>
                <w:sz w:val="22"/>
                <w:szCs w:val="22"/>
              </w:rPr>
              <w:t>Approach</w:t>
            </w:r>
          </w:p>
        </w:tc>
        <w:tc>
          <w:tcPr>
            <w:tcW w:w="2179" w:type="dxa"/>
            <w:tcBorders>
              <w:top w:val="single" w:sz="4" w:space="0" w:color="auto"/>
              <w:left w:val="single" w:sz="4" w:space="0" w:color="auto"/>
              <w:bottom w:val="single" w:sz="4" w:space="0" w:color="auto"/>
              <w:right w:val="nil"/>
            </w:tcBorders>
            <w:shd w:val="clear" w:color="auto" w:fill="D9D9D9" w:themeFill="background1" w:themeFillShade="D9"/>
            <w:hideMark/>
          </w:tcPr>
          <w:p w14:paraId="482D1898" w14:textId="77777777" w:rsidR="007351EB" w:rsidRPr="007A159F" w:rsidRDefault="007351EB">
            <w:pPr>
              <w:pStyle w:val="TableHeader"/>
              <w:rPr>
                <w:rFonts w:ascii="Arial" w:eastAsiaTheme="majorEastAsia" w:hAnsi="Arial" w:cs="Arial"/>
                <w:iCs/>
                <w:sz w:val="22"/>
                <w:szCs w:val="22"/>
              </w:rPr>
            </w:pPr>
            <w:r w:rsidRPr="007A159F">
              <w:rPr>
                <w:rFonts w:ascii="Arial" w:eastAsiaTheme="majorEastAsia" w:hAnsi="Arial" w:cs="Arial"/>
                <w:iCs/>
                <w:sz w:val="22"/>
                <w:szCs w:val="22"/>
              </w:rPr>
              <w:t>Frequency</w:t>
            </w:r>
          </w:p>
        </w:tc>
      </w:tr>
      <w:tr w:rsidR="007351EB" w:rsidRPr="00AC4D33" w14:paraId="390EBB30" w14:textId="77777777" w:rsidTr="007351EB">
        <w:tc>
          <w:tcPr>
            <w:tcW w:w="3069" w:type="dxa"/>
            <w:tcBorders>
              <w:top w:val="single" w:sz="4" w:space="0" w:color="auto"/>
              <w:left w:val="nil"/>
              <w:bottom w:val="single" w:sz="4" w:space="0" w:color="auto"/>
              <w:right w:val="single" w:sz="4" w:space="0" w:color="auto"/>
            </w:tcBorders>
            <w:hideMark/>
          </w:tcPr>
          <w:p w14:paraId="1DA1F629" w14:textId="77777777" w:rsidR="007351EB" w:rsidRPr="00AC4D33" w:rsidRDefault="007351EB">
            <w:pPr>
              <w:pStyle w:val="TableText"/>
              <w:rPr>
                <w:rFonts w:cs="Arial"/>
              </w:rPr>
            </w:pPr>
            <w:r w:rsidRPr="00AC4D33">
              <w:rPr>
                <w:rFonts w:cs="Arial"/>
              </w:rPr>
              <w:t>Payment Recommendation</w:t>
            </w:r>
          </w:p>
        </w:tc>
        <w:tc>
          <w:tcPr>
            <w:tcW w:w="4016" w:type="dxa"/>
            <w:tcBorders>
              <w:top w:val="single" w:sz="4" w:space="0" w:color="auto"/>
              <w:left w:val="single" w:sz="4" w:space="0" w:color="auto"/>
              <w:bottom w:val="single" w:sz="4" w:space="0" w:color="auto"/>
              <w:right w:val="single" w:sz="4" w:space="0" w:color="auto"/>
            </w:tcBorders>
            <w:hideMark/>
          </w:tcPr>
          <w:p w14:paraId="696D4235" w14:textId="77777777" w:rsidR="007351EB" w:rsidRPr="00AC4D33" w:rsidRDefault="007351EB">
            <w:pPr>
              <w:pStyle w:val="TableText"/>
              <w:rPr>
                <w:rFonts w:cs="Arial"/>
              </w:rPr>
            </w:pPr>
            <w:r w:rsidRPr="00AC4D33">
              <w:rPr>
                <w:rFonts w:cs="Arial"/>
              </w:rPr>
              <w:t xml:space="preserve">Provide DFR the invoice number, date, amount and recommendation for payment, or denial or the specifics if our recommendation is for further inquiry </w:t>
            </w:r>
          </w:p>
        </w:tc>
        <w:tc>
          <w:tcPr>
            <w:tcW w:w="2179" w:type="dxa"/>
            <w:tcBorders>
              <w:top w:val="single" w:sz="4" w:space="0" w:color="auto"/>
              <w:left w:val="single" w:sz="4" w:space="0" w:color="auto"/>
              <w:bottom w:val="single" w:sz="4" w:space="0" w:color="auto"/>
              <w:right w:val="nil"/>
            </w:tcBorders>
            <w:hideMark/>
          </w:tcPr>
          <w:p w14:paraId="1F91D7C1" w14:textId="2AF6228B" w:rsidR="007351EB" w:rsidRPr="00AC4D33" w:rsidRDefault="007351EB">
            <w:pPr>
              <w:pStyle w:val="TableText"/>
              <w:rPr>
                <w:rFonts w:cs="Arial"/>
              </w:rPr>
            </w:pPr>
            <w:r w:rsidRPr="00AC4D33">
              <w:rPr>
                <w:rFonts w:cs="Arial"/>
              </w:rPr>
              <w:t xml:space="preserve">Monthly (or for a one-time project or differently scheduled </w:t>
            </w:r>
            <w:r w:rsidR="00E15E72">
              <w:rPr>
                <w:rFonts w:cs="Arial"/>
              </w:rPr>
              <w:t>Vendor</w:t>
            </w:r>
            <w:r w:rsidRPr="00AC4D33">
              <w:rPr>
                <w:rFonts w:cs="Arial"/>
              </w:rPr>
              <w:t>, upon request)</w:t>
            </w:r>
          </w:p>
        </w:tc>
      </w:tr>
      <w:tr w:rsidR="007351EB" w:rsidRPr="00AC4D33" w14:paraId="1DD41FEE" w14:textId="77777777" w:rsidTr="007351EB">
        <w:tc>
          <w:tcPr>
            <w:tcW w:w="3069" w:type="dxa"/>
            <w:tcBorders>
              <w:top w:val="single" w:sz="4" w:space="0" w:color="auto"/>
              <w:left w:val="nil"/>
              <w:bottom w:val="single" w:sz="4" w:space="0" w:color="auto"/>
              <w:right w:val="single" w:sz="4" w:space="0" w:color="auto"/>
            </w:tcBorders>
            <w:hideMark/>
          </w:tcPr>
          <w:p w14:paraId="0530037F" w14:textId="77777777" w:rsidR="007351EB" w:rsidRPr="00AC4D33" w:rsidRDefault="007351EB">
            <w:pPr>
              <w:pStyle w:val="TableText"/>
              <w:rPr>
                <w:rFonts w:cs="Arial"/>
              </w:rPr>
            </w:pPr>
            <w:r w:rsidRPr="00AC4D33">
              <w:rPr>
                <w:rFonts w:cs="Arial"/>
              </w:rPr>
              <w:t>Invoice Validation Report</w:t>
            </w:r>
          </w:p>
        </w:tc>
        <w:tc>
          <w:tcPr>
            <w:tcW w:w="4016" w:type="dxa"/>
            <w:tcBorders>
              <w:top w:val="single" w:sz="4" w:space="0" w:color="auto"/>
              <w:left w:val="single" w:sz="4" w:space="0" w:color="auto"/>
              <w:bottom w:val="single" w:sz="4" w:space="0" w:color="auto"/>
              <w:right w:val="single" w:sz="4" w:space="0" w:color="auto"/>
            </w:tcBorders>
            <w:hideMark/>
          </w:tcPr>
          <w:p w14:paraId="1E02D78F" w14:textId="77777777" w:rsidR="007351EB" w:rsidRPr="00AC4D33" w:rsidRDefault="007351EB">
            <w:pPr>
              <w:pStyle w:val="TableText"/>
              <w:rPr>
                <w:rFonts w:cs="Arial"/>
              </w:rPr>
            </w:pPr>
            <w:r w:rsidRPr="00AC4D33">
              <w:rPr>
                <w:rFonts w:cs="Arial"/>
              </w:rPr>
              <w:t>Provide a spreadsheet showing the results of research and analysis on each invoice line item that was reviewed, including the source of the information.</w:t>
            </w:r>
          </w:p>
        </w:tc>
        <w:tc>
          <w:tcPr>
            <w:tcW w:w="2179" w:type="dxa"/>
            <w:tcBorders>
              <w:top w:val="single" w:sz="4" w:space="0" w:color="auto"/>
              <w:left w:val="single" w:sz="4" w:space="0" w:color="auto"/>
              <w:bottom w:val="single" w:sz="4" w:space="0" w:color="auto"/>
              <w:right w:val="nil"/>
            </w:tcBorders>
            <w:hideMark/>
          </w:tcPr>
          <w:p w14:paraId="6E145A2B" w14:textId="3F9806FD" w:rsidR="007351EB" w:rsidRPr="00AC4D33" w:rsidRDefault="007351EB">
            <w:pPr>
              <w:pStyle w:val="TableText"/>
              <w:rPr>
                <w:rFonts w:cs="Arial"/>
              </w:rPr>
            </w:pPr>
            <w:r w:rsidRPr="00AC4D33">
              <w:rPr>
                <w:rFonts w:cs="Arial"/>
              </w:rPr>
              <w:t xml:space="preserve">Monthly (or for a one-time project or differently scheduled </w:t>
            </w:r>
            <w:r w:rsidR="00E15E72">
              <w:rPr>
                <w:rFonts w:cs="Arial"/>
              </w:rPr>
              <w:t>Vendor</w:t>
            </w:r>
            <w:r w:rsidRPr="00AC4D33">
              <w:rPr>
                <w:rFonts w:cs="Arial"/>
              </w:rPr>
              <w:t>, upon request)</w:t>
            </w:r>
          </w:p>
        </w:tc>
      </w:tr>
    </w:tbl>
    <w:p w14:paraId="6DD9AE1F" w14:textId="77777777" w:rsidR="007351EB" w:rsidRPr="00AC4D33" w:rsidRDefault="007351EB" w:rsidP="007351EB">
      <w:pPr>
        <w:pStyle w:val="FDGSBody1"/>
        <w:rPr>
          <w:rFonts w:cs="Arial"/>
          <w:lang w:bidi="en-US"/>
        </w:rPr>
      </w:pPr>
    </w:p>
    <w:p w14:paraId="1F656BCD" w14:textId="63734708" w:rsidR="000C5227" w:rsidRPr="00AC4D33" w:rsidRDefault="000C5227" w:rsidP="00134179">
      <w:pPr>
        <w:pStyle w:val="Heading2"/>
        <w:numPr>
          <w:ilvl w:val="1"/>
          <w:numId w:val="35"/>
        </w:numPr>
        <w:ind w:left="450"/>
        <w:rPr>
          <w:rFonts w:cs="Arial"/>
        </w:rPr>
      </w:pPr>
      <w:bookmarkStart w:id="110" w:name="_Toc93064328"/>
      <w:r w:rsidRPr="00AC4D33">
        <w:rPr>
          <w:rFonts w:cs="Arial"/>
        </w:rPr>
        <w:t>Report Generation</w:t>
      </w:r>
      <w:bookmarkEnd w:id="110"/>
      <w:r w:rsidRPr="00AC4D33">
        <w:rPr>
          <w:rFonts w:cs="Arial"/>
        </w:rPr>
        <w:t xml:space="preserve"> </w:t>
      </w:r>
    </w:p>
    <w:p w14:paraId="4D99F16F" w14:textId="7036738A" w:rsidR="00023F5A" w:rsidRDefault="000C5227" w:rsidP="000C5227">
      <w:pPr>
        <w:pStyle w:val="FDGSBody1"/>
        <w:rPr>
          <w:rFonts w:cs="Arial"/>
        </w:rPr>
      </w:pPr>
      <w:r w:rsidRPr="00AC4D33">
        <w:rPr>
          <w:rFonts w:cs="Arial"/>
        </w:rPr>
        <w:t xml:space="preserve">The </w:t>
      </w:r>
      <w:r w:rsidR="000A5838">
        <w:rPr>
          <w:rFonts w:cs="Arial"/>
        </w:rPr>
        <w:t>FDGS Team</w:t>
      </w:r>
      <w:r w:rsidRPr="00AC4D33">
        <w:rPr>
          <w:rFonts w:cs="Arial"/>
        </w:rPr>
        <w:t xml:space="preserve"> generates a wide variety of </w:t>
      </w:r>
      <w:r w:rsidR="00316ED9">
        <w:rPr>
          <w:rFonts w:cs="Arial"/>
        </w:rPr>
        <w:t xml:space="preserve">Vendor </w:t>
      </w:r>
      <w:r w:rsidR="00316ED9" w:rsidRPr="00AC4D33">
        <w:rPr>
          <w:rFonts w:cs="Arial"/>
        </w:rPr>
        <w:t>report</w:t>
      </w:r>
      <w:r w:rsidR="00316ED9">
        <w:rPr>
          <w:rFonts w:cs="Arial"/>
        </w:rPr>
        <w:t xml:space="preserve">ing </w:t>
      </w:r>
      <w:r w:rsidRPr="00AC4D33">
        <w:rPr>
          <w:rFonts w:cs="Arial"/>
        </w:rPr>
        <w:t xml:space="preserve">on an on-going </w:t>
      </w:r>
      <w:r w:rsidR="00C200F5">
        <w:rPr>
          <w:rFonts w:cs="Arial"/>
        </w:rPr>
        <w:t xml:space="preserve">and ad hoc </w:t>
      </w:r>
      <w:r w:rsidRPr="00AC4D33">
        <w:rPr>
          <w:rFonts w:cs="Arial"/>
        </w:rPr>
        <w:t xml:space="preserve">basis for DFR Management. </w:t>
      </w:r>
      <w:r w:rsidR="001703F7">
        <w:rPr>
          <w:rFonts w:cs="Arial"/>
        </w:rPr>
        <w:t>Currently</w:t>
      </w:r>
      <w:r w:rsidRPr="00AC4D33">
        <w:rPr>
          <w:rFonts w:cs="Arial"/>
        </w:rPr>
        <w:t xml:space="preserve">, our Team generates over 500 regularly scheduled daily, weekly, monthly, quarterly reports each contract year, as well as numerous ad hoc reports on request. Our experienced and knowledgeable staff will remain flexible in providing the ongoing and ad hoc reports as needed by DFR. </w:t>
      </w:r>
    </w:p>
    <w:p w14:paraId="4D762AA8" w14:textId="73FB63CD" w:rsidR="007E0D0B" w:rsidRDefault="000C5227" w:rsidP="000C5227">
      <w:pPr>
        <w:pStyle w:val="FDGSBody1"/>
        <w:rPr>
          <w:rFonts w:cs="Arial"/>
        </w:rPr>
      </w:pPr>
      <w:r w:rsidRPr="00AC4D33">
        <w:rPr>
          <w:rFonts w:cs="Arial"/>
        </w:rPr>
        <w:t xml:space="preserve">The FDGS Team has developed a rapport with both DFR Management and </w:t>
      </w:r>
      <w:r w:rsidR="00B57945">
        <w:rPr>
          <w:rFonts w:cs="Arial"/>
        </w:rPr>
        <w:t>their</w:t>
      </w:r>
      <w:r w:rsidRPr="00AC4D33">
        <w:rPr>
          <w:rFonts w:cs="Arial"/>
        </w:rPr>
        <w:t xml:space="preserve"> current </w:t>
      </w:r>
      <w:r w:rsidR="00E15E72">
        <w:rPr>
          <w:rFonts w:cs="Arial"/>
        </w:rPr>
        <w:t>Vendor</w:t>
      </w:r>
      <w:r w:rsidRPr="00AC4D33">
        <w:rPr>
          <w:rFonts w:cs="Arial"/>
        </w:rPr>
        <w:t xml:space="preserve">s and is committed to continuing that pattern with existing and </w:t>
      </w:r>
      <w:r w:rsidR="007C6E6D">
        <w:rPr>
          <w:rFonts w:cs="Arial"/>
        </w:rPr>
        <w:t xml:space="preserve">any </w:t>
      </w:r>
      <w:r w:rsidR="005243D8">
        <w:rPr>
          <w:rFonts w:cs="Arial"/>
        </w:rPr>
        <w:t>potential new Vendors</w:t>
      </w:r>
      <w:r w:rsidRPr="00AC4D33">
        <w:rPr>
          <w:rFonts w:cs="Arial"/>
        </w:rPr>
        <w:t xml:space="preserve">. </w:t>
      </w:r>
      <w:r w:rsidR="00F5698F">
        <w:rPr>
          <w:rFonts w:cs="Arial"/>
        </w:rPr>
        <w:t>The FDGS</w:t>
      </w:r>
      <w:r w:rsidR="00F5698F" w:rsidRPr="00AC4D33">
        <w:rPr>
          <w:rFonts w:cs="Arial"/>
        </w:rPr>
        <w:t xml:space="preserve"> Team has </w:t>
      </w:r>
      <w:r w:rsidR="00F5698F">
        <w:rPr>
          <w:rFonts w:cs="Arial"/>
        </w:rPr>
        <w:t xml:space="preserve">demonstrated our ability to </w:t>
      </w:r>
      <w:r w:rsidR="00F5698F" w:rsidRPr="00AC4D33">
        <w:rPr>
          <w:rFonts w:cs="Arial"/>
        </w:rPr>
        <w:t xml:space="preserve">establish relationships with DFR </w:t>
      </w:r>
      <w:r w:rsidR="00F5698F">
        <w:rPr>
          <w:rFonts w:cs="Arial"/>
        </w:rPr>
        <w:t>Vendor</w:t>
      </w:r>
      <w:r w:rsidR="00F5698F" w:rsidRPr="00AC4D33">
        <w:rPr>
          <w:rFonts w:cs="Arial"/>
        </w:rPr>
        <w:t xml:space="preserve">s which facilitates identification of the data needed to produce </w:t>
      </w:r>
      <w:r w:rsidR="00F5698F">
        <w:rPr>
          <w:rFonts w:cs="Arial"/>
        </w:rPr>
        <w:t>Vendor based</w:t>
      </w:r>
      <w:r w:rsidR="00F5698F" w:rsidRPr="00AC4D33">
        <w:rPr>
          <w:rFonts w:cs="Arial"/>
        </w:rPr>
        <w:t xml:space="preserve"> reports</w:t>
      </w:r>
      <w:r w:rsidR="00F5698F">
        <w:rPr>
          <w:rFonts w:cs="Arial"/>
        </w:rPr>
        <w:t>.</w:t>
      </w:r>
      <w:r w:rsidR="00F5698F" w:rsidRPr="00AC4D33">
        <w:rPr>
          <w:rFonts w:cs="Arial"/>
        </w:rPr>
        <w:t xml:space="preserve"> </w:t>
      </w:r>
      <w:r w:rsidR="00F5698F">
        <w:rPr>
          <w:rFonts w:cs="Arial"/>
        </w:rPr>
        <w:t>FDGS</w:t>
      </w:r>
      <w:r w:rsidR="00F5698F" w:rsidRPr="00AC4D33">
        <w:rPr>
          <w:rFonts w:cs="Arial"/>
        </w:rPr>
        <w:t xml:space="preserve"> has worked extensively with DFR to ensure the field and formats used to present data for the various reports, including ad hoc requests, support </w:t>
      </w:r>
      <w:r w:rsidR="00F5698F">
        <w:rPr>
          <w:rFonts w:cs="Arial"/>
        </w:rPr>
        <w:t xml:space="preserve">DFRs reporting needs. </w:t>
      </w:r>
      <w:r w:rsidR="00F5698F" w:rsidRPr="00AC4D33">
        <w:rPr>
          <w:rFonts w:cs="Arial"/>
        </w:rPr>
        <w:t xml:space="preserve">Our knowledge </w:t>
      </w:r>
      <w:r w:rsidR="00F5698F" w:rsidRPr="00AC4D33">
        <w:rPr>
          <w:rFonts w:cs="Arial"/>
        </w:rPr>
        <w:lastRenderedPageBreak/>
        <w:t xml:space="preserve">and expertise are highly valued by DFR which has resulted in our staff participating in the development of </w:t>
      </w:r>
      <w:r w:rsidR="00023F5A">
        <w:rPr>
          <w:rFonts w:cs="Arial"/>
        </w:rPr>
        <w:t>additional</w:t>
      </w:r>
      <w:r w:rsidR="00F5698F" w:rsidRPr="00AC4D33">
        <w:rPr>
          <w:rFonts w:cs="Arial"/>
        </w:rPr>
        <w:t xml:space="preserve"> reporting.</w:t>
      </w:r>
    </w:p>
    <w:p w14:paraId="3C36F58F" w14:textId="087D2070" w:rsidR="00F77088" w:rsidRDefault="000C5227" w:rsidP="000C5227">
      <w:pPr>
        <w:pStyle w:val="FDGSBody1"/>
        <w:rPr>
          <w:rFonts w:cs="Arial"/>
        </w:rPr>
      </w:pPr>
      <w:r w:rsidRPr="00AC4D33">
        <w:rPr>
          <w:rFonts w:cs="Arial"/>
        </w:rPr>
        <w:t xml:space="preserve">The </w:t>
      </w:r>
      <w:r w:rsidR="000A5838">
        <w:rPr>
          <w:rFonts w:cs="Arial"/>
        </w:rPr>
        <w:t>FDGS Team</w:t>
      </w:r>
      <w:r w:rsidRPr="00AC4D33">
        <w:rPr>
          <w:rFonts w:cs="Arial"/>
        </w:rPr>
        <w:t xml:space="preserve"> has worked with DFR to </w:t>
      </w:r>
      <w:r w:rsidR="00900DBE">
        <w:rPr>
          <w:rFonts w:cs="Arial"/>
        </w:rPr>
        <w:t>refine</w:t>
      </w:r>
      <w:r w:rsidR="00900DBE" w:rsidRPr="00AC4D33">
        <w:rPr>
          <w:rFonts w:cs="Arial"/>
        </w:rPr>
        <w:t xml:space="preserve"> </w:t>
      </w:r>
      <w:r w:rsidR="00900DBE">
        <w:rPr>
          <w:rFonts w:cs="Arial"/>
        </w:rPr>
        <w:t xml:space="preserve">the OV&amp;V </w:t>
      </w:r>
      <w:r w:rsidR="007B4142">
        <w:rPr>
          <w:rFonts w:cs="Arial"/>
        </w:rPr>
        <w:t>Monthly Status R</w:t>
      </w:r>
      <w:r w:rsidR="007B4142" w:rsidRPr="00AC4D33">
        <w:rPr>
          <w:rFonts w:cs="Arial"/>
        </w:rPr>
        <w:t>eport</w:t>
      </w:r>
      <w:r w:rsidR="00390A90">
        <w:rPr>
          <w:rFonts w:cs="Arial"/>
        </w:rPr>
        <w:t xml:space="preserve"> (MSR)</w:t>
      </w:r>
      <w:r w:rsidR="007B4142" w:rsidRPr="00AC4D33">
        <w:rPr>
          <w:rFonts w:cs="Arial"/>
        </w:rPr>
        <w:t xml:space="preserve"> </w:t>
      </w:r>
      <w:r w:rsidR="002316F8">
        <w:rPr>
          <w:rFonts w:cs="Arial"/>
        </w:rPr>
        <w:t xml:space="preserve">and Quarterly Project Assessment Report </w:t>
      </w:r>
      <w:r w:rsidR="00390A90">
        <w:rPr>
          <w:rFonts w:cs="Arial"/>
        </w:rPr>
        <w:t>(QPA)</w:t>
      </w:r>
      <w:r w:rsidR="00F436BF">
        <w:rPr>
          <w:rFonts w:cs="Arial"/>
        </w:rPr>
        <w:t xml:space="preserve"> </w:t>
      </w:r>
      <w:r w:rsidRPr="00AC4D33">
        <w:rPr>
          <w:rFonts w:cs="Arial"/>
        </w:rPr>
        <w:t>to include narrative and graphic</w:t>
      </w:r>
      <w:r w:rsidR="00310796">
        <w:rPr>
          <w:rFonts w:cs="Arial"/>
        </w:rPr>
        <w:t>al</w:t>
      </w:r>
      <w:r w:rsidRPr="00AC4D33">
        <w:rPr>
          <w:rFonts w:cs="Arial"/>
        </w:rPr>
        <w:t xml:space="preserve"> information on </w:t>
      </w:r>
      <w:r w:rsidR="00017B5E">
        <w:rPr>
          <w:rFonts w:cs="Arial"/>
        </w:rPr>
        <w:t xml:space="preserve">the </w:t>
      </w:r>
      <w:r w:rsidR="00A265A3">
        <w:rPr>
          <w:rFonts w:cs="Arial"/>
        </w:rPr>
        <w:t>overall performance of the DFR Vendors</w:t>
      </w:r>
      <w:r w:rsidR="00017B5E">
        <w:rPr>
          <w:rFonts w:cs="Arial"/>
        </w:rPr>
        <w:t xml:space="preserve">. </w:t>
      </w:r>
      <w:r w:rsidR="00F5625F">
        <w:rPr>
          <w:rFonts w:cs="Arial"/>
        </w:rPr>
        <w:t xml:space="preserve">The </w:t>
      </w:r>
      <w:r w:rsidR="005B73FD">
        <w:rPr>
          <w:rFonts w:cs="Arial"/>
        </w:rPr>
        <w:t xml:space="preserve">OV&amp;V MSR </w:t>
      </w:r>
      <w:r w:rsidR="00590CED">
        <w:rPr>
          <w:rFonts w:cs="Arial"/>
        </w:rPr>
        <w:t xml:space="preserve">and QPA </w:t>
      </w:r>
      <w:r w:rsidR="005B73FD">
        <w:rPr>
          <w:rFonts w:cs="Arial"/>
        </w:rPr>
        <w:t>includes, but is not limited to, the following vendor reporting information</w:t>
      </w:r>
      <w:r w:rsidR="00F77088">
        <w:rPr>
          <w:rFonts w:cs="Arial"/>
        </w:rPr>
        <w:t>:</w:t>
      </w:r>
    </w:p>
    <w:p w14:paraId="2ED72229" w14:textId="77777777" w:rsidR="00590CED" w:rsidRDefault="00590CED" w:rsidP="00590CED">
      <w:pPr>
        <w:pStyle w:val="FDGSBullet1"/>
      </w:pPr>
      <w:r>
        <w:t>Detailed metric validation findings for each Vendor</w:t>
      </w:r>
    </w:p>
    <w:p w14:paraId="5D626309" w14:textId="77777777" w:rsidR="00590CED" w:rsidRDefault="00590CED" w:rsidP="00590CED">
      <w:pPr>
        <w:pStyle w:val="FDGSBullet1"/>
      </w:pPr>
      <w:r>
        <w:t>Case review results and trends</w:t>
      </w:r>
    </w:p>
    <w:p w14:paraId="59F531B4" w14:textId="41A7BB72" w:rsidR="00F77088" w:rsidRDefault="00F77088" w:rsidP="00F77088">
      <w:pPr>
        <w:pStyle w:val="FDGSBullet1"/>
      </w:pPr>
      <w:r>
        <w:t>V</w:t>
      </w:r>
      <w:r w:rsidR="000C5227" w:rsidRPr="00AC4D33">
        <w:t xml:space="preserve">olume and </w:t>
      </w:r>
      <w:r w:rsidR="00310796">
        <w:t>trends</w:t>
      </w:r>
      <w:r w:rsidR="00310796" w:rsidRPr="00AC4D33">
        <w:t xml:space="preserve"> </w:t>
      </w:r>
      <w:r w:rsidR="00590CED">
        <w:t>analys</w:t>
      </w:r>
      <w:r w:rsidR="006E2DD0">
        <w:t>is</w:t>
      </w:r>
    </w:p>
    <w:p w14:paraId="4AD94523" w14:textId="7A57675C" w:rsidR="00006A51" w:rsidRDefault="00006A51" w:rsidP="00F77088">
      <w:pPr>
        <w:pStyle w:val="FDGSBullet1"/>
      </w:pPr>
      <w:r>
        <w:t>Second Party review results, trends and recommen</w:t>
      </w:r>
      <w:r w:rsidR="00550993">
        <w:t>dations</w:t>
      </w:r>
    </w:p>
    <w:p w14:paraId="0C856E5A" w14:textId="48D93014" w:rsidR="006E2DD0" w:rsidRDefault="006E2DD0" w:rsidP="00F77088">
      <w:pPr>
        <w:pStyle w:val="FDGSBullet1"/>
      </w:pPr>
      <w:r>
        <w:t>Updates on Special Projects, if applicable</w:t>
      </w:r>
    </w:p>
    <w:p w14:paraId="60580A3B" w14:textId="155DEA94" w:rsidR="000C5227" w:rsidRPr="00AC4D33" w:rsidRDefault="000C5227" w:rsidP="000C5227">
      <w:pPr>
        <w:pStyle w:val="FDGSBody1"/>
        <w:rPr>
          <w:rFonts w:cs="Arial"/>
        </w:rPr>
      </w:pPr>
      <w:r w:rsidRPr="00AC4D33">
        <w:rPr>
          <w:rFonts w:cs="Arial"/>
        </w:rPr>
        <w:t xml:space="preserve">The FDGS Team remains committed to </w:t>
      </w:r>
      <w:r w:rsidR="00642EAA">
        <w:rPr>
          <w:rFonts w:cs="Arial"/>
        </w:rPr>
        <w:t>working with</w:t>
      </w:r>
      <w:r w:rsidRPr="00AC4D33">
        <w:rPr>
          <w:rFonts w:cs="Arial"/>
        </w:rPr>
        <w:t xml:space="preserve"> DFR Executives to understand </w:t>
      </w:r>
      <w:r w:rsidR="00954648">
        <w:rPr>
          <w:rFonts w:cs="Arial"/>
        </w:rPr>
        <w:t xml:space="preserve">their reporting needs and </w:t>
      </w:r>
      <w:r w:rsidR="00873FB6">
        <w:rPr>
          <w:rFonts w:cs="Arial"/>
        </w:rPr>
        <w:t>make</w:t>
      </w:r>
      <w:r w:rsidR="00954648">
        <w:rPr>
          <w:rFonts w:cs="Arial"/>
        </w:rPr>
        <w:t xml:space="preserve"> any </w:t>
      </w:r>
      <w:r w:rsidR="00873FB6">
        <w:rPr>
          <w:rFonts w:cs="Arial"/>
        </w:rPr>
        <w:t xml:space="preserve">additional </w:t>
      </w:r>
      <w:r w:rsidR="00954648">
        <w:rPr>
          <w:rFonts w:cs="Arial"/>
        </w:rPr>
        <w:t xml:space="preserve">changes in approach or report content as </w:t>
      </w:r>
      <w:r w:rsidR="00BC028A">
        <w:rPr>
          <w:rFonts w:cs="Arial"/>
        </w:rPr>
        <w:t xml:space="preserve">DFR needs evolve. </w:t>
      </w:r>
    </w:p>
    <w:p w14:paraId="2C8D542C" w14:textId="6858E47C" w:rsidR="000C5227" w:rsidRPr="00AC4D33" w:rsidRDefault="000C5227" w:rsidP="000C5227">
      <w:pPr>
        <w:pStyle w:val="FDGSBody1"/>
        <w:rPr>
          <w:rFonts w:cs="Arial"/>
        </w:rPr>
      </w:pPr>
      <w:r w:rsidRPr="00AC4D33">
        <w:rPr>
          <w:rFonts w:cs="Arial"/>
        </w:rPr>
        <w:t xml:space="preserve">We have provided examples of best practices and lessons learned in </w:t>
      </w:r>
      <w:r w:rsidR="006D6A11">
        <w:rPr>
          <w:rFonts w:cs="Arial"/>
        </w:rPr>
        <w:t>Table 10</w:t>
      </w:r>
      <w:r w:rsidRPr="00AC4D33">
        <w:rPr>
          <w:rFonts w:cs="Arial"/>
        </w:rPr>
        <w:t xml:space="preserve"> for Report Generation. </w:t>
      </w:r>
    </w:p>
    <w:p w14:paraId="44E2F48D" w14:textId="1CB25D0E" w:rsidR="000C5227" w:rsidRPr="00AC4D33" w:rsidRDefault="000C5227" w:rsidP="000C5227">
      <w:pPr>
        <w:pStyle w:val="Caption"/>
        <w:rPr>
          <w:rFonts w:ascii="Arial" w:hAnsi="Arial" w:cs="Arial"/>
        </w:rPr>
      </w:pPr>
      <w:bookmarkStart w:id="111" w:name="_Toc93064461"/>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CE0962">
        <w:rPr>
          <w:rFonts w:ascii="Arial" w:hAnsi="Arial" w:cs="Arial"/>
          <w:noProof/>
        </w:rPr>
        <w:t>10</w:t>
      </w:r>
      <w:r w:rsidR="007B00B7" w:rsidRPr="00AC4D33">
        <w:rPr>
          <w:rFonts w:ascii="Arial" w:hAnsi="Arial" w:cs="Arial"/>
          <w:noProof/>
        </w:rPr>
        <w:fldChar w:fldCharType="end"/>
      </w:r>
      <w:r w:rsidRPr="00AC4D33">
        <w:rPr>
          <w:rFonts w:ascii="Arial" w:hAnsi="Arial" w:cs="Arial"/>
        </w:rPr>
        <w:t>: Best Practices and Lessons Learned for Report Generation</w:t>
      </w:r>
      <w:bookmarkEnd w:id="111"/>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0C5227" w:rsidRPr="00AC4D33" w14:paraId="29B897B0" w14:textId="77777777" w:rsidTr="00FB1193">
        <w:trPr>
          <w:tblHeader/>
        </w:trPr>
        <w:tc>
          <w:tcPr>
            <w:tcW w:w="2365" w:type="dxa"/>
            <w:shd w:val="clear" w:color="auto" w:fill="D9D9D9" w:themeFill="background1" w:themeFillShade="D9"/>
          </w:tcPr>
          <w:p w14:paraId="51CC9386" w14:textId="77777777" w:rsidR="000C5227" w:rsidRPr="00CE0962" w:rsidRDefault="000C5227" w:rsidP="000C5227">
            <w:pPr>
              <w:pStyle w:val="TableHeader"/>
              <w:rPr>
                <w:rFonts w:ascii="Arial" w:hAnsi="Arial" w:cs="Arial"/>
                <w:sz w:val="22"/>
                <w:szCs w:val="22"/>
              </w:rPr>
            </w:pPr>
          </w:p>
        </w:tc>
        <w:tc>
          <w:tcPr>
            <w:tcW w:w="2731" w:type="dxa"/>
            <w:shd w:val="clear" w:color="auto" w:fill="D9D9D9" w:themeFill="background1" w:themeFillShade="D9"/>
          </w:tcPr>
          <w:p w14:paraId="30444E67" w14:textId="77777777" w:rsidR="000C5227" w:rsidRPr="00CE0962" w:rsidRDefault="000C5227" w:rsidP="000C5227">
            <w:pPr>
              <w:pStyle w:val="TableHeader"/>
              <w:rPr>
                <w:rFonts w:ascii="Arial" w:hAnsi="Arial" w:cs="Arial"/>
                <w:sz w:val="22"/>
                <w:szCs w:val="22"/>
              </w:rPr>
            </w:pPr>
            <w:r w:rsidRPr="00CE0962">
              <w:rPr>
                <w:rFonts w:ascii="Arial" w:hAnsi="Arial" w:cs="Arial"/>
                <w:sz w:val="22"/>
                <w:szCs w:val="22"/>
              </w:rPr>
              <w:t>Task or Deliverable</w:t>
            </w:r>
          </w:p>
        </w:tc>
        <w:tc>
          <w:tcPr>
            <w:tcW w:w="4195" w:type="dxa"/>
            <w:shd w:val="clear" w:color="auto" w:fill="D9D9D9" w:themeFill="background1" w:themeFillShade="D9"/>
          </w:tcPr>
          <w:p w14:paraId="47808D46" w14:textId="77777777" w:rsidR="000C5227" w:rsidRPr="00CE0962" w:rsidRDefault="000C5227" w:rsidP="000C5227">
            <w:pPr>
              <w:pStyle w:val="TableHeader"/>
              <w:rPr>
                <w:rFonts w:ascii="Arial" w:hAnsi="Arial" w:cs="Arial"/>
                <w:sz w:val="22"/>
                <w:szCs w:val="22"/>
              </w:rPr>
            </w:pPr>
            <w:r w:rsidRPr="00CE0962">
              <w:rPr>
                <w:rFonts w:ascii="Arial" w:hAnsi="Arial" w:cs="Arial"/>
                <w:sz w:val="22"/>
                <w:szCs w:val="22"/>
              </w:rPr>
              <w:t>Our Experiences and Recommendations</w:t>
            </w:r>
          </w:p>
        </w:tc>
      </w:tr>
      <w:tr w:rsidR="00FB1193" w:rsidRPr="00AC4D33" w14:paraId="74757DA7" w14:textId="77777777" w:rsidTr="000C5227">
        <w:tc>
          <w:tcPr>
            <w:tcW w:w="2365" w:type="dxa"/>
            <w:vMerge w:val="restart"/>
          </w:tcPr>
          <w:p w14:paraId="29A00BF0" w14:textId="77777777" w:rsidR="00FB1193" w:rsidRPr="00AC4D33" w:rsidRDefault="00FB1193" w:rsidP="000C5227">
            <w:pPr>
              <w:pStyle w:val="TableText"/>
              <w:rPr>
                <w:rFonts w:cs="Arial"/>
                <w:b/>
                <w:bCs/>
                <w:noProof/>
              </w:rPr>
            </w:pPr>
            <w:r w:rsidRPr="00AC4D33">
              <w:rPr>
                <w:rFonts w:cs="Arial"/>
                <w:b/>
                <w:bCs/>
                <w:noProof/>
              </w:rPr>
              <w:t>Best Practices</w:t>
            </w:r>
          </w:p>
          <w:p w14:paraId="7BF6B739" w14:textId="77777777" w:rsidR="00FB1193" w:rsidRPr="00AC4D33" w:rsidRDefault="00FB1193" w:rsidP="000C5227">
            <w:pPr>
              <w:pStyle w:val="TableText"/>
              <w:rPr>
                <w:rFonts w:cs="Arial"/>
                <w:noProof/>
              </w:rPr>
            </w:pPr>
            <w:r w:rsidRPr="00AC4D33">
              <w:rPr>
                <w:rFonts w:cs="Arial"/>
                <w:noProof/>
              </w:rPr>
              <w:drawing>
                <wp:anchor distT="0" distB="0" distL="114300" distR="114300" simplePos="0" relativeHeight="251658280" behindDoc="0" locked="0" layoutInCell="1" allowOverlap="1" wp14:anchorId="41A395D0" wp14:editId="3BB73696">
                  <wp:simplePos x="0" y="0"/>
                  <wp:positionH relativeFrom="column">
                    <wp:posOffset>26670</wp:posOffset>
                  </wp:positionH>
                  <wp:positionV relativeFrom="paragraph">
                    <wp:posOffset>104775</wp:posOffset>
                  </wp:positionV>
                  <wp:extent cx="1200150" cy="628015"/>
                  <wp:effectExtent l="0" t="0" r="0" b="635"/>
                  <wp:wrapTopAndBottom/>
                  <wp:docPr id="43" name="Picture 43"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een sign with white lettering&#10;&#10;Description automatically generated with low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Pr>
          <w:p w14:paraId="42DFF906" w14:textId="77777777" w:rsidR="00FB1193" w:rsidRPr="00AC4D33" w:rsidRDefault="00FB1193" w:rsidP="000C5227">
            <w:pPr>
              <w:pStyle w:val="TableText"/>
              <w:rPr>
                <w:rFonts w:cs="Arial"/>
              </w:rPr>
            </w:pPr>
            <w:r w:rsidRPr="00AC4D33">
              <w:rPr>
                <w:rFonts w:cs="Arial"/>
              </w:rPr>
              <w:t>Ad hoc Data Requests</w:t>
            </w:r>
          </w:p>
        </w:tc>
        <w:tc>
          <w:tcPr>
            <w:tcW w:w="4195" w:type="dxa"/>
          </w:tcPr>
          <w:p w14:paraId="256123A3" w14:textId="392EEC06" w:rsidR="00FB1193" w:rsidRPr="00AC4D33" w:rsidRDefault="00FB1193" w:rsidP="000C5227">
            <w:pPr>
              <w:pStyle w:val="TableText"/>
              <w:rPr>
                <w:rFonts w:cs="Arial"/>
              </w:rPr>
            </w:pPr>
            <w:r w:rsidRPr="00AC4D33">
              <w:rPr>
                <w:rFonts w:cs="Arial"/>
              </w:rPr>
              <w:t xml:space="preserve">The </w:t>
            </w:r>
            <w:r w:rsidR="000A5838">
              <w:rPr>
                <w:rFonts w:cs="Arial"/>
              </w:rPr>
              <w:t>FDGS Team</w:t>
            </w:r>
            <w:r w:rsidRPr="00AC4D33">
              <w:rPr>
                <w:rFonts w:cs="Arial"/>
              </w:rPr>
              <w:t xml:space="preserve"> is committed to meeting a standard turnaround time on Ad hoc report requests of less than or equal to three business days, unless otherwise discussed with and agreed to by DFR. </w:t>
            </w:r>
          </w:p>
          <w:p w14:paraId="1AA0F07F" w14:textId="094CBF6C" w:rsidR="00FB1193" w:rsidRPr="00AC4D33" w:rsidRDefault="00FB1193" w:rsidP="000C5227">
            <w:pPr>
              <w:pStyle w:val="TableText"/>
              <w:rPr>
                <w:rFonts w:cs="Arial"/>
              </w:rPr>
            </w:pPr>
            <w:r w:rsidRPr="00AC4D33">
              <w:rPr>
                <w:rFonts w:cs="Arial"/>
              </w:rPr>
              <w:t xml:space="preserve">By developing collaborative relationships with DFR Vendors, our team </w:t>
            </w:r>
            <w:r w:rsidR="00B40576" w:rsidRPr="00AC4D33">
              <w:rPr>
                <w:rFonts w:cs="Arial"/>
              </w:rPr>
              <w:t>can</w:t>
            </w:r>
            <w:r w:rsidRPr="00AC4D33">
              <w:rPr>
                <w:rFonts w:cs="Arial"/>
              </w:rPr>
              <w:t xml:space="preserve"> quickly identify the data available and the </w:t>
            </w:r>
            <w:r w:rsidR="00E15E72">
              <w:rPr>
                <w:rFonts w:cs="Arial"/>
              </w:rPr>
              <w:t>Vendor</w:t>
            </w:r>
            <w:r w:rsidRPr="00AC4D33">
              <w:rPr>
                <w:rFonts w:cs="Arial"/>
              </w:rPr>
              <w:t xml:space="preserve"> to contact for the data when applicable. In some instances, </w:t>
            </w:r>
            <w:r w:rsidR="00CB5A14">
              <w:rPr>
                <w:rFonts w:cs="Arial"/>
              </w:rPr>
              <w:t>FDGS</w:t>
            </w:r>
            <w:r w:rsidRPr="00AC4D33">
              <w:rPr>
                <w:rFonts w:cs="Arial"/>
              </w:rPr>
              <w:t xml:space="preserve"> has become familiar with and is able to quickly access standard </w:t>
            </w:r>
            <w:r w:rsidR="00E15E72">
              <w:rPr>
                <w:rFonts w:cs="Arial"/>
              </w:rPr>
              <w:t>Vendor</w:t>
            </w:r>
            <w:r w:rsidRPr="00AC4D33">
              <w:rPr>
                <w:rFonts w:cs="Arial"/>
              </w:rPr>
              <w:t xml:space="preserve"> reports.</w:t>
            </w:r>
          </w:p>
          <w:p w14:paraId="2B36E82B" w14:textId="605840B0" w:rsidR="00FB1193" w:rsidRPr="00AC4D33" w:rsidRDefault="00FB1193" w:rsidP="000C5227">
            <w:pPr>
              <w:pStyle w:val="TableText"/>
              <w:rPr>
                <w:rFonts w:cs="Arial"/>
              </w:rPr>
            </w:pPr>
            <w:r w:rsidRPr="00AC4D33">
              <w:rPr>
                <w:rFonts w:cs="Arial"/>
              </w:rPr>
              <w:t xml:space="preserve">By cultivating familiarity and understanding of DFR’s own systems, the Data Warehouse and Cognos, </w:t>
            </w:r>
            <w:r w:rsidR="00CB5A14">
              <w:rPr>
                <w:rFonts w:cs="Arial"/>
              </w:rPr>
              <w:t>FDGS</w:t>
            </w:r>
            <w:r w:rsidRPr="00AC4D33">
              <w:rPr>
                <w:rFonts w:cs="Arial"/>
              </w:rPr>
              <w:t xml:space="preserve"> </w:t>
            </w:r>
            <w:r w:rsidR="00B40576" w:rsidRPr="00AC4D33">
              <w:rPr>
                <w:rFonts w:cs="Arial"/>
              </w:rPr>
              <w:t>can</w:t>
            </w:r>
            <w:r w:rsidRPr="00AC4D33">
              <w:rPr>
                <w:rFonts w:cs="Arial"/>
              </w:rPr>
              <w:t xml:space="preserve"> provide ad hoc reports from these sources. </w:t>
            </w:r>
          </w:p>
        </w:tc>
      </w:tr>
      <w:tr w:rsidR="00FB1193" w:rsidRPr="00AC4D33" w14:paraId="21D7C58D" w14:textId="77777777" w:rsidTr="000C5227">
        <w:tc>
          <w:tcPr>
            <w:tcW w:w="2365" w:type="dxa"/>
            <w:vMerge/>
          </w:tcPr>
          <w:p w14:paraId="5A626D2C" w14:textId="64CBE3AA" w:rsidR="00FB1193" w:rsidRPr="00AC4D33" w:rsidRDefault="00FB1193" w:rsidP="000C5227">
            <w:pPr>
              <w:pStyle w:val="TableText"/>
              <w:rPr>
                <w:rFonts w:cs="Arial"/>
                <w:b/>
                <w:bCs/>
                <w:noProof/>
              </w:rPr>
            </w:pPr>
          </w:p>
        </w:tc>
        <w:tc>
          <w:tcPr>
            <w:tcW w:w="2731" w:type="dxa"/>
          </w:tcPr>
          <w:p w14:paraId="0D03146B" w14:textId="77777777" w:rsidR="00FB1193" w:rsidRPr="00AC4D33" w:rsidRDefault="00FB1193" w:rsidP="000C5227">
            <w:pPr>
              <w:pStyle w:val="TableText"/>
              <w:rPr>
                <w:rFonts w:cs="Arial"/>
              </w:rPr>
            </w:pPr>
            <w:r w:rsidRPr="00AC4D33">
              <w:rPr>
                <w:rFonts w:cs="Arial"/>
              </w:rPr>
              <w:t>Regularly Scheduled Reports</w:t>
            </w:r>
          </w:p>
        </w:tc>
        <w:tc>
          <w:tcPr>
            <w:tcW w:w="4195" w:type="dxa"/>
          </w:tcPr>
          <w:p w14:paraId="4A3301C5" w14:textId="4F0AF770" w:rsidR="00FB1193" w:rsidRPr="00AC4D33" w:rsidRDefault="00FB1193" w:rsidP="000C5227">
            <w:pPr>
              <w:pStyle w:val="TableText"/>
              <w:rPr>
                <w:rFonts w:cs="Arial"/>
              </w:rPr>
            </w:pPr>
            <w:r w:rsidRPr="00AC4D33">
              <w:rPr>
                <w:rFonts w:cs="Arial"/>
              </w:rPr>
              <w:t xml:space="preserve">To ensure scheduled reports are prepared timely in agreed-upon formats, the </w:t>
            </w:r>
            <w:r w:rsidR="000A5838">
              <w:rPr>
                <w:rFonts w:cs="Arial"/>
              </w:rPr>
              <w:t xml:space="preserve">FDGS </w:t>
            </w:r>
            <w:r w:rsidR="000A5838">
              <w:rPr>
                <w:rFonts w:cs="Arial"/>
              </w:rPr>
              <w:lastRenderedPageBreak/>
              <w:t>Team</w:t>
            </w:r>
            <w:r w:rsidRPr="00AC4D33">
              <w:rPr>
                <w:rFonts w:cs="Arial"/>
              </w:rPr>
              <w:t xml:space="preserve"> cross-trains in the use of report templates, contribution collection and collation. There is a desk guide for each standard report with illustrations, screen shots and links so any </w:t>
            </w:r>
            <w:r w:rsidR="000A5838">
              <w:rPr>
                <w:rFonts w:cs="Arial"/>
              </w:rPr>
              <w:t>FDGS Team</w:t>
            </w:r>
            <w:r w:rsidRPr="00AC4D33">
              <w:rPr>
                <w:rFonts w:cs="Arial"/>
              </w:rPr>
              <w:t xml:space="preserve"> member could assist to prepare the reports. Desk guides are updated regularly by Analysts and reviewed by Team Leads. </w:t>
            </w:r>
          </w:p>
        </w:tc>
      </w:tr>
      <w:tr w:rsidR="000C5227" w:rsidRPr="00AC4D33" w14:paraId="06240DC4" w14:textId="77777777" w:rsidTr="000C5227">
        <w:tc>
          <w:tcPr>
            <w:tcW w:w="2365" w:type="dxa"/>
          </w:tcPr>
          <w:p w14:paraId="6DC263AC" w14:textId="77777777" w:rsidR="000C5227" w:rsidRPr="00AC4D33" w:rsidRDefault="000C5227" w:rsidP="000C5227">
            <w:pPr>
              <w:pStyle w:val="TableText"/>
              <w:rPr>
                <w:rFonts w:cs="Arial"/>
                <w:b/>
                <w:bCs/>
              </w:rPr>
            </w:pPr>
            <w:r w:rsidRPr="00AC4D33">
              <w:rPr>
                <w:rFonts w:cs="Arial"/>
                <w:b/>
                <w:bCs/>
              </w:rPr>
              <w:lastRenderedPageBreak/>
              <w:t>Lessons Learned</w:t>
            </w:r>
          </w:p>
          <w:p w14:paraId="5576B931" w14:textId="77777777" w:rsidR="000C5227" w:rsidRPr="00AC4D33" w:rsidRDefault="000C5227" w:rsidP="000C5227">
            <w:pPr>
              <w:pStyle w:val="TableText"/>
              <w:rPr>
                <w:rFonts w:cs="Arial"/>
                <w:b/>
                <w:bCs/>
                <w:noProof/>
              </w:rPr>
            </w:pPr>
            <w:r w:rsidRPr="00AC4D33">
              <w:rPr>
                <w:rFonts w:cs="Arial"/>
                <w:b/>
                <w:bCs/>
                <w:noProof/>
              </w:rPr>
              <w:drawing>
                <wp:inline distT="0" distB="0" distL="0" distR="0" wp14:anchorId="5A0A1F7C" wp14:editId="5166B15C">
                  <wp:extent cx="1286533" cy="666750"/>
                  <wp:effectExtent l="0" t="0" r="8890" b="0"/>
                  <wp:docPr id="46" name="Picture 46" descr="C:\Users\summersk\Documents\Professional Services\Graphics\Lessons-Lear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mmersk\Documents\Professional Services\Graphics\Lessons-Learne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575" cy="668326"/>
                          </a:xfrm>
                          <a:prstGeom prst="rect">
                            <a:avLst/>
                          </a:prstGeom>
                          <a:noFill/>
                          <a:ln>
                            <a:noFill/>
                          </a:ln>
                        </pic:spPr>
                      </pic:pic>
                    </a:graphicData>
                  </a:graphic>
                </wp:inline>
              </w:drawing>
            </w:r>
          </w:p>
        </w:tc>
        <w:tc>
          <w:tcPr>
            <w:tcW w:w="2731" w:type="dxa"/>
          </w:tcPr>
          <w:p w14:paraId="46AB6272" w14:textId="77777777" w:rsidR="000C5227" w:rsidRPr="00AC4D33" w:rsidRDefault="000C5227" w:rsidP="000C5227">
            <w:pPr>
              <w:pStyle w:val="TableText"/>
              <w:rPr>
                <w:rFonts w:cs="Arial"/>
              </w:rPr>
            </w:pPr>
            <w:r w:rsidRPr="00AC4D33">
              <w:rPr>
                <w:rFonts w:cs="Arial"/>
              </w:rPr>
              <w:t>Anticipating Reporting Questions</w:t>
            </w:r>
          </w:p>
        </w:tc>
        <w:tc>
          <w:tcPr>
            <w:tcW w:w="4195" w:type="dxa"/>
          </w:tcPr>
          <w:p w14:paraId="37EC7A7E" w14:textId="77777777" w:rsidR="000C5227" w:rsidRPr="00AC4D33" w:rsidRDefault="000C5227" w:rsidP="000C5227">
            <w:pPr>
              <w:pStyle w:val="TableText"/>
              <w:rPr>
                <w:rFonts w:cs="Arial"/>
              </w:rPr>
            </w:pPr>
            <w:r w:rsidRPr="00AC4D33">
              <w:rPr>
                <w:rFonts w:cs="Arial"/>
              </w:rPr>
              <w:t>Based on our experience with CMS reporting, our team has learned to anticipate the types of questions CMS will ask and can provide draft responses for DFR to consider.</w:t>
            </w:r>
          </w:p>
        </w:tc>
      </w:tr>
    </w:tbl>
    <w:p w14:paraId="3030D173" w14:textId="77777777" w:rsidR="000C5227" w:rsidRPr="00AC4D33" w:rsidRDefault="000C5227" w:rsidP="000C5227">
      <w:pPr>
        <w:pStyle w:val="FDGSBody1"/>
        <w:rPr>
          <w:rFonts w:cs="Arial"/>
        </w:rPr>
      </w:pPr>
    </w:p>
    <w:p w14:paraId="5BDFF9EC" w14:textId="0298C073" w:rsidR="000C5227" w:rsidRPr="00AC4D33" w:rsidRDefault="006D6A11" w:rsidP="000C5227">
      <w:pPr>
        <w:pStyle w:val="FDGSBody1"/>
        <w:widowControl w:val="0"/>
        <w:rPr>
          <w:rFonts w:cs="Arial"/>
        </w:rPr>
      </w:pPr>
      <w:r w:rsidRPr="007F2A04">
        <w:rPr>
          <w:rFonts w:cs="Arial"/>
          <w:b/>
        </w:rPr>
        <w:t>Table 11</w:t>
      </w:r>
      <w:r w:rsidR="000C5227" w:rsidRPr="00AC4D33">
        <w:rPr>
          <w:rFonts w:cs="Arial"/>
        </w:rPr>
        <w:t xml:space="preserve"> is a list of the deliverable outputs and reports that the FDGS Team provides on a regular basis in addition to a sample of ad hoc reports that are provided as requested. The list of ad hoc report examples may not include every type of ad hoc report FDGS has prepared for DFR. DFR may request the addition, discontinuation or revamping of any listed report in accordance with the RFP and/or contract terms. </w:t>
      </w:r>
    </w:p>
    <w:p w14:paraId="3A83C813" w14:textId="1BAEFA3E" w:rsidR="000C5227" w:rsidRPr="00AC4D33" w:rsidRDefault="000C5227" w:rsidP="000C5227">
      <w:pPr>
        <w:pStyle w:val="Caption"/>
        <w:widowControl w:val="0"/>
        <w:rPr>
          <w:rFonts w:ascii="Arial" w:hAnsi="Arial" w:cs="Arial"/>
        </w:rPr>
      </w:pPr>
      <w:bookmarkStart w:id="112" w:name="_Toc93064462"/>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7A159F">
        <w:rPr>
          <w:rFonts w:ascii="Arial" w:hAnsi="Arial" w:cs="Arial"/>
          <w:noProof/>
        </w:rPr>
        <w:t>11</w:t>
      </w:r>
      <w:r w:rsidR="007B00B7" w:rsidRPr="00AC4D33">
        <w:rPr>
          <w:rFonts w:ascii="Arial" w:hAnsi="Arial" w:cs="Arial"/>
          <w:noProof/>
        </w:rPr>
        <w:fldChar w:fldCharType="end"/>
      </w:r>
      <w:r w:rsidRPr="00AC4D33">
        <w:rPr>
          <w:rFonts w:ascii="Arial" w:hAnsi="Arial" w:cs="Arial"/>
        </w:rPr>
        <w:t>: Examples of Deliverable/Output Summary for Report Generation</w:t>
      </w:r>
      <w:bookmarkEnd w:id="112"/>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0C5227" w:rsidRPr="00AC4D33" w14:paraId="353E612B" w14:textId="77777777" w:rsidTr="6F0E8BCE">
        <w:trPr>
          <w:tblHeader/>
        </w:trPr>
        <w:tc>
          <w:tcPr>
            <w:tcW w:w="9264" w:type="dxa"/>
            <w:gridSpan w:val="3"/>
            <w:shd w:val="clear" w:color="auto" w:fill="D9D9D9" w:themeFill="background1" w:themeFillShade="D9"/>
          </w:tcPr>
          <w:p w14:paraId="6C9F459C" w14:textId="77777777" w:rsidR="000C5227" w:rsidRPr="007A159F" w:rsidRDefault="000C5227" w:rsidP="000C5227">
            <w:pPr>
              <w:pStyle w:val="TableHeader"/>
              <w:widowControl w:val="0"/>
              <w:jc w:val="center"/>
              <w:rPr>
                <w:rFonts w:ascii="Arial" w:hAnsi="Arial" w:cs="Arial"/>
                <w:sz w:val="22"/>
                <w:szCs w:val="22"/>
              </w:rPr>
            </w:pPr>
            <w:r w:rsidRPr="007A159F">
              <w:rPr>
                <w:rFonts w:ascii="Arial" w:hAnsi="Arial" w:cs="Arial"/>
                <w:sz w:val="22"/>
                <w:szCs w:val="22"/>
              </w:rPr>
              <w:t>Report Generation – Deliverable/Output Summary</w:t>
            </w:r>
          </w:p>
        </w:tc>
      </w:tr>
      <w:tr w:rsidR="000C5227" w:rsidRPr="00AC4D33" w14:paraId="1E04CB4A" w14:textId="77777777" w:rsidTr="6F0E8BCE">
        <w:trPr>
          <w:tblHeader/>
        </w:trPr>
        <w:tc>
          <w:tcPr>
            <w:tcW w:w="3069" w:type="dxa"/>
            <w:shd w:val="clear" w:color="auto" w:fill="D9D9D9" w:themeFill="background1" w:themeFillShade="D9"/>
          </w:tcPr>
          <w:p w14:paraId="35226CE3" w14:textId="77777777" w:rsidR="000C5227" w:rsidRPr="007A159F" w:rsidRDefault="000C5227" w:rsidP="000C5227">
            <w:pPr>
              <w:pStyle w:val="TableHeader"/>
              <w:widowControl w:val="0"/>
              <w:rPr>
                <w:rFonts w:ascii="Arial" w:eastAsiaTheme="majorEastAsia" w:hAnsi="Arial" w:cs="Arial"/>
                <w:iCs/>
                <w:sz w:val="22"/>
                <w:szCs w:val="22"/>
              </w:rPr>
            </w:pPr>
            <w:r w:rsidRPr="007A159F">
              <w:rPr>
                <w:rFonts w:ascii="Arial" w:eastAsiaTheme="majorEastAsia" w:hAnsi="Arial" w:cs="Arial"/>
                <w:iCs/>
                <w:sz w:val="22"/>
                <w:szCs w:val="22"/>
              </w:rPr>
              <w:t>Deliverable/Output</w:t>
            </w:r>
          </w:p>
        </w:tc>
        <w:tc>
          <w:tcPr>
            <w:tcW w:w="4016" w:type="dxa"/>
            <w:shd w:val="clear" w:color="auto" w:fill="D9D9D9" w:themeFill="background1" w:themeFillShade="D9"/>
          </w:tcPr>
          <w:p w14:paraId="04B81823" w14:textId="77777777" w:rsidR="000C5227" w:rsidRPr="007A159F" w:rsidRDefault="000C5227" w:rsidP="000C5227">
            <w:pPr>
              <w:pStyle w:val="TableHeader"/>
              <w:widowControl w:val="0"/>
              <w:rPr>
                <w:rFonts w:ascii="Arial" w:eastAsiaTheme="majorEastAsia" w:hAnsi="Arial" w:cs="Arial"/>
                <w:iCs/>
                <w:sz w:val="22"/>
                <w:szCs w:val="22"/>
              </w:rPr>
            </w:pPr>
            <w:r w:rsidRPr="007A159F">
              <w:rPr>
                <w:rFonts w:ascii="Arial" w:eastAsiaTheme="majorEastAsia" w:hAnsi="Arial" w:cs="Arial"/>
                <w:iCs/>
                <w:sz w:val="22"/>
                <w:szCs w:val="22"/>
              </w:rPr>
              <w:t>Approach</w:t>
            </w:r>
          </w:p>
        </w:tc>
        <w:tc>
          <w:tcPr>
            <w:tcW w:w="2179" w:type="dxa"/>
            <w:shd w:val="clear" w:color="auto" w:fill="D9D9D9" w:themeFill="background1" w:themeFillShade="D9"/>
          </w:tcPr>
          <w:p w14:paraId="258297C3" w14:textId="77777777" w:rsidR="000C5227" w:rsidRPr="007A159F" w:rsidRDefault="000C5227" w:rsidP="000C5227">
            <w:pPr>
              <w:pStyle w:val="TableHeader"/>
              <w:widowControl w:val="0"/>
              <w:rPr>
                <w:rFonts w:ascii="Arial" w:eastAsiaTheme="majorEastAsia" w:hAnsi="Arial" w:cs="Arial"/>
                <w:iCs/>
                <w:sz w:val="22"/>
                <w:szCs w:val="22"/>
              </w:rPr>
            </w:pPr>
            <w:r w:rsidRPr="007A159F">
              <w:rPr>
                <w:rFonts w:ascii="Arial" w:eastAsiaTheme="majorEastAsia" w:hAnsi="Arial" w:cs="Arial"/>
                <w:iCs/>
                <w:sz w:val="22"/>
                <w:szCs w:val="22"/>
              </w:rPr>
              <w:t>Frequency</w:t>
            </w:r>
          </w:p>
        </w:tc>
      </w:tr>
      <w:tr w:rsidR="000C5227" w:rsidRPr="00AC4D33" w14:paraId="18593563" w14:textId="77777777" w:rsidTr="6F0E8BCE">
        <w:tc>
          <w:tcPr>
            <w:tcW w:w="3069" w:type="dxa"/>
          </w:tcPr>
          <w:p w14:paraId="38F7993E" w14:textId="77777777" w:rsidR="000C5227" w:rsidRPr="00AC4D33" w:rsidRDefault="000C5227" w:rsidP="000C5227">
            <w:pPr>
              <w:pStyle w:val="TableText"/>
              <w:widowControl w:val="0"/>
              <w:rPr>
                <w:rFonts w:cs="Arial"/>
              </w:rPr>
            </w:pPr>
            <w:r w:rsidRPr="00AC4D33">
              <w:rPr>
                <w:rFonts w:cs="Arial"/>
              </w:rPr>
              <w:t>FSSA Queue Volume Report</w:t>
            </w:r>
          </w:p>
        </w:tc>
        <w:tc>
          <w:tcPr>
            <w:tcW w:w="4016" w:type="dxa"/>
          </w:tcPr>
          <w:p w14:paraId="0DBEC4AE" w14:textId="69E14BA4" w:rsidR="000C5227" w:rsidRPr="00AC4D33" w:rsidRDefault="000C5227" w:rsidP="000C5227">
            <w:pPr>
              <w:pStyle w:val="TableText"/>
              <w:widowControl w:val="0"/>
              <w:rPr>
                <w:rFonts w:cs="Arial"/>
              </w:rPr>
            </w:pPr>
            <w:r w:rsidRPr="00AC4D33">
              <w:rPr>
                <w:rFonts w:cs="Arial"/>
              </w:rPr>
              <w:t xml:space="preserve">Provide the volume of tasks in a select group of FSSA work queues. The </w:t>
            </w:r>
            <w:r w:rsidR="000A5838">
              <w:rPr>
                <w:rFonts w:cs="Arial"/>
              </w:rPr>
              <w:t>FDGS Team</w:t>
            </w:r>
            <w:r w:rsidRPr="00AC4D33">
              <w:rPr>
                <w:rFonts w:cs="Arial"/>
              </w:rPr>
              <w:t xml:space="preserve"> developed the current iteration of this report based upon IEDSS Dashboards when ICES and FACTS were retired.</w:t>
            </w:r>
          </w:p>
        </w:tc>
        <w:tc>
          <w:tcPr>
            <w:tcW w:w="2179" w:type="dxa"/>
          </w:tcPr>
          <w:p w14:paraId="6A8C02ED" w14:textId="77777777" w:rsidR="000C5227" w:rsidRPr="00AC4D33" w:rsidRDefault="000C5227" w:rsidP="000C5227">
            <w:pPr>
              <w:pStyle w:val="TableText"/>
              <w:widowControl w:val="0"/>
              <w:rPr>
                <w:rFonts w:cs="Arial"/>
              </w:rPr>
            </w:pPr>
            <w:r w:rsidRPr="00AC4D33">
              <w:rPr>
                <w:rFonts w:cs="Arial"/>
              </w:rPr>
              <w:t>Each Business Day</w:t>
            </w:r>
          </w:p>
        </w:tc>
      </w:tr>
      <w:tr w:rsidR="000C5227" w:rsidRPr="00AC4D33" w14:paraId="7C9D09A6" w14:textId="77777777" w:rsidTr="6F0E8BCE">
        <w:tc>
          <w:tcPr>
            <w:tcW w:w="3069" w:type="dxa"/>
          </w:tcPr>
          <w:p w14:paraId="3161D109" w14:textId="77777777" w:rsidR="000C5227" w:rsidRPr="00AC4D33" w:rsidRDefault="000C5227" w:rsidP="000C5227">
            <w:pPr>
              <w:pStyle w:val="TableText"/>
              <w:rPr>
                <w:rFonts w:cs="Arial"/>
              </w:rPr>
            </w:pPr>
            <w:r w:rsidRPr="00AC4D33">
              <w:rPr>
                <w:rFonts w:cs="Arial"/>
              </w:rPr>
              <w:t>FSSA Queue Volume Report</w:t>
            </w:r>
          </w:p>
        </w:tc>
        <w:tc>
          <w:tcPr>
            <w:tcW w:w="4016" w:type="dxa"/>
          </w:tcPr>
          <w:p w14:paraId="109D1758" w14:textId="77777777" w:rsidR="000C5227" w:rsidRPr="00AC4D33" w:rsidRDefault="000C5227" w:rsidP="000C5227">
            <w:pPr>
              <w:pStyle w:val="TableText"/>
              <w:rPr>
                <w:rFonts w:cs="Arial"/>
              </w:rPr>
            </w:pPr>
            <w:r w:rsidRPr="00AC4D33">
              <w:rPr>
                <w:rFonts w:cs="Arial"/>
              </w:rPr>
              <w:t xml:space="preserve">Provide the volume of tasks in a select group of FSSA work queues over time in chart form. </w:t>
            </w:r>
          </w:p>
        </w:tc>
        <w:tc>
          <w:tcPr>
            <w:tcW w:w="2179" w:type="dxa"/>
          </w:tcPr>
          <w:p w14:paraId="759552F9" w14:textId="77777777" w:rsidR="000C5227" w:rsidRPr="00AC4D33" w:rsidRDefault="000C5227" w:rsidP="000C5227">
            <w:pPr>
              <w:pStyle w:val="TableText"/>
              <w:rPr>
                <w:rFonts w:cs="Arial"/>
              </w:rPr>
            </w:pPr>
            <w:r w:rsidRPr="00AC4D33">
              <w:rPr>
                <w:rFonts w:cs="Arial"/>
              </w:rPr>
              <w:t>Weekly and Quarterly</w:t>
            </w:r>
          </w:p>
        </w:tc>
      </w:tr>
      <w:tr w:rsidR="000C5227" w:rsidRPr="00AC4D33" w14:paraId="219882CD" w14:textId="77777777" w:rsidTr="6F0E8BCE">
        <w:tc>
          <w:tcPr>
            <w:tcW w:w="3069" w:type="dxa"/>
          </w:tcPr>
          <w:p w14:paraId="2F88146D" w14:textId="77777777" w:rsidR="000C5227" w:rsidRPr="00AC4D33" w:rsidRDefault="000C5227" w:rsidP="000C5227">
            <w:pPr>
              <w:pStyle w:val="TableText"/>
              <w:rPr>
                <w:rFonts w:cs="Arial"/>
              </w:rPr>
            </w:pPr>
            <w:r w:rsidRPr="00AC4D33">
              <w:rPr>
                <w:rFonts w:cs="Arial"/>
              </w:rPr>
              <w:t>Local Office and Regional Change Center Operational Report</w:t>
            </w:r>
          </w:p>
        </w:tc>
        <w:tc>
          <w:tcPr>
            <w:tcW w:w="4016" w:type="dxa"/>
          </w:tcPr>
          <w:p w14:paraId="12845B76" w14:textId="77777777" w:rsidR="000C5227" w:rsidRPr="00AC4D33" w:rsidRDefault="000C5227" w:rsidP="000C5227">
            <w:pPr>
              <w:pStyle w:val="TableText"/>
              <w:rPr>
                <w:rFonts w:cs="Arial"/>
              </w:rPr>
            </w:pPr>
            <w:r w:rsidRPr="00AC4D33">
              <w:rPr>
                <w:rFonts w:cs="Arial"/>
              </w:rPr>
              <w:t>Provide regional information on backlog applications, application timeliness, call volume, and inquiry tickets.</w:t>
            </w:r>
          </w:p>
        </w:tc>
        <w:tc>
          <w:tcPr>
            <w:tcW w:w="2179" w:type="dxa"/>
          </w:tcPr>
          <w:p w14:paraId="7AB58ABE" w14:textId="77777777" w:rsidR="000C5227" w:rsidRPr="00AC4D33" w:rsidRDefault="000C5227" w:rsidP="000C5227">
            <w:pPr>
              <w:pStyle w:val="TableText"/>
              <w:rPr>
                <w:rFonts w:cs="Arial"/>
              </w:rPr>
            </w:pPr>
            <w:r w:rsidRPr="00AC4D33">
              <w:rPr>
                <w:rFonts w:cs="Arial"/>
              </w:rPr>
              <w:t>Weekly</w:t>
            </w:r>
          </w:p>
        </w:tc>
      </w:tr>
      <w:tr w:rsidR="000C5227" w:rsidRPr="00AC4D33" w14:paraId="7B196CF5" w14:textId="77777777" w:rsidTr="6F0E8BCE">
        <w:tc>
          <w:tcPr>
            <w:tcW w:w="3069" w:type="dxa"/>
          </w:tcPr>
          <w:p w14:paraId="72DEBBF9" w14:textId="77777777" w:rsidR="000C5227" w:rsidRPr="00AC4D33" w:rsidRDefault="000C5227" w:rsidP="000C5227">
            <w:pPr>
              <w:pStyle w:val="TableText"/>
              <w:rPr>
                <w:rFonts w:cs="Arial"/>
              </w:rPr>
            </w:pPr>
            <w:r w:rsidRPr="00AC4D33">
              <w:rPr>
                <w:rFonts w:cs="Arial"/>
              </w:rPr>
              <w:t>Weekly SNAP Update</w:t>
            </w:r>
          </w:p>
        </w:tc>
        <w:tc>
          <w:tcPr>
            <w:tcW w:w="4016" w:type="dxa"/>
          </w:tcPr>
          <w:p w14:paraId="65DE46ED" w14:textId="50FBD935" w:rsidR="000C5227" w:rsidRPr="00AC4D33" w:rsidRDefault="190672B1" w:rsidP="000C5227">
            <w:pPr>
              <w:pStyle w:val="TableText"/>
              <w:rPr>
                <w:rFonts w:cs="Arial"/>
              </w:rPr>
            </w:pPr>
            <w:r w:rsidRPr="6F0E8BCE">
              <w:rPr>
                <w:rFonts w:cs="Arial"/>
              </w:rPr>
              <w:t xml:space="preserve">Provide </w:t>
            </w:r>
            <w:r w:rsidR="000C5227" w:rsidRPr="6F0E8BCE">
              <w:rPr>
                <w:rFonts w:cs="Arial"/>
              </w:rPr>
              <w:t>SNAP application backlog</w:t>
            </w:r>
            <w:r w:rsidR="635DE9B6" w:rsidRPr="6F0E8BCE">
              <w:rPr>
                <w:rFonts w:cs="Arial"/>
              </w:rPr>
              <w:t>,</w:t>
            </w:r>
            <w:r w:rsidR="000C5227" w:rsidRPr="6F0E8BCE">
              <w:rPr>
                <w:rFonts w:cs="Arial"/>
              </w:rPr>
              <w:t xml:space="preserve"> SNAP application timeliness, and SNAP redetermination timeliness</w:t>
            </w:r>
            <w:r w:rsidR="3182FE85" w:rsidRPr="6F0E8BCE">
              <w:rPr>
                <w:rFonts w:cs="Arial"/>
              </w:rPr>
              <w:t xml:space="preserve"> data.</w:t>
            </w:r>
          </w:p>
        </w:tc>
        <w:tc>
          <w:tcPr>
            <w:tcW w:w="2179" w:type="dxa"/>
          </w:tcPr>
          <w:p w14:paraId="1B53DB86" w14:textId="77777777" w:rsidR="000C5227" w:rsidRPr="00AC4D33" w:rsidRDefault="000C5227" w:rsidP="000C5227">
            <w:pPr>
              <w:pStyle w:val="TableText"/>
              <w:rPr>
                <w:rFonts w:cs="Arial"/>
              </w:rPr>
            </w:pPr>
            <w:r w:rsidRPr="00AC4D33">
              <w:rPr>
                <w:rFonts w:cs="Arial"/>
              </w:rPr>
              <w:t>Weekly</w:t>
            </w:r>
          </w:p>
        </w:tc>
      </w:tr>
      <w:tr w:rsidR="000C5227" w:rsidRPr="00AC4D33" w14:paraId="0230C8A0" w14:textId="77777777" w:rsidTr="6F0E8BCE">
        <w:tc>
          <w:tcPr>
            <w:tcW w:w="3069" w:type="dxa"/>
          </w:tcPr>
          <w:p w14:paraId="1975E592" w14:textId="77777777" w:rsidR="000C5227" w:rsidRPr="00AC4D33" w:rsidRDefault="000C5227" w:rsidP="000C5227">
            <w:pPr>
              <w:pStyle w:val="TableText"/>
              <w:rPr>
                <w:rFonts w:cs="Arial"/>
              </w:rPr>
            </w:pPr>
            <w:r w:rsidRPr="00AC4D33">
              <w:rPr>
                <w:rFonts w:cs="Arial"/>
              </w:rPr>
              <w:t>Monthly DFR Data Report</w:t>
            </w:r>
          </w:p>
        </w:tc>
        <w:tc>
          <w:tcPr>
            <w:tcW w:w="4016" w:type="dxa"/>
          </w:tcPr>
          <w:p w14:paraId="5AF4E189" w14:textId="5741B331" w:rsidR="000C5227" w:rsidRPr="00AC4D33" w:rsidRDefault="4C39CD9F" w:rsidP="000C5227">
            <w:pPr>
              <w:pStyle w:val="TableText"/>
              <w:rPr>
                <w:rFonts w:cs="Arial"/>
              </w:rPr>
            </w:pPr>
            <w:r w:rsidRPr="6F0E8BCE">
              <w:rPr>
                <w:rFonts w:cs="Arial"/>
              </w:rPr>
              <w:t xml:space="preserve">Provide information related to </w:t>
            </w:r>
            <w:r w:rsidR="000C5227" w:rsidRPr="6F0E8BCE">
              <w:rPr>
                <w:rFonts w:cs="Arial"/>
              </w:rPr>
              <w:t>Statewide and Regional application volume</w:t>
            </w:r>
            <w:r w:rsidR="793055AC" w:rsidRPr="6F0E8BCE">
              <w:rPr>
                <w:rFonts w:cs="Arial"/>
              </w:rPr>
              <w:t>s</w:t>
            </w:r>
            <w:r w:rsidR="000C5227" w:rsidRPr="6F0E8BCE">
              <w:rPr>
                <w:rFonts w:cs="Arial"/>
              </w:rPr>
              <w:t xml:space="preserve">, </w:t>
            </w:r>
            <w:r w:rsidR="000C5227" w:rsidRPr="6F0E8BCE">
              <w:rPr>
                <w:rFonts w:cs="Arial"/>
              </w:rPr>
              <w:lastRenderedPageBreak/>
              <w:t>application timeliness, application backlog, Statewide and Local Office and RCC call statistics and error rates</w:t>
            </w:r>
          </w:p>
        </w:tc>
        <w:tc>
          <w:tcPr>
            <w:tcW w:w="2179" w:type="dxa"/>
          </w:tcPr>
          <w:p w14:paraId="7F7D3A41" w14:textId="77777777" w:rsidR="000C5227" w:rsidRPr="00AC4D33" w:rsidRDefault="000C5227" w:rsidP="000C5227">
            <w:pPr>
              <w:pStyle w:val="TableText"/>
              <w:rPr>
                <w:rFonts w:cs="Arial"/>
              </w:rPr>
            </w:pPr>
            <w:r w:rsidRPr="00AC4D33">
              <w:rPr>
                <w:rFonts w:cs="Arial"/>
              </w:rPr>
              <w:lastRenderedPageBreak/>
              <w:t>Monthly</w:t>
            </w:r>
          </w:p>
        </w:tc>
      </w:tr>
      <w:tr w:rsidR="000C5227" w:rsidRPr="00AC4D33" w14:paraId="576AB5D6" w14:textId="77777777" w:rsidTr="6F0E8BCE">
        <w:tc>
          <w:tcPr>
            <w:tcW w:w="3069" w:type="dxa"/>
          </w:tcPr>
          <w:p w14:paraId="248D6317" w14:textId="77777777" w:rsidR="000C5227" w:rsidRPr="00AC4D33" w:rsidRDefault="000C5227" w:rsidP="000C5227">
            <w:pPr>
              <w:pStyle w:val="TableText"/>
              <w:rPr>
                <w:rFonts w:cs="Arial"/>
              </w:rPr>
            </w:pPr>
            <w:r w:rsidRPr="00AC4D33">
              <w:rPr>
                <w:rFonts w:cs="Arial"/>
              </w:rPr>
              <w:t>OV&amp;V Operations – Monthly IEDSS SNAP Detail and Case Review Results</w:t>
            </w:r>
          </w:p>
        </w:tc>
        <w:tc>
          <w:tcPr>
            <w:tcW w:w="4016" w:type="dxa"/>
          </w:tcPr>
          <w:p w14:paraId="5F1F2F57" w14:textId="77777777" w:rsidR="000C5227" w:rsidRPr="00AC4D33" w:rsidRDefault="000C5227" w:rsidP="000C5227">
            <w:pPr>
              <w:pStyle w:val="TableText"/>
              <w:rPr>
                <w:rFonts w:cs="Arial"/>
              </w:rPr>
            </w:pPr>
            <w:r w:rsidRPr="00AC4D33">
              <w:rPr>
                <w:rFonts w:cs="Arial"/>
              </w:rPr>
              <w:t xml:space="preserve">This package provides the following: </w:t>
            </w:r>
          </w:p>
          <w:p w14:paraId="4A68001C" w14:textId="77777777" w:rsidR="000C5227" w:rsidRPr="00AC4D33" w:rsidRDefault="000C5227" w:rsidP="000C5227">
            <w:pPr>
              <w:pStyle w:val="TableBullet"/>
              <w:rPr>
                <w:rFonts w:cs="Arial"/>
              </w:rPr>
            </w:pPr>
            <w:r w:rsidRPr="00AC4D33">
              <w:rPr>
                <w:rFonts w:cs="Arial"/>
              </w:rPr>
              <w:t>IEDSS State Only Case Review Results</w:t>
            </w:r>
          </w:p>
          <w:p w14:paraId="12D91468" w14:textId="77777777" w:rsidR="000C5227" w:rsidRPr="00AC4D33" w:rsidRDefault="000C5227" w:rsidP="000C5227">
            <w:pPr>
              <w:pStyle w:val="TableBullet"/>
              <w:rPr>
                <w:rFonts w:cs="Arial"/>
              </w:rPr>
            </w:pPr>
            <w:r w:rsidRPr="00AC4D33">
              <w:rPr>
                <w:rFonts w:cs="Arial"/>
              </w:rPr>
              <w:t>Case Review Results – IEDSS</w:t>
            </w:r>
          </w:p>
          <w:p w14:paraId="2CF09247" w14:textId="77777777" w:rsidR="000C5227" w:rsidRPr="00AC4D33" w:rsidRDefault="000C5227" w:rsidP="000C5227">
            <w:pPr>
              <w:pStyle w:val="TableBullet"/>
              <w:rPr>
                <w:rFonts w:cs="Arial"/>
              </w:rPr>
            </w:pPr>
            <w:r w:rsidRPr="00AC4D33">
              <w:rPr>
                <w:rFonts w:cs="Arial"/>
              </w:rPr>
              <w:t>IEDSS Combined Resolution Feedback</w:t>
            </w:r>
          </w:p>
          <w:p w14:paraId="242885FC" w14:textId="77777777" w:rsidR="000C5227" w:rsidRPr="00AC4D33" w:rsidRDefault="000C5227" w:rsidP="000C5227">
            <w:pPr>
              <w:pStyle w:val="TableBullet"/>
              <w:rPr>
                <w:rFonts w:cs="Arial"/>
              </w:rPr>
            </w:pPr>
            <w:r w:rsidRPr="00AC4D33">
              <w:rPr>
                <w:rFonts w:cs="Arial"/>
              </w:rPr>
              <w:t>LTC Case Review Results IEDSS</w:t>
            </w:r>
          </w:p>
          <w:p w14:paraId="41A8E65E" w14:textId="77777777" w:rsidR="000C5227" w:rsidRPr="00AC4D33" w:rsidRDefault="000C5227" w:rsidP="000C5227">
            <w:pPr>
              <w:pStyle w:val="TableBullet"/>
              <w:rPr>
                <w:rFonts w:cs="Arial"/>
              </w:rPr>
            </w:pPr>
            <w:r w:rsidRPr="00AC4D33">
              <w:rPr>
                <w:rFonts w:cs="Arial"/>
              </w:rPr>
              <w:t>IEDSS Cumulative SNAP Detail Report</w:t>
            </w:r>
          </w:p>
          <w:p w14:paraId="079A8B7A" w14:textId="77777777" w:rsidR="000C5227" w:rsidRPr="00AC4D33" w:rsidRDefault="000C5227" w:rsidP="000C5227">
            <w:pPr>
              <w:pStyle w:val="TableBullet"/>
              <w:rPr>
                <w:rFonts w:cs="Arial"/>
              </w:rPr>
            </w:pPr>
            <w:r w:rsidRPr="00AC4D33">
              <w:rPr>
                <w:rFonts w:cs="Arial"/>
              </w:rPr>
              <w:t>IEDSS SNAP Monthly Detail Report</w:t>
            </w:r>
          </w:p>
        </w:tc>
        <w:tc>
          <w:tcPr>
            <w:tcW w:w="2179" w:type="dxa"/>
          </w:tcPr>
          <w:p w14:paraId="4EE58D4E" w14:textId="77777777" w:rsidR="000C5227" w:rsidRPr="00AC4D33" w:rsidRDefault="000C5227" w:rsidP="000C5227">
            <w:pPr>
              <w:pStyle w:val="TableText"/>
              <w:rPr>
                <w:rFonts w:cs="Arial"/>
              </w:rPr>
            </w:pPr>
            <w:r w:rsidRPr="00AC4D33">
              <w:rPr>
                <w:rFonts w:cs="Arial"/>
              </w:rPr>
              <w:t>Monthly by the 25th</w:t>
            </w:r>
          </w:p>
        </w:tc>
      </w:tr>
      <w:tr w:rsidR="000C5227" w:rsidRPr="00AC4D33" w14:paraId="59ED9395" w14:textId="77777777" w:rsidTr="6F0E8BCE">
        <w:tc>
          <w:tcPr>
            <w:tcW w:w="3069" w:type="dxa"/>
          </w:tcPr>
          <w:p w14:paraId="33CEBE0A" w14:textId="77777777" w:rsidR="000C5227" w:rsidRPr="00AC4D33" w:rsidRDefault="000C5227" w:rsidP="000C5227">
            <w:pPr>
              <w:pStyle w:val="TableText"/>
              <w:rPr>
                <w:rFonts w:cs="Arial"/>
              </w:rPr>
            </w:pPr>
            <w:r w:rsidRPr="00AC4D33">
              <w:rPr>
                <w:rFonts w:cs="Arial"/>
              </w:rPr>
              <w:t>OV&amp;V Monthly IEDSS Case Review Results</w:t>
            </w:r>
          </w:p>
        </w:tc>
        <w:tc>
          <w:tcPr>
            <w:tcW w:w="4016" w:type="dxa"/>
          </w:tcPr>
          <w:p w14:paraId="1D5D63AC" w14:textId="77777777" w:rsidR="000C5227" w:rsidRPr="00AC4D33" w:rsidRDefault="000C5227" w:rsidP="000C5227">
            <w:pPr>
              <w:pStyle w:val="TableText"/>
              <w:rPr>
                <w:rFonts w:cs="Arial"/>
              </w:rPr>
            </w:pPr>
            <w:r w:rsidRPr="00AC4D33">
              <w:rPr>
                <w:rFonts w:cs="Arial"/>
              </w:rPr>
              <w:t>This package provides the following:</w:t>
            </w:r>
          </w:p>
          <w:p w14:paraId="22C56F64" w14:textId="77777777" w:rsidR="000C5227" w:rsidRPr="00AC4D33" w:rsidRDefault="000C5227" w:rsidP="000C5227">
            <w:pPr>
              <w:pStyle w:val="TableBullet"/>
              <w:rPr>
                <w:rFonts w:cs="Arial"/>
              </w:rPr>
            </w:pPr>
            <w:r w:rsidRPr="00AC4D33">
              <w:rPr>
                <w:rFonts w:cs="Arial"/>
              </w:rPr>
              <w:t>FNS IEDSS Assessment</w:t>
            </w:r>
          </w:p>
          <w:p w14:paraId="0B4F01C2" w14:textId="77777777" w:rsidR="000C5227" w:rsidRPr="00AC4D33" w:rsidRDefault="000C5227" w:rsidP="000C5227">
            <w:pPr>
              <w:pStyle w:val="TableBullet"/>
              <w:rPr>
                <w:rFonts w:cs="Arial"/>
              </w:rPr>
            </w:pPr>
            <w:r w:rsidRPr="00AC4D33">
              <w:rPr>
                <w:rFonts w:cs="Arial"/>
              </w:rPr>
              <w:t>IEDSS SNAP Fails</w:t>
            </w:r>
          </w:p>
          <w:p w14:paraId="71032C51" w14:textId="77777777" w:rsidR="000C5227" w:rsidRPr="00AC4D33" w:rsidRDefault="000C5227" w:rsidP="000C5227">
            <w:pPr>
              <w:pStyle w:val="TableBullet"/>
              <w:rPr>
                <w:rFonts w:cs="Arial"/>
              </w:rPr>
            </w:pPr>
            <w:r w:rsidRPr="00AC4D33">
              <w:rPr>
                <w:rFonts w:cs="Arial"/>
              </w:rPr>
              <w:t>OVV IEDSS Case Review Results SNAP Only</w:t>
            </w:r>
          </w:p>
          <w:p w14:paraId="21C80C26" w14:textId="77777777" w:rsidR="000C5227" w:rsidRPr="00AC4D33" w:rsidRDefault="000C5227" w:rsidP="000C5227">
            <w:pPr>
              <w:pStyle w:val="TableBullet"/>
              <w:rPr>
                <w:rFonts w:cs="Arial"/>
              </w:rPr>
            </w:pPr>
            <w:r w:rsidRPr="00AC4D33">
              <w:rPr>
                <w:rFonts w:cs="Arial"/>
              </w:rPr>
              <w:t xml:space="preserve">OVV IEDSS Case Review Results </w:t>
            </w:r>
          </w:p>
        </w:tc>
        <w:tc>
          <w:tcPr>
            <w:tcW w:w="2179" w:type="dxa"/>
          </w:tcPr>
          <w:p w14:paraId="1286D6DD" w14:textId="77777777" w:rsidR="000C5227" w:rsidRPr="00AC4D33" w:rsidRDefault="000C5227" w:rsidP="000C5227">
            <w:pPr>
              <w:pStyle w:val="TableText"/>
              <w:rPr>
                <w:rFonts w:cs="Arial"/>
              </w:rPr>
            </w:pPr>
            <w:r w:rsidRPr="00AC4D33">
              <w:rPr>
                <w:rFonts w:cs="Arial"/>
              </w:rPr>
              <w:t>Monthly by the 9th</w:t>
            </w:r>
          </w:p>
        </w:tc>
      </w:tr>
      <w:tr w:rsidR="000C5227" w:rsidRPr="00AC4D33" w14:paraId="140909B8" w14:textId="77777777" w:rsidTr="6F0E8BCE">
        <w:tc>
          <w:tcPr>
            <w:tcW w:w="3069" w:type="dxa"/>
          </w:tcPr>
          <w:p w14:paraId="0A4396EB" w14:textId="77777777" w:rsidR="000C5227" w:rsidRPr="00AC4D33" w:rsidRDefault="000C5227" w:rsidP="000C5227">
            <w:pPr>
              <w:pStyle w:val="TableText"/>
              <w:rPr>
                <w:rFonts w:cs="Arial"/>
              </w:rPr>
            </w:pPr>
            <w:r w:rsidRPr="00AC4D33">
              <w:rPr>
                <w:rFonts w:cs="Arial"/>
              </w:rPr>
              <w:t>CMS Performance Metrics Online Report</w:t>
            </w:r>
          </w:p>
        </w:tc>
        <w:tc>
          <w:tcPr>
            <w:tcW w:w="4016" w:type="dxa"/>
          </w:tcPr>
          <w:p w14:paraId="5E017C67" w14:textId="77777777" w:rsidR="000C5227" w:rsidRPr="00AC4D33" w:rsidRDefault="000C5227" w:rsidP="000C5227">
            <w:pPr>
              <w:pStyle w:val="TableText"/>
              <w:rPr>
                <w:rFonts w:cs="Arial"/>
              </w:rPr>
            </w:pPr>
            <w:r w:rsidRPr="00AC4D33">
              <w:rPr>
                <w:rFonts w:cs="Arial"/>
              </w:rPr>
              <w:t>Provide a variety of operational statistics such as number of applications, redeterminations, and enrollment counts are gathered and submitted to CMS using an online tool maintained by CMS.</w:t>
            </w:r>
          </w:p>
        </w:tc>
        <w:tc>
          <w:tcPr>
            <w:tcW w:w="2179" w:type="dxa"/>
          </w:tcPr>
          <w:p w14:paraId="7A0E5CBF" w14:textId="77777777" w:rsidR="000C5227" w:rsidRPr="00AC4D33" w:rsidRDefault="000C5227" w:rsidP="000C5227">
            <w:pPr>
              <w:pStyle w:val="TableText"/>
              <w:rPr>
                <w:rFonts w:cs="Arial"/>
              </w:rPr>
            </w:pPr>
            <w:r w:rsidRPr="00AC4D33">
              <w:rPr>
                <w:rFonts w:cs="Arial"/>
              </w:rPr>
              <w:t>Monthly</w:t>
            </w:r>
          </w:p>
        </w:tc>
      </w:tr>
      <w:tr w:rsidR="000C5227" w:rsidRPr="00AC4D33" w14:paraId="66A41E27" w14:textId="77777777" w:rsidTr="6F0E8BCE">
        <w:tc>
          <w:tcPr>
            <w:tcW w:w="3069" w:type="dxa"/>
          </w:tcPr>
          <w:p w14:paraId="39C694E9" w14:textId="77777777" w:rsidR="000C5227" w:rsidRPr="00AC4D33" w:rsidRDefault="000C5227" w:rsidP="000C5227">
            <w:pPr>
              <w:pStyle w:val="TableText"/>
              <w:rPr>
                <w:rFonts w:cs="Arial"/>
              </w:rPr>
            </w:pPr>
            <w:r w:rsidRPr="00AC4D33">
              <w:rPr>
                <w:rFonts w:cs="Arial"/>
              </w:rPr>
              <w:t>OV&amp;V Monthly Status Report (MSR)</w:t>
            </w:r>
          </w:p>
        </w:tc>
        <w:tc>
          <w:tcPr>
            <w:tcW w:w="4016" w:type="dxa"/>
          </w:tcPr>
          <w:p w14:paraId="124B89E9" w14:textId="03285F28" w:rsidR="000C5227" w:rsidRPr="00AC4D33" w:rsidRDefault="000C5227" w:rsidP="000C5227">
            <w:pPr>
              <w:pStyle w:val="TableText"/>
              <w:rPr>
                <w:rFonts w:cs="Arial"/>
              </w:rPr>
            </w:pPr>
            <w:r w:rsidRPr="00AC4D33">
              <w:rPr>
                <w:rFonts w:cs="Arial"/>
              </w:rPr>
              <w:t xml:space="preserve">Provide a summary of OV&amp;V work, meetings and activities completed for the prior month to include results of monitoring and measuring of </w:t>
            </w:r>
            <w:r w:rsidR="00E15E72">
              <w:rPr>
                <w:rFonts w:cs="Arial"/>
              </w:rPr>
              <w:t>Vendor</w:t>
            </w:r>
            <w:r w:rsidRPr="00AC4D33">
              <w:rPr>
                <w:rFonts w:cs="Arial"/>
              </w:rPr>
              <w:t xml:space="preserve"> metric performance. Now, this report includes the Monthly Vendor Performance Metrics Compliance Summary and the Monthly FSSA IT Help Desk and DFR Client Benefits Portal Help Desk Statistical Information. This report is presented as one document with a Table of Contents to guide the reader to the many sections.</w:t>
            </w:r>
          </w:p>
        </w:tc>
        <w:tc>
          <w:tcPr>
            <w:tcW w:w="2179" w:type="dxa"/>
          </w:tcPr>
          <w:p w14:paraId="76F66C42" w14:textId="77777777" w:rsidR="000C5227" w:rsidRPr="00AC4D33" w:rsidRDefault="000C5227" w:rsidP="000C5227">
            <w:pPr>
              <w:pStyle w:val="TableText"/>
              <w:rPr>
                <w:rFonts w:cs="Arial"/>
              </w:rPr>
            </w:pPr>
            <w:r w:rsidRPr="00AC4D33">
              <w:rPr>
                <w:rFonts w:cs="Arial"/>
              </w:rPr>
              <w:t>Monthly</w:t>
            </w:r>
          </w:p>
        </w:tc>
      </w:tr>
      <w:tr w:rsidR="000C5227" w:rsidRPr="00AC4D33" w14:paraId="2F0E5F4A" w14:textId="77777777" w:rsidTr="6F0E8BCE">
        <w:tc>
          <w:tcPr>
            <w:tcW w:w="3069" w:type="dxa"/>
          </w:tcPr>
          <w:p w14:paraId="4125B9E0" w14:textId="77777777" w:rsidR="000C5227" w:rsidRPr="00AC4D33" w:rsidRDefault="000C5227" w:rsidP="000C5227">
            <w:pPr>
              <w:pStyle w:val="TableText"/>
              <w:rPr>
                <w:rFonts w:cs="Arial"/>
              </w:rPr>
            </w:pPr>
            <w:r w:rsidRPr="00AC4D33">
              <w:rPr>
                <w:rFonts w:cs="Arial"/>
              </w:rPr>
              <w:t>Monthly DFR Executive Briefing</w:t>
            </w:r>
          </w:p>
        </w:tc>
        <w:tc>
          <w:tcPr>
            <w:tcW w:w="4016" w:type="dxa"/>
          </w:tcPr>
          <w:p w14:paraId="5F589BF1" w14:textId="6D541F1F" w:rsidR="000C5227" w:rsidRPr="00AC4D33" w:rsidRDefault="000C5227" w:rsidP="000C5227">
            <w:pPr>
              <w:pStyle w:val="TableText"/>
              <w:rPr>
                <w:rFonts w:cs="Arial"/>
              </w:rPr>
            </w:pPr>
            <w:r w:rsidRPr="00AC4D33">
              <w:rPr>
                <w:rFonts w:cs="Arial"/>
              </w:rPr>
              <w:t xml:space="preserve">This is a slide deck that summarizes the most impactful information from the MSR, </w:t>
            </w:r>
            <w:r w:rsidRPr="00AC4D33">
              <w:rPr>
                <w:rFonts w:cs="Arial"/>
              </w:rPr>
              <w:lastRenderedPageBreak/>
              <w:t xml:space="preserve">as well as upcoming issues or events and specially requested information. It serves as agenda and a focus for the Monthly DFR Executive Briefing by </w:t>
            </w:r>
            <w:r w:rsidR="00CB5A14">
              <w:rPr>
                <w:rFonts w:cs="Arial"/>
              </w:rPr>
              <w:t>FDGS</w:t>
            </w:r>
            <w:r w:rsidRPr="00AC4D33">
              <w:rPr>
                <w:rFonts w:cs="Arial"/>
              </w:rPr>
              <w:t xml:space="preserve"> Leaders</w:t>
            </w:r>
            <w:r w:rsidR="00CB5A14">
              <w:rPr>
                <w:rFonts w:cs="Arial"/>
              </w:rPr>
              <w:t>hip</w:t>
            </w:r>
          </w:p>
        </w:tc>
        <w:tc>
          <w:tcPr>
            <w:tcW w:w="2179" w:type="dxa"/>
          </w:tcPr>
          <w:p w14:paraId="65635706" w14:textId="77777777" w:rsidR="000C5227" w:rsidRPr="00AC4D33" w:rsidRDefault="000C5227" w:rsidP="000C5227">
            <w:pPr>
              <w:pStyle w:val="TableText"/>
              <w:rPr>
                <w:rFonts w:cs="Arial"/>
              </w:rPr>
            </w:pPr>
            <w:r w:rsidRPr="00AC4D33">
              <w:rPr>
                <w:rFonts w:cs="Arial"/>
              </w:rPr>
              <w:lastRenderedPageBreak/>
              <w:t>Monthly in advance of the Briefing Meeting</w:t>
            </w:r>
          </w:p>
        </w:tc>
      </w:tr>
      <w:tr w:rsidR="000C5227" w:rsidRPr="00AC4D33" w14:paraId="269B94E4" w14:textId="77777777" w:rsidTr="6F0E8BCE">
        <w:tc>
          <w:tcPr>
            <w:tcW w:w="3069" w:type="dxa"/>
          </w:tcPr>
          <w:p w14:paraId="556A791E" w14:textId="77777777" w:rsidR="000C5227" w:rsidRPr="00AC4D33" w:rsidRDefault="000C5227" w:rsidP="000C5227">
            <w:pPr>
              <w:pStyle w:val="TableText"/>
              <w:rPr>
                <w:rFonts w:cs="Arial"/>
              </w:rPr>
            </w:pPr>
            <w:r w:rsidRPr="00AC4D33">
              <w:rPr>
                <w:rFonts w:cs="Arial"/>
              </w:rPr>
              <w:t>Application Report</w:t>
            </w:r>
          </w:p>
        </w:tc>
        <w:tc>
          <w:tcPr>
            <w:tcW w:w="4016" w:type="dxa"/>
          </w:tcPr>
          <w:p w14:paraId="70B54891" w14:textId="77777777" w:rsidR="000C5227" w:rsidRPr="00AC4D33" w:rsidRDefault="000C5227" w:rsidP="000C5227">
            <w:pPr>
              <w:pStyle w:val="TableText"/>
              <w:rPr>
                <w:rFonts w:cs="Arial"/>
              </w:rPr>
            </w:pPr>
            <w:r w:rsidRPr="00AC4D33">
              <w:rPr>
                <w:rFonts w:cs="Arial"/>
              </w:rPr>
              <w:t>Provide monthly figures and charts for number of applications received, number of applications disposed, percent of applications processed within time standards, and number of applications pending for SNAP, TANF, and Health Coverage</w:t>
            </w:r>
          </w:p>
        </w:tc>
        <w:tc>
          <w:tcPr>
            <w:tcW w:w="2179" w:type="dxa"/>
          </w:tcPr>
          <w:p w14:paraId="75ADC641" w14:textId="77777777" w:rsidR="000C5227" w:rsidRPr="00AC4D33" w:rsidRDefault="000C5227" w:rsidP="000C5227">
            <w:pPr>
              <w:pStyle w:val="TableText"/>
              <w:rPr>
                <w:rFonts w:cs="Arial"/>
              </w:rPr>
            </w:pPr>
            <w:r w:rsidRPr="00AC4D33">
              <w:rPr>
                <w:rFonts w:cs="Arial"/>
              </w:rPr>
              <w:t>Monthly</w:t>
            </w:r>
          </w:p>
        </w:tc>
      </w:tr>
      <w:tr w:rsidR="000C5227" w:rsidRPr="00AC4D33" w14:paraId="59378C9E" w14:textId="77777777" w:rsidTr="6F0E8BCE">
        <w:tc>
          <w:tcPr>
            <w:tcW w:w="3069" w:type="dxa"/>
          </w:tcPr>
          <w:p w14:paraId="39ABAA3F" w14:textId="77777777" w:rsidR="000C5227" w:rsidRPr="00AC4D33" w:rsidRDefault="000C5227" w:rsidP="000C5227">
            <w:pPr>
              <w:pStyle w:val="TableText"/>
              <w:rPr>
                <w:rFonts w:cs="Arial"/>
              </w:rPr>
            </w:pPr>
            <w:r w:rsidRPr="00AC4D33">
              <w:rPr>
                <w:rFonts w:cs="Arial"/>
              </w:rPr>
              <w:t>P-EBT Project Monthly Report</w:t>
            </w:r>
          </w:p>
        </w:tc>
        <w:tc>
          <w:tcPr>
            <w:tcW w:w="4016" w:type="dxa"/>
          </w:tcPr>
          <w:p w14:paraId="09AF0E4E" w14:textId="77777777" w:rsidR="000C5227" w:rsidRPr="00AC4D33" w:rsidRDefault="000C5227" w:rsidP="000C5227">
            <w:pPr>
              <w:pStyle w:val="TableText"/>
              <w:rPr>
                <w:rFonts w:cs="Arial"/>
              </w:rPr>
            </w:pPr>
            <w:r w:rsidRPr="00AC4D33">
              <w:rPr>
                <w:rFonts w:cs="Arial"/>
              </w:rPr>
              <w:t xml:space="preserve">Provide the project status for the previous month including issues and risks. </w:t>
            </w:r>
          </w:p>
        </w:tc>
        <w:tc>
          <w:tcPr>
            <w:tcW w:w="2179" w:type="dxa"/>
          </w:tcPr>
          <w:p w14:paraId="1BC46A87" w14:textId="77777777" w:rsidR="000C5227" w:rsidRPr="00AC4D33" w:rsidRDefault="000C5227" w:rsidP="000C5227">
            <w:pPr>
              <w:pStyle w:val="TableText"/>
              <w:rPr>
                <w:rFonts w:cs="Arial"/>
              </w:rPr>
            </w:pPr>
            <w:r w:rsidRPr="00AC4D33">
              <w:rPr>
                <w:rFonts w:cs="Arial"/>
              </w:rPr>
              <w:t>Weekly and Monthly</w:t>
            </w:r>
          </w:p>
        </w:tc>
      </w:tr>
      <w:tr w:rsidR="000C5227" w:rsidRPr="00AC4D33" w14:paraId="459829A7" w14:textId="77777777" w:rsidTr="6F0E8BCE">
        <w:tc>
          <w:tcPr>
            <w:tcW w:w="3069" w:type="dxa"/>
          </w:tcPr>
          <w:p w14:paraId="431A5F7E" w14:textId="77777777" w:rsidR="000C5227" w:rsidRPr="00AC4D33" w:rsidRDefault="000C5227" w:rsidP="000C5227">
            <w:pPr>
              <w:pStyle w:val="TableText"/>
              <w:rPr>
                <w:rFonts w:cs="Arial"/>
              </w:rPr>
            </w:pPr>
            <w:r w:rsidRPr="00AC4D33">
              <w:rPr>
                <w:rFonts w:cs="Arial"/>
              </w:rPr>
              <w:t>TANF Block Grant Monthly Financial Report</w:t>
            </w:r>
          </w:p>
        </w:tc>
        <w:tc>
          <w:tcPr>
            <w:tcW w:w="4016" w:type="dxa"/>
          </w:tcPr>
          <w:p w14:paraId="65CE334C" w14:textId="6E573954" w:rsidR="000C5227" w:rsidRPr="00AC4D33" w:rsidRDefault="000C5227" w:rsidP="000C5227">
            <w:pPr>
              <w:pStyle w:val="TableText"/>
              <w:rPr>
                <w:rFonts w:cs="Arial"/>
              </w:rPr>
            </w:pPr>
            <w:r w:rsidRPr="00AC4D33">
              <w:rPr>
                <w:rFonts w:cs="Arial"/>
              </w:rPr>
              <w:t xml:space="preserve">Provide amount of expenditure by each grant recipient and the remaining balance available to each grantee entity as well as the amount of unobligated funds. This report comes from data in the DFR system accessed by authorized and specially trained </w:t>
            </w:r>
            <w:r w:rsidR="00CB5A14">
              <w:rPr>
                <w:rFonts w:cs="Arial"/>
              </w:rPr>
              <w:t>FDGS</w:t>
            </w:r>
            <w:r w:rsidRPr="00AC4D33">
              <w:rPr>
                <w:rFonts w:cs="Arial"/>
              </w:rPr>
              <w:t xml:space="preserve"> </w:t>
            </w:r>
            <w:r w:rsidR="00CB5A14">
              <w:rPr>
                <w:rFonts w:cs="Arial"/>
              </w:rPr>
              <w:t>subject matter expert</w:t>
            </w:r>
            <w:r w:rsidRPr="00AC4D33">
              <w:rPr>
                <w:rFonts w:cs="Arial"/>
              </w:rPr>
              <w:t xml:space="preserve">. </w:t>
            </w:r>
          </w:p>
        </w:tc>
        <w:tc>
          <w:tcPr>
            <w:tcW w:w="2179" w:type="dxa"/>
          </w:tcPr>
          <w:p w14:paraId="3292D23D" w14:textId="77777777" w:rsidR="000C5227" w:rsidRPr="00AC4D33" w:rsidRDefault="000C5227" w:rsidP="000C5227">
            <w:pPr>
              <w:pStyle w:val="TableText"/>
              <w:rPr>
                <w:rFonts w:cs="Arial"/>
              </w:rPr>
            </w:pPr>
            <w:r w:rsidRPr="00AC4D33">
              <w:rPr>
                <w:rFonts w:cs="Arial"/>
              </w:rPr>
              <w:t>Monthly and Quarterly</w:t>
            </w:r>
          </w:p>
        </w:tc>
      </w:tr>
      <w:tr w:rsidR="000C5227" w:rsidRPr="00AC4D33" w14:paraId="3A2A5E41" w14:textId="77777777" w:rsidTr="6F0E8BCE">
        <w:tc>
          <w:tcPr>
            <w:tcW w:w="3069" w:type="dxa"/>
          </w:tcPr>
          <w:p w14:paraId="7982CE0C" w14:textId="77777777" w:rsidR="000C5227" w:rsidRPr="00AC4D33" w:rsidRDefault="000C5227" w:rsidP="000C5227">
            <w:pPr>
              <w:pStyle w:val="TableText"/>
              <w:rPr>
                <w:rFonts w:cs="Arial"/>
              </w:rPr>
            </w:pPr>
            <w:r w:rsidRPr="00AC4D33">
              <w:rPr>
                <w:rFonts w:cs="Arial"/>
              </w:rPr>
              <w:t>CMS/FFM Applications Un-Sent File Records</w:t>
            </w:r>
          </w:p>
        </w:tc>
        <w:tc>
          <w:tcPr>
            <w:tcW w:w="4016" w:type="dxa"/>
          </w:tcPr>
          <w:p w14:paraId="2A278F28" w14:textId="77777777" w:rsidR="000C5227" w:rsidRPr="00AC4D33" w:rsidRDefault="000C5227" w:rsidP="000C5227">
            <w:pPr>
              <w:pStyle w:val="TableText"/>
              <w:rPr>
                <w:rFonts w:cs="Arial"/>
              </w:rPr>
            </w:pPr>
            <w:r w:rsidRPr="00AC4D33">
              <w:rPr>
                <w:rFonts w:cs="Arial"/>
              </w:rPr>
              <w:t>Support various state efforts utilizing the Unsent File Records provided by CMS. These files contain applications that could not be processed by the Federally Facilitated Marketplace (FFM).</w:t>
            </w:r>
          </w:p>
        </w:tc>
        <w:tc>
          <w:tcPr>
            <w:tcW w:w="2179" w:type="dxa"/>
          </w:tcPr>
          <w:p w14:paraId="4AABC17B" w14:textId="77777777" w:rsidR="000C5227" w:rsidRPr="00AC4D33" w:rsidRDefault="000C5227" w:rsidP="000C5227">
            <w:pPr>
              <w:pStyle w:val="TableText"/>
              <w:rPr>
                <w:rFonts w:cs="Arial"/>
              </w:rPr>
            </w:pPr>
            <w:r w:rsidRPr="00AC4D33">
              <w:rPr>
                <w:rFonts w:cs="Arial"/>
              </w:rPr>
              <w:t>Monthly</w:t>
            </w:r>
          </w:p>
        </w:tc>
      </w:tr>
      <w:tr w:rsidR="000C5227" w:rsidRPr="00AC4D33" w14:paraId="2C98804E" w14:textId="77777777" w:rsidTr="6F0E8BCE">
        <w:tc>
          <w:tcPr>
            <w:tcW w:w="3069" w:type="dxa"/>
          </w:tcPr>
          <w:p w14:paraId="066EC3E6" w14:textId="77777777" w:rsidR="000C5227" w:rsidRPr="00AC4D33" w:rsidRDefault="000C5227" w:rsidP="000C5227">
            <w:pPr>
              <w:pStyle w:val="TableText"/>
              <w:rPr>
                <w:rFonts w:cs="Arial"/>
              </w:rPr>
            </w:pPr>
            <w:r w:rsidRPr="00AC4D33">
              <w:rPr>
                <w:rFonts w:cs="Arial"/>
              </w:rPr>
              <w:t>OV&amp;V Quarterly Project Assessment Report (QPAR)</w:t>
            </w:r>
          </w:p>
        </w:tc>
        <w:tc>
          <w:tcPr>
            <w:tcW w:w="4016" w:type="dxa"/>
          </w:tcPr>
          <w:p w14:paraId="625E11B0" w14:textId="34B69174" w:rsidR="000C5227" w:rsidRPr="00AC4D33" w:rsidRDefault="000C5227" w:rsidP="000C5227">
            <w:pPr>
              <w:pStyle w:val="TableText"/>
              <w:rPr>
                <w:rFonts w:cs="Arial"/>
              </w:rPr>
            </w:pPr>
            <w:r w:rsidRPr="00AC4D33">
              <w:rPr>
                <w:rFonts w:cs="Arial"/>
              </w:rPr>
              <w:t xml:space="preserve">Provides data and analysis on the DFR </w:t>
            </w:r>
            <w:r w:rsidR="00E15E72">
              <w:rPr>
                <w:rFonts w:cs="Arial"/>
              </w:rPr>
              <w:t>Vendor</w:t>
            </w:r>
            <w:r w:rsidRPr="00AC4D33">
              <w:rPr>
                <w:rFonts w:cs="Arial"/>
              </w:rPr>
              <w:t xml:space="preserve">s’ performance and activities for the most recently ended quarter, including comparisons to prior quarters and </w:t>
            </w:r>
            <w:r w:rsidR="00CB5A14">
              <w:rPr>
                <w:rFonts w:cs="Arial"/>
              </w:rPr>
              <w:t>FDGS</w:t>
            </w:r>
            <w:r w:rsidRPr="00AC4D33">
              <w:rPr>
                <w:rFonts w:cs="Arial"/>
              </w:rPr>
              <w:t xml:space="preserve"> observations and insights. This report is presented as one document with a Table of Contents to guide the reader to the many sections. </w:t>
            </w:r>
          </w:p>
        </w:tc>
        <w:tc>
          <w:tcPr>
            <w:tcW w:w="2179" w:type="dxa"/>
          </w:tcPr>
          <w:p w14:paraId="4DD9838C" w14:textId="77777777" w:rsidR="000C5227" w:rsidRPr="00AC4D33" w:rsidRDefault="000C5227" w:rsidP="000C5227">
            <w:pPr>
              <w:pStyle w:val="TableText"/>
              <w:rPr>
                <w:rFonts w:cs="Arial"/>
              </w:rPr>
            </w:pPr>
            <w:r w:rsidRPr="00AC4D33">
              <w:rPr>
                <w:rFonts w:cs="Arial"/>
              </w:rPr>
              <w:t>Quarterly</w:t>
            </w:r>
          </w:p>
        </w:tc>
      </w:tr>
    </w:tbl>
    <w:p w14:paraId="3035035A" w14:textId="2E578A3E" w:rsidR="000C5227" w:rsidRPr="00AC4D33" w:rsidRDefault="000C5227" w:rsidP="000C5227">
      <w:pPr>
        <w:pStyle w:val="Caption"/>
        <w:keepNext/>
        <w:rPr>
          <w:rFonts w:ascii="Arial" w:hAnsi="Arial" w:cs="Arial"/>
        </w:rPr>
      </w:pPr>
      <w:bookmarkStart w:id="113" w:name="_Toc93064463"/>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7A159F">
        <w:rPr>
          <w:rFonts w:ascii="Arial" w:hAnsi="Arial" w:cs="Arial"/>
          <w:noProof/>
        </w:rPr>
        <w:t>12</w:t>
      </w:r>
      <w:r w:rsidR="007B00B7" w:rsidRPr="00AC4D33">
        <w:rPr>
          <w:rFonts w:ascii="Arial" w:hAnsi="Arial" w:cs="Arial"/>
          <w:noProof/>
        </w:rPr>
        <w:fldChar w:fldCharType="end"/>
      </w:r>
      <w:r w:rsidR="002D2E75">
        <w:rPr>
          <w:rFonts w:ascii="Arial" w:hAnsi="Arial" w:cs="Arial"/>
          <w:noProof/>
        </w:rPr>
        <w:t>:</w:t>
      </w:r>
      <w:r w:rsidRPr="00AC4D33">
        <w:rPr>
          <w:rFonts w:ascii="Arial" w:hAnsi="Arial" w:cs="Arial"/>
        </w:rPr>
        <w:t xml:space="preserve"> FDGS OV&amp;V Ad Hoc Reporting Examples for DFR</w:t>
      </w:r>
      <w:bookmarkEnd w:id="113"/>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0C5227" w:rsidRPr="00AC4D33" w14:paraId="12C09B50" w14:textId="77777777" w:rsidTr="007A159F">
        <w:trPr>
          <w:tblHeader/>
        </w:trPr>
        <w:tc>
          <w:tcPr>
            <w:tcW w:w="9264" w:type="dxa"/>
            <w:gridSpan w:val="3"/>
            <w:shd w:val="clear" w:color="auto" w:fill="D9D9D9" w:themeFill="background1" w:themeFillShade="D9"/>
          </w:tcPr>
          <w:p w14:paraId="7CCE55DB" w14:textId="77777777" w:rsidR="000C5227" w:rsidRPr="007A159F" w:rsidRDefault="000C5227" w:rsidP="000C5227">
            <w:pPr>
              <w:pStyle w:val="TableHeader"/>
              <w:jc w:val="center"/>
              <w:rPr>
                <w:rFonts w:ascii="Arial" w:hAnsi="Arial" w:cs="Arial"/>
                <w:sz w:val="22"/>
                <w:szCs w:val="22"/>
              </w:rPr>
            </w:pPr>
            <w:r w:rsidRPr="007A159F">
              <w:rPr>
                <w:rFonts w:ascii="Arial" w:hAnsi="Arial" w:cs="Arial"/>
                <w:sz w:val="22"/>
                <w:szCs w:val="22"/>
              </w:rPr>
              <w:t>Ad hoc Report Generation</w:t>
            </w:r>
          </w:p>
        </w:tc>
      </w:tr>
      <w:tr w:rsidR="000C5227" w:rsidRPr="00AC4D33" w14:paraId="656419CF" w14:textId="77777777" w:rsidTr="007A159F">
        <w:trPr>
          <w:tblHeader/>
        </w:trPr>
        <w:tc>
          <w:tcPr>
            <w:tcW w:w="3069" w:type="dxa"/>
            <w:shd w:val="clear" w:color="auto" w:fill="D9D9D9" w:themeFill="background1" w:themeFillShade="D9"/>
          </w:tcPr>
          <w:p w14:paraId="0212FD25" w14:textId="77777777" w:rsidR="000C5227" w:rsidRPr="007A159F" w:rsidRDefault="000C5227" w:rsidP="000C5227">
            <w:pPr>
              <w:pStyle w:val="TableHeader"/>
              <w:rPr>
                <w:rFonts w:ascii="Arial" w:eastAsiaTheme="majorEastAsia" w:hAnsi="Arial" w:cs="Arial"/>
                <w:iCs/>
                <w:sz w:val="22"/>
                <w:szCs w:val="22"/>
              </w:rPr>
            </w:pPr>
            <w:r w:rsidRPr="007A159F">
              <w:rPr>
                <w:rFonts w:ascii="Arial" w:eastAsiaTheme="majorEastAsia" w:hAnsi="Arial" w:cs="Arial"/>
                <w:iCs/>
                <w:sz w:val="22"/>
                <w:szCs w:val="22"/>
              </w:rPr>
              <w:t>Report</w:t>
            </w:r>
          </w:p>
        </w:tc>
        <w:tc>
          <w:tcPr>
            <w:tcW w:w="4016" w:type="dxa"/>
            <w:shd w:val="clear" w:color="auto" w:fill="D9D9D9" w:themeFill="background1" w:themeFillShade="D9"/>
          </w:tcPr>
          <w:p w14:paraId="2D8626F2" w14:textId="77777777" w:rsidR="000C5227" w:rsidRPr="007A159F" w:rsidRDefault="000C5227" w:rsidP="000C5227">
            <w:pPr>
              <w:pStyle w:val="TableHeader"/>
              <w:rPr>
                <w:rFonts w:ascii="Arial" w:eastAsiaTheme="majorEastAsia" w:hAnsi="Arial" w:cs="Arial"/>
                <w:iCs/>
                <w:sz w:val="22"/>
                <w:szCs w:val="22"/>
              </w:rPr>
            </w:pPr>
            <w:r w:rsidRPr="007A159F">
              <w:rPr>
                <w:rFonts w:ascii="Arial" w:eastAsiaTheme="majorEastAsia" w:hAnsi="Arial" w:cs="Arial"/>
                <w:iCs/>
                <w:sz w:val="22"/>
                <w:szCs w:val="22"/>
              </w:rPr>
              <w:t>Description</w:t>
            </w:r>
          </w:p>
        </w:tc>
        <w:tc>
          <w:tcPr>
            <w:tcW w:w="2179" w:type="dxa"/>
            <w:shd w:val="clear" w:color="auto" w:fill="D9D9D9" w:themeFill="background1" w:themeFillShade="D9"/>
          </w:tcPr>
          <w:p w14:paraId="0E90D5BB" w14:textId="77777777" w:rsidR="000C5227" w:rsidRPr="007A159F" w:rsidRDefault="000C5227" w:rsidP="000C5227">
            <w:pPr>
              <w:pStyle w:val="TableHeader"/>
              <w:rPr>
                <w:rFonts w:ascii="Arial" w:eastAsiaTheme="majorEastAsia" w:hAnsi="Arial" w:cs="Arial"/>
                <w:iCs/>
                <w:sz w:val="22"/>
                <w:szCs w:val="22"/>
              </w:rPr>
            </w:pPr>
            <w:r w:rsidRPr="007A159F">
              <w:rPr>
                <w:rFonts w:ascii="Arial" w:eastAsiaTheme="majorEastAsia" w:hAnsi="Arial" w:cs="Arial"/>
                <w:iCs/>
                <w:sz w:val="22"/>
                <w:szCs w:val="22"/>
              </w:rPr>
              <w:t>Frequency</w:t>
            </w:r>
          </w:p>
        </w:tc>
      </w:tr>
      <w:tr w:rsidR="000C5227" w:rsidRPr="00AC4D33" w14:paraId="52476278" w14:textId="77777777" w:rsidTr="000C5227">
        <w:tc>
          <w:tcPr>
            <w:tcW w:w="3069" w:type="dxa"/>
          </w:tcPr>
          <w:p w14:paraId="4C3F00DA" w14:textId="5F7E51E5" w:rsidR="000C5227" w:rsidRPr="00AC4D33" w:rsidRDefault="000C5227" w:rsidP="000C5227">
            <w:pPr>
              <w:pStyle w:val="TableText"/>
              <w:rPr>
                <w:rFonts w:cs="Arial"/>
              </w:rPr>
            </w:pPr>
            <w:r w:rsidRPr="00AC4D33">
              <w:rPr>
                <w:rFonts w:cs="Arial"/>
              </w:rPr>
              <w:t xml:space="preserve">Multi-year state and </w:t>
            </w:r>
            <w:r w:rsidR="00E15E72">
              <w:rPr>
                <w:rFonts w:cs="Arial"/>
              </w:rPr>
              <w:t>Vendor</w:t>
            </w:r>
            <w:r w:rsidRPr="00AC4D33">
              <w:rPr>
                <w:rFonts w:cs="Arial"/>
              </w:rPr>
              <w:t xml:space="preserve"> operational statistics, charts, and comparisons</w:t>
            </w:r>
          </w:p>
        </w:tc>
        <w:tc>
          <w:tcPr>
            <w:tcW w:w="4016" w:type="dxa"/>
          </w:tcPr>
          <w:p w14:paraId="28107F31" w14:textId="2E15D744" w:rsidR="000C5227" w:rsidRPr="00AC4D33" w:rsidRDefault="000C5227" w:rsidP="000C5227">
            <w:pPr>
              <w:pStyle w:val="TableText"/>
              <w:rPr>
                <w:rFonts w:cs="Arial"/>
              </w:rPr>
            </w:pPr>
            <w:r w:rsidRPr="00AC4D33">
              <w:rPr>
                <w:rFonts w:cs="Arial"/>
              </w:rPr>
              <w:t xml:space="preserve">Eligibility Services Vendor staffing, Eligibility Services Vendor call statistics, </w:t>
            </w:r>
            <w:r w:rsidRPr="00AC4D33">
              <w:rPr>
                <w:rFonts w:cs="Arial"/>
              </w:rPr>
              <w:lastRenderedPageBreak/>
              <w:t>application volumes, redeterminations volumes etc.</w:t>
            </w:r>
          </w:p>
        </w:tc>
        <w:tc>
          <w:tcPr>
            <w:tcW w:w="2179" w:type="dxa"/>
          </w:tcPr>
          <w:p w14:paraId="1BEC4608" w14:textId="6D4F0962" w:rsidR="000C5227" w:rsidRPr="00AC4D33" w:rsidRDefault="000C5227" w:rsidP="000C5227">
            <w:pPr>
              <w:pStyle w:val="TableText"/>
              <w:rPr>
                <w:rFonts w:cs="Arial"/>
              </w:rPr>
            </w:pPr>
            <w:r w:rsidRPr="00AC4D33">
              <w:rPr>
                <w:rFonts w:cs="Arial"/>
              </w:rPr>
              <w:lastRenderedPageBreak/>
              <w:t>As requested</w:t>
            </w:r>
          </w:p>
        </w:tc>
      </w:tr>
      <w:tr w:rsidR="000C5227" w:rsidRPr="00AC4D33" w14:paraId="4AE1CA14" w14:textId="77777777" w:rsidTr="000C5227">
        <w:tc>
          <w:tcPr>
            <w:tcW w:w="3069" w:type="dxa"/>
          </w:tcPr>
          <w:p w14:paraId="17996CF7" w14:textId="77777777" w:rsidR="000C5227" w:rsidRPr="00AC4D33" w:rsidRDefault="000C5227" w:rsidP="000C5227">
            <w:pPr>
              <w:pStyle w:val="TableText"/>
              <w:rPr>
                <w:rFonts w:cs="Arial"/>
              </w:rPr>
            </w:pPr>
            <w:r w:rsidRPr="00AC4D33">
              <w:rPr>
                <w:rFonts w:cs="Arial"/>
              </w:rPr>
              <w:t>Multi-year authorizations by DFR region</w:t>
            </w:r>
          </w:p>
        </w:tc>
        <w:tc>
          <w:tcPr>
            <w:tcW w:w="4016" w:type="dxa"/>
          </w:tcPr>
          <w:p w14:paraId="73F5EB43" w14:textId="77777777" w:rsidR="000C5227" w:rsidRPr="00AC4D33" w:rsidRDefault="000C5227" w:rsidP="000C5227">
            <w:pPr>
              <w:pStyle w:val="TableText"/>
              <w:rPr>
                <w:rFonts w:cs="Arial"/>
              </w:rPr>
            </w:pPr>
            <w:r w:rsidRPr="00AC4D33">
              <w:rPr>
                <w:rFonts w:cs="Arial"/>
              </w:rPr>
              <w:t>Contains all authorizations performed by state workers (e.g., application approval, application denial, change, and redetermination)</w:t>
            </w:r>
          </w:p>
        </w:tc>
        <w:tc>
          <w:tcPr>
            <w:tcW w:w="2179" w:type="dxa"/>
          </w:tcPr>
          <w:p w14:paraId="3C4F57A3" w14:textId="77777777" w:rsidR="000C5227" w:rsidRPr="00AC4D33" w:rsidRDefault="000C5227" w:rsidP="000C5227">
            <w:pPr>
              <w:pStyle w:val="TableText"/>
              <w:rPr>
                <w:rFonts w:cs="Arial"/>
              </w:rPr>
            </w:pPr>
            <w:r w:rsidRPr="00AC4D33">
              <w:rPr>
                <w:rFonts w:cs="Arial"/>
              </w:rPr>
              <w:t>As requested</w:t>
            </w:r>
          </w:p>
        </w:tc>
      </w:tr>
      <w:tr w:rsidR="000C5227" w:rsidRPr="00AC4D33" w14:paraId="7464480C" w14:textId="77777777" w:rsidTr="000C5227">
        <w:tc>
          <w:tcPr>
            <w:tcW w:w="3069" w:type="dxa"/>
          </w:tcPr>
          <w:p w14:paraId="53122E24" w14:textId="77777777" w:rsidR="000C5227" w:rsidRPr="00AC4D33" w:rsidRDefault="000C5227" w:rsidP="000C5227">
            <w:pPr>
              <w:pStyle w:val="TableText"/>
              <w:rPr>
                <w:rFonts w:cs="Arial"/>
              </w:rPr>
            </w:pPr>
            <w:r w:rsidRPr="00AC4D33">
              <w:rPr>
                <w:rFonts w:cs="Arial"/>
              </w:rPr>
              <w:t xml:space="preserve">ABAWD Reduction Population </w:t>
            </w:r>
          </w:p>
        </w:tc>
        <w:tc>
          <w:tcPr>
            <w:tcW w:w="4016" w:type="dxa"/>
          </w:tcPr>
          <w:p w14:paraId="7B8102DA" w14:textId="77777777" w:rsidR="000C5227" w:rsidRPr="00AC4D33" w:rsidRDefault="000C5227" w:rsidP="000C5227">
            <w:pPr>
              <w:pStyle w:val="TableText"/>
              <w:rPr>
                <w:rFonts w:cs="Arial"/>
              </w:rPr>
            </w:pPr>
            <w:r w:rsidRPr="00AC4D33">
              <w:rPr>
                <w:rFonts w:cs="Arial"/>
              </w:rPr>
              <w:t>Chart to illustrate percent reduction in ABAWD population since policy implementation</w:t>
            </w:r>
          </w:p>
        </w:tc>
        <w:tc>
          <w:tcPr>
            <w:tcW w:w="2179" w:type="dxa"/>
          </w:tcPr>
          <w:p w14:paraId="1F5754FE" w14:textId="77777777" w:rsidR="000C5227" w:rsidRPr="00AC4D33" w:rsidRDefault="000C5227" w:rsidP="000C5227">
            <w:pPr>
              <w:pStyle w:val="TableText"/>
              <w:rPr>
                <w:rFonts w:cs="Arial"/>
              </w:rPr>
            </w:pPr>
            <w:r w:rsidRPr="00AC4D33">
              <w:rPr>
                <w:rFonts w:cs="Arial"/>
              </w:rPr>
              <w:t>As requested</w:t>
            </w:r>
          </w:p>
        </w:tc>
      </w:tr>
      <w:tr w:rsidR="000C5227" w:rsidRPr="00AC4D33" w14:paraId="4E2153B4" w14:textId="77777777" w:rsidTr="000C5227">
        <w:tc>
          <w:tcPr>
            <w:tcW w:w="3069" w:type="dxa"/>
          </w:tcPr>
          <w:p w14:paraId="462CE1E8" w14:textId="2426143C" w:rsidR="000C5227" w:rsidRPr="00AC4D33" w:rsidRDefault="000C5227" w:rsidP="000C5227">
            <w:pPr>
              <w:pStyle w:val="TableText"/>
              <w:rPr>
                <w:rFonts w:cs="Arial"/>
              </w:rPr>
            </w:pPr>
            <w:r w:rsidRPr="00AC4D33">
              <w:rPr>
                <w:rFonts w:cs="Arial"/>
              </w:rPr>
              <w:t>Single month authorizations of Long</w:t>
            </w:r>
            <w:r w:rsidR="00280BEE">
              <w:rPr>
                <w:rFonts w:cs="Arial"/>
              </w:rPr>
              <w:t>-</w:t>
            </w:r>
            <w:r w:rsidRPr="00AC4D33">
              <w:rPr>
                <w:rFonts w:cs="Arial"/>
              </w:rPr>
              <w:t>Term Care Medicaid AGs by category</w:t>
            </w:r>
          </w:p>
        </w:tc>
        <w:tc>
          <w:tcPr>
            <w:tcW w:w="4016" w:type="dxa"/>
          </w:tcPr>
          <w:p w14:paraId="42E34A56" w14:textId="77777777" w:rsidR="000C5227" w:rsidRPr="00AC4D33" w:rsidRDefault="000C5227" w:rsidP="000C5227">
            <w:pPr>
              <w:pStyle w:val="TableText"/>
              <w:rPr>
                <w:rFonts w:cs="Arial"/>
              </w:rPr>
            </w:pPr>
            <w:r w:rsidRPr="00AC4D33">
              <w:rPr>
                <w:rFonts w:cs="Arial"/>
              </w:rPr>
              <w:t>Contains information on the volume and timeliness percentage of Medicaid Assistance Groups classified as Long-Term Care</w:t>
            </w:r>
          </w:p>
        </w:tc>
        <w:tc>
          <w:tcPr>
            <w:tcW w:w="2179" w:type="dxa"/>
          </w:tcPr>
          <w:p w14:paraId="24A7A2E8" w14:textId="77777777" w:rsidR="000C5227" w:rsidRPr="00AC4D33" w:rsidRDefault="000C5227" w:rsidP="000C5227">
            <w:pPr>
              <w:pStyle w:val="TableText"/>
              <w:rPr>
                <w:rFonts w:cs="Arial"/>
              </w:rPr>
            </w:pPr>
            <w:r w:rsidRPr="00AC4D33">
              <w:rPr>
                <w:rFonts w:cs="Arial"/>
              </w:rPr>
              <w:t>As requested</w:t>
            </w:r>
          </w:p>
        </w:tc>
      </w:tr>
      <w:tr w:rsidR="000C5227" w:rsidRPr="00AC4D33" w14:paraId="4705DB8C" w14:textId="77777777" w:rsidTr="000C5227">
        <w:tc>
          <w:tcPr>
            <w:tcW w:w="3069" w:type="dxa"/>
          </w:tcPr>
          <w:p w14:paraId="6F950DC9" w14:textId="77777777" w:rsidR="000C5227" w:rsidRPr="00AC4D33" w:rsidRDefault="000C5227" w:rsidP="000C5227">
            <w:pPr>
              <w:pStyle w:val="TableText"/>
              <w:rPr>
                <w:rFonts w:cs="Arial"/>
              </w:rPr>
            </w:pPr>
            <w:r w:rsidRPr="00AC4D33">
              <w:rPr>
                <w:rFonts w:cs="Arial"/>
              </w:rPr>
              <w:t xml:space="preserve">MA A and MA D applications and redeterminations </w:t>
            </w:r>
          </w:p>
        </w:tc>
        <w:tc>
          <w:tcPr>
            <w:tcW w:w="4016" w:type="dxa"/>
          </w:tcPr>
          <w:p w14:paraId="443EB95A" w14:textId="77777777" w:rsidR="000C5227" w:rsidRPr="00AC4D33" w:rsidRDefault="000C5227" w:rsidP="000C5227">
            <w:pPr>
              <w:pStyle w:val="TableText"/>
              <w:rPr>
                <w:rFonts w:cs="Arial"/>
              </w:rPr>
            </w:pPr>
            <w:r w:rsidRPr="00AC4D33">
              <w:rPr>
                <w:rFonts w:cs="Arial"/>
              </w:rPr>
              <w:t>Provides volume and timeliness of application authorizations and processing time and number</w:t>
            </w:r>
          </w:p>
        </w:tc>
        <w:tc>
          <w:tcPr>
            <w:tcW w:w="2179" w:type="dxa"/>
          </w:tcPr>
          <w:p w14:paraId="355989BD" w14:textId="77777777" w:rsidR="000C5227" w:rsidRPr="00AC4D33" w:rsidRDefault="000C5227" w:rsidP="000C5227">
            <w:pPr>
              <w:pStyle w:val="TableText"/>
              <w:rPr>
                <w:rFonts w:cs="Arial"/>
              </w:rPr>
            </w:pPr>
            <w:r w:rsidRPr="00AC4D33">
              <w:rPr>
                <w:rFonts w:cs="Arial"/>
              </w:rPr>
              <w:t>As requested</w:t>
            </w:r>
          </w:p>
        </w:tc>
      </w:tr>
      <w:tr w:rsidR="000C5227" w:rsidRPr="00AC4D33" w14:paraId="5A427928" w14:textId="77777777" w:rsidTr="000C5227">
        <w:tc>
          <w:tcPr>
            <w:tcW w:w="3069" w:type="dxa"/>
          </w:tcPr>
          <w:p w14:paraId="46C45310" w14:textId="77777777" w:rsidR="000C5227" w:rsidRPr="00AC4D33" w:rsidRDefault="000C5227" w:rsidP="000C5227">
            <w:pPr>
              <w:pStyle w:val="TableText"/>
              <w:rPr>
                <w:rFonts w:cs="Arial"/>
              </w:rPr>
            </w:pPr>
            <w:r w:rsidRPr="00AC4D33">
              <w:rPr>
                <w:rFonts w:cs="Arial"/>
              </w:rPr>
              <w:t>Pending Verification Checklist utilization for MAGI and Non-MAGI applications and redeterminations</w:t>
            </w:r>
          </w:p>
        </w:tc>
        <w:tc>
          <w:tcPr>
            <w:tcW w:w="4016" w:type="dxa"/>
          </w:tcPr>
          <w:p w14:paraId="74B37868" w14:textId="77777777" w:rsidR="000C5227" w:rsidRPr="00AC4D33" w:rsidRDefault="000C5227" w:rsidP="000C5227">
            <w:pPr>
              <w:pStyle w:val="TableText"/>
              <w:rPr>
                <w:rFonts w:cs="Arial"/>
              </w:rPr>
            </w:pPr>
            <w:r w:rsidRPr="00AC4D33">
              <w:rPr>
                <w:rFonts w:cs="Arial"/>
              </w:rPr>
              <w:t>Provides percentage of applications and redeterminations that required the worker of send a Pending Verification Checklist to obtain information from the client</w:t>
            </w:r>
          </w:p>
        </w:tc>
        <w:tc>
          <w:tcPr>
            <w:tcW w:w="2179" w:type="dxa"/>
          </w:tcPr>
          <w:p w14:paraId="241F27B1" w14:textId="77777777" w:rsidR="000C5227" w:rsidRPr="00AC4D33" w:rsidRDefault="000C5227" w:rsidP="000C5227">
            <w:pPr>
              <w:pStyle w:val="TableText"/>
              <w:rPr>
                <w:rFonts w:cs="Arial"/>
              </w:rPr>
            </w:pPr>
            <w:r w:rsidRPr="00AC4D33">
              <w:rPr>
                <w:rFonts w:cs="Arial"/>
              </w:rPr>
              <w:t>As requested</w:t>
            </w:r>
          </w:p>
        </w:tc>
      </w:tr>
      <w:tr w:rsidR="000C5227" w:rsidRPr="00AC4D33" w14:paraId="36597A88" w14:textId="77777777" w:rsidTr="000C5227">
        <w:tc>
          <w:tcPr>
            <w:tcW w:w="3069" w:type="dxa"/>
          </w:tcPr>
          <w:p w14:paraId="432ED4CA" w14:textId="23907281" w:rsidR="000C5227" w:rsidRPr="00AC4D33" w:rsidRDefault="000C5227" w:rsidP="000C5227">
            <w:pPr>
              <w:pStyle w:val="TableText"/>
              <w:rPr>
                <w:rFonts w:cs="Arial"/>
              </w:rPr>
            </w:pPr>
            <w:r w:rsidRPr="00AC4D33">
              <w:rPr>
                <w:rFonts w:cs="Arial"/>
              </w:rPr>
              <w:t>High</w:t>
            </w:r>
            <w:r w:rsidR="009F3804">
              <w:rPr>
                <w:rFonts w:cs="Arial"/>
              </w:rPr>
              <w:t>-</w:t>
            </w:r>
            <w:r w:rsidRPr="00AC4D33">
              <w:rPr>
                <w:rFonts w:cs="Arial"/>
              </w:rPr>
              <w:t xml:space="preserve">level set of slides for CMS visit </w:t>
            </w:r>
          </w:p>
        </w:tc>
        <w:tc>
          <w:tcPr>
            <w:tcW w:w="4016" w:type="dxa"/>
          </w:tcPr>
          <w:p w14:paraId="76A61A61" w14:textId="77777777" w:rsidR="000C5227" w:rsidRPr="00AC4D33" w:rsidRDefault="000C5227" w:rsidP="000C5227">
            <w:pPr>
              <w:pStyle w:val="TableText"/>
              <w:rPr>
                <w:rFonts w:cs="Arial"/>
              </w:rPr>
            </w:pPr>
            <w:r w:rsidRPr="00AC4D33">
              <w:rPr>
                <w:rFonts w:cs="Arial"/>
              </w:rPr>
              <w:t>Slides to assist with discussion during CMS visit, covering HIP 2.0 application authorizations and processing time</w:t>
            </w:r>
          </w:p>
        </w:tc>
        <w:tc>
          <w:tcPr>
            <w:tcW w:w="2179" w:type="dxa"/>
          </w:tcPr>
          <w:p w14:paraId="5D4EE2A3" w14:textId="77777777" w:rsidR="000C5227" w:rsidRPr="00AC4D33" w:rsidRDefault="000C5227" w:rsidP="000C5227">
            <w:pPr>
              <w:pStyle w:val="TableText"/>
              <w:rPr>
                <w:rFonts w:cs="Arial"/>
              </w:rPr>
            </w:pPr>
            <w:r w:rsidRPr="00AC4D33">
              <w:rPr>
                <w:rFonts w:cs="Arial"/>
              </w:rPr>
              <w:t>As requested</w:t>
            </w:r>
          </w:p>
        </w:tc>
      </w:tr>
    </w:tbl>
    <w:p w14:paraId="239FB9B2" w14:textId="77777777" w:rsidR="000C5227" w:rsidRPr="00AC4D33" w:rsidRDefault="000C5227" w:rsidP="000C5227">
      <w:pPr>
        <w:pStyle w:val="FDGSBody1"/>
        <w:rPr>
          <w:rFonts w:cs="Arial"/>
          <w:lang w:bidi="en-US"/>
        </w:rPr>
      </w:pPr>
    </w:p>
    <w:p w14:paraId="7D9168DF" w14:textId="77777777" w:rsidR="000C5227" w:rsidRPr="00AC4D33" w:rsidRDefault="000C5227" w:rsidP="00134179">
      <w:pPr>
        <w:pStyle w:val="Heading2"/>
        <w:numPr>
          <w:ilvl w:val="1"/>
          <w:numId w:val="35"/>
        </w:numPr>
        <w:ind w:left="450"/>
        <w:rPr>
          <w:rFonts w:cs="Arial"/>
        </w:rPr>
      </w:pPr>
      <w:bookmarkStart w:id="114" w:name="_Toc93064329"/>
      <w:r w:rsidRPr="00AC4D33">
        <w:rPr>
          <w:rFonts w:cs="Arial"/>
        </w:rPr>
        <w:t>Conduct Deliverable and Work Product Reviews</w:t>
      </w:r>
      <w:bookmarkEnd w:id="114"/>
      <w:r w:rsidRPr="00AC4D33">
        <w:rPr>
          <w:rFonts w:cs="Arial"/>
        </w:rPr>
        <w:t xml:space="preserve"> </w:t>
      </w:r>
    </w:p>
    <w:p w14:paraId="4E7122E1" w14:textId="0C189616" w:rsidR="000C5227" w:rsidRPr="00AC4D33" w:rsidRDefault="000C5227" w:rsidP="000C5227">
      <w:pPr>
        <w:pStyle w:val="FDGSBody1"/>
        <w:rPr>
          <w:rFonts w:cs="Arial"/>
        </w:rPr>
      </w:pPr>
      <w:r w:rsidRPr="00AC4D33">
        <w:rPr>
          <w:rFonts w:cs="Arial"/>
        </w:rPr>
        <w:t xml:space="preserve">The State relies upon its Vendors to provide accurate and timely reporting of their services, expecting the Vendors to comply with performance metrics and quality standards set upon the execution of their contracts. Because of our experience with DFR, the FDGS Team can provide insight into monitoring and reviewing Vendor deliverables and work products. Our many years of experience in verification and validation, as well as quality assurance services specific to the public assistance market allows the FDGS Team to offer recommendations regarding what is best practice in deliverable development and identify which features of deliverable creation can spotlight the importance of data being shared. During our review of the completed deliverables, we can draw on our knowledge and familiarity of DFR’s expectations and business needs to supply thoughtful and meaningful feedback. The FDGS Team’s deliverable review approach is also </w:t>
      </w:r>
      <w:r w:rsidR="00A52FE5" w:rsidRPr="00AC4D33">
        <w:rPr>
          <w:rFonts w:cs="Arial"/>
        </w:rPr>
        <w:t>a valuable</w:t>
      </w:r>
      <w:r w:rsidRPr="00AC4D33">
        <w:rPr>
          <w:rFonts w:cs="Arial"/>
        </w:rPr>
        <w:t xml:space="preserve"> tool as it assists DFR in setting performance and quality expectations for each </w:t>
      </w:r>
      <w:r w:rsidR="00E15E72">
        <w:rPr>
          <w:rFonts w:cs="Arial"/>
        </w:rPr>
        <w:t>Vendor</w:t>
      </w:r>
      <w:r w:rsidRPr="00AC4D33">
        <w:rPr>
          <w:rFonts w:cs="Arial"/>
        </w:rPr>
        <w:t>.</w:t>
      </w:r>
    </w:p>
    <w:p w14:paraId="6553F2EB" w14:textId="26427FF1" w:rsidR="000C5227" w:rsidRPr="00AC4D33" w:rsidRDefault="000C5227" w:rsidP="000C5227">
      <w:pPr>
        <w:pStyle w:val="FDGSBody1"/>
        <w:rPr>
          <w:rFonts w:cs="Arial"/>
        </w:rPr>
      </w:pPr>
      <w:r w:rsidRPr="00AC4D33">
        <w:rPr>
          <w:rFonts w:cs="Arial"/>
        </w:rPr>
        <w:lastRenderedPageBreak/>
        <w:t xml:space="preserve">The FDGS Team’s Deliverable Review and Assessment approach describes the tasks and activities that FDGS will complete during reviews of Vendor deliverables. Based up on the type of deliverable being reviewed, the FDGS Team </w:t>
      </w:r>
      <w:r w:rsidR="00DF6B26">
        <w:rPr>
          <w:rFonts w:cs="Arial"/>
        </w:rPr>
        <w:t>will work with DF</w:t>
      </w:r>
      <w:r w:rsidR="00011D55">
        <w:rPr>
          <w:rFonts w:cs="Arial"/>
        </w:rPr>
        <w:t xml:space="preserve">R and the </w:t>
      </w:r>
      <w:r w:rsidR="00E15E72">
        <w:rPr>
          <w:rFonts w:cs="Arial"/>
        </w:rPr>
        <w:t>Vendor</w:t>
      </w:r>
      <w:r w:rsidR="00011D55">
        <w:rPr>
          <w:rFonts w:cs="Arial"/>
        </w:rPr>
        <w:t xml:space="preserve">s </w:t>
      </w:r>
      <w:r w:rsidR="00D03FF2">
        <w:rPr>
          <w:rFonts w:cs="Arial"/>
        </w:rPr>
        <w:t xml:space="preserve">to </w:t>
      </w:r>
      <w:r w:rsidR="00011D55">
        <w:rPr>
          <w:rFonts w:cs="Arial"/>
        </w:rPr>
        <w:t>complet</w:t>
      </w:r>
      <w:r w:rsidR="00D03FF2">
        <w:rPr>
          <w:rFonts w:cs="Arial"/>
        </w:rPr>
        <w:t>e</w:t>
      </w:r>
      <w:r w:rsidR="00011D55">
        <w:rPr>
          <w:rFonts w:cs="Arial"/>
        </w:rPr>
        <w:t xml:space="preserve"> of </w:t>
      </w:r>
      <w:r w:rsidR="00236918">
        <w:rPr>
          <w:rFonts w:cs="Arial"/>
        </w:rPr>
        <w:t>one or more of the following activities</w:t>
      </w:r>
      <w:r w:rsidRPr="00AC4D33">
        <w:rPr>
          <w:rFonts w:cs="Arial"/>
        </w:rPr>
        <w:t>:</w:t>
      </w:r>
    </w:p>
    <w:p w14:paraId="3805515D" w14:textId="5AF6F019" w:rsidR="000C5227" w:rsidRPr="00AC4D33" w:rsidRDefault="000C5227" w:rsidP="001C4FC1">
      <w:pPr>
        <w:pStyle w:val="FDGSBullet1"/>
      </w:pPr>
      <w:r w:rsidRPr="00AC4D33">
        <w:t xml:space="preserve">Actively participate in the System Development Lifecycle of the requirements review including development meetings, functional design, System Integration and User Acceptance Testing. Our early involvement increases our understanding of the deliverable and allows for </w:t>
      </w:r>
      <w:r w:rsidR="00CB5A14">
        <w:t>FDGS</w:t>
      </w:r>
      <w:r w:rsidRPr="00AC4D33">
        <w:t xml:space="preserve"> input during the development process.</w:t>
      </w:r>
    </w:p>
    <w:p w14:paraId="3F0F295D" w14:textId="77777777" w:rsidR="000C5227" w:rsidRPr="00AC4D33" w:rsidRDefault="000C5227" w:rsidP="001C4FC1">
      <w:pPr>
        <w:pStyle w:val="FDGSBullet1"/>
      </w:pPr>
      <w:r w:rsidRPr="00AC4D33">
        <w:t>Actively participate in structured walk-throughs and reviews, as appropriate.</w:t>
      </w:r>
    </w:p>
    <w:p w14:paraId="43B2A0B0" w14:textId="77777777" w:rsidR="000C5227" w:rsidRPr="00AC4D33" w:rsidRDefault="000C5227" w:rsidP="001C4FC1">
      <w:pPr>
        <w:pStyle w:val="FDGSBullet1"/>
      </w:pPr>
      <w:r w:rsidRPr="00AC4D33">
        <w:t>Review draft deliverables and/or sections of deliverables and provide feedback and comments to the DFR and Vendor teams. Interim reviews enable the FDGS Team to identify issues in the deliverable early in the process and allows for mitigation prior to the delivery. This approach helps expedite the final deliverable review process.</w:t>
      </w:r>
    </w:p>
    <w:p w14:paraId="3242D8D6" w14:textId="147EF96C" w:rsidR="000C5227" w:rsidRPr="00AC4D33" w:rsidRDefault="000C5227" w:rsidP="001A0607">
      <w:pPr>
        <w:pStyle w:val="FDGSBullet1"/>
      </w:pPr>
      <w:r w:rsidRPr="00AC4D33">
        <w:t>Review final Vendor deliverables to document the completeness, comprehensiveness, and accuracy of the deliverable based on the requirements and standards outlined by the DFR</w:t>
      </w:r>
      <w:r w:rsidR="00DF6B26">
        <w:t xml:space="preserve"> and provide feedback to DFR</w:t>
      </w:r>
      <w:r w:rsidR="00396D72">
        <w:t xml:space="preserve"> and the Vendor teams</w:t>
      </w:r>
      <w:r w:rsidRPr="00AC4D33">
        <w:t>.</w:t>
      </w:r>
    </w:p>
    <w:p w14:paraId="49855F03" w14:textId="7E3DC5A2" w:rsidR="000C5227" w:rsidRPr="00AC4D33" w:rsidRDefault="000C5227" w:rsidP="000C5227">
      <w:pPr>
        <w:pStyle w:val="FDGSBody1"/>
        <w:rPr>
          <w:rFonts w:cs="Arial"/>
        </w:rPr>
      </w:pPr>
      <w:r w:rsidRPr="00AC4D33">
        <w:rPr>
          <w:rFonts w:cs="Arial"/>
        </w:rPr>
        <w:t xml:space="preserve">To facilitate a thorough review of Vendor deliverables, particularly for more complex deliverables, the FDGS Team will develop checklists tailored to the specific requirements and content of that deliverable. The FDGS Team will utilize our prior DFR OV&amp;V experience in </w:t>
      </w:r>
      <w:r w:rsidR="00E15E72">
        <w:rPr>
          <w:rFonts w:cs="Arial"/>
        </w:rPr>
        <w:t>Vendor</w:t>
      </w:r>
      <w:r w:rsidRPr="00AC4D33">
        <w:rPr>
          <w:rFonts w:cs="Arial"/>
        </w:rPr>
        <w:t xml:space="preserve"> deliverable reviews to customize the checklists. For example, we have identified discrepancies in </w:t>
      </w:r>
      <w:r w:rsidR="00E15E72">
        <w:rPr>
          <w:rFonts w:cs="Arial"/>
        </w:rPr>
        <w:t>Vendor</w:t>
      </w:r>
      <w:r w:rsidRPr="00AC4D33">
        <w:rPr>
          <w:rFonts w:cs="Arial"/>
        </w:rPr>
        <w:t xml:space="preserve"> metrics during our reviews of </w:t>
      </w:r>
      <w:r w:rsidR="00E15E72">
        <w:rPr>
          <w:rFonts w:cs="Arial"/>
        </w:rPr>
        <w:t>Vendor</w:t>
      </w:r>
      <w:r w:rsidRPr="00AC4D33">
        <w:rPr>
          <w:rFonts w:cs="Arial"/>
        </w:rPr>
        <w:t xml:space="preserve"> monthly status reports. Our checklist for these reports would include an item for validating the accuracy of the reported metric and documenting the discrepancies.</w:t>
      </w:r>
    </w:p>
    <w:p w14:paraId="1C9AC4B1" w14:textId="509BB687" w:rsidR="000C5227" w:rsidRPr="00AC4D33" w:rsidRDefault="00B7019E" w:rsidP="000C5227">
      <w:pPr>
        <w:pStyle w:val="FDGSBody1"/>
        <w:rPr>
          <w:rFonts w:cs="Arial"/>
        </w:rPr>
      </w:pPr>
      <w:r>
        <w:rPr>
          <w:rFonts w:cs="Arial"/>
        </w:rPr>
        <w:t>Our</w:t>
      </w:r>
      <w:r w:rsidR="000C5227" w:rsidRPr="00AC4D33">
        <w:rPr>
          <w:rFonts w:cs="Arial"/>
        </w:rPr>
        <w:t xml:space="preserve"> independence enables us to provide DFR with an objective and impartial view of the project relative to quality, as well as assist in the appropriate resolution of project issues and risk mitigation. Our combined knowledge and experience, coupled with our independence makes the FDGS Team uniquely qualified to serve the DFR’s needs for the Eligibility Modernization Project, HIP 2.0, and beyond. </w:t>
      </w:r>
    </w:p>
    <w:p w14:paraId="78788287" w14:textId="0F6F6C63" w:rsidR="000C5227" w:rsidRPr="00AC4D33" w:rsidRDefault="000C5227" w:rsidP="000C5227">
      <w:pPr>
        <w:pStyle w:val="FDGSBody1"/>
        <w:rPr>
          <w:rFonts w:cs="Arial"/>
        </w:rPr>
      </w:pPr>
      <w:r w:rsidRPr="00AC4D33">
        <w:rPr>
          <w:rFonts w:cs="Arial"/>
        </w:rPr>
        <w:t xml:space="preserve">We have provided examples of best practices and lessons learned in the </w:t>
      </w:r>
      <w:r w:rsidR="006D6A11">
        <w:rPr>
          <w:rFonts w:cs="Arial"/>
        </w:rPr>
        <w:t xml:space="preserve">following </w:t>
      </w:r>
      <w:r w:rsidRPr="00AC4D33">
        <w:rPr>
          <w:rFonts w:cs="Arial"/>
        </w:rPr>
        <w:t>table for Conduct Deliverable and Work Product Reviews.</w:t>
      </w:r>
    </w:p>
    <w:p w14:paraId="42347924" w14:textId="6EEB6AD0" w:rsidR="000C5227" w:rsidRPr="00AC4D33" w:rsidRDefault="000C5227" w:rsidP="000C5227">
      <w:pPr>
        <w:pStyle w:val="Caption"/>
        <w:rPr>
          <w:rFonts w:ascii="Arial" w:hAnsi="Arial" w:cs="Arial"/>
        </w:rPr>
      </w:pPr>
      <w:bookmarkStart w:id="115" w:name="_Toc93064464"/>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7A159F">
        <w:rPr>
          <w:rFonts w:ascii="Arial" w:hAnsi="Arial" w:cs="Arial"/>
          <w:noProof/>
        </w:rPr>
        <w:t>13</w:t>
      </w:r>
      <w:r w:rsidR="007B00B7" w:rsidRPr="00AC4D33">
        <w:rPr>
          <w:rFonts w:ascii="Arial" w:hAnsi="Arial" w:cs="Arial"/>
        </w:rPr>
        <w:fldChar w:fldCharType="end"/>
      </w:r>
      <w:r w:rsidRPr="00AC4D33">
        <w:rPr>
          <w:rFonts w:ascii="Arial" w:hAnsi="Arial" w:cs="Arial"/>
        </w:rPr>
        <w:t>: Best Practices and Lessons Learned for Conduct Deliverable and Work Product Reviews</w:t>
      </w:r>
      <w:bookmarkEnd w:id="115"/>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0C5227" w:rsidRPr="00AC4D33" w14:paraId="53B22F43" w14:textId="77777777" w:rsidTr="007A159F">
        <w:tc>
          <w:tcPr>
            <w:tcW w:w="2365" w:type="dxa"/>
            <w:shd w:val="clear" w:color="auto" w:fill="D9D9D9" w:themeFill="background1" w:themeFillShade="D9"/>
          </w:tcPr>
          <w:p w14:paraId="72183CE8" w14:textId="77777777" w:rsidR="000C5227" w:rsidRPr="007A159F" w:rsidRDefault="000C5227" w:rsidP="000C5227">
            <w:pPr>
              <w:pStyle w:val="TableHeader"/>
              <w:rPr>
                <w:rFonts w:ascii="Arial" w:hAnsi="Arial" w:cs="Arial"/>
                <w:sz w:val="22"/>
                <w:szCs w:val="22"/>
              </w:rPr>
            </w:pPr>
          </w:p>
        </w:tc>
        <w:tc>
          <w:tcPr>
            <w:tcW w:w="2731" w:type="dxa"/>
            <w:shd w:val="clear" w:color="auto" w:fill="D9D9D9" w:themeFill="background1" w:themeFillShade="D9"/>
          </w:tcPr>
          <w:p w14:paraId="26E58087" w14:textId="77777777" w:rsidR="000C5227" w:rsidRPr="007A159F" w:rsidRDefault="000C5227" w:rsidP="000C5227">
            <w:pPr>
              <w:pStyle w:val="TableHeader"/>
              <w:rPr>
                <w:rFonts w:ascii="Arial" w:hAnsi="Arial" w:cs="Arial"/>
                <w:sz w:val="22"/>
                <w:szCs w:val="22"/>
              </w:rPr>
            </w:pPr>
            <w:r w:rsidRPr="007A159F">
              <w:rPr>
                <w:rFonts w:ascii="Arial" w:hAnsi="Arial" w:cs="Arial"/>
                <w:sz w:val="22"/>
                <w:szCs w:val="22"/>
              </w:rPr>
              <w:t>Task or Deliverable</w:t>
            </w:r>
          </w:p>
        </w:tc>
        <w:tc>
          <w:tcPr>
            <w:tcW w:w="4195" w:type="dxa"/>
            <w:shd w:val="clear" w:color="auto" w:fill="D9D9D9" w:themeFill="background1" w:themeFillShade="D9"/>
          </w:tcPr>
          <w:p w14:paraId="4D80726A" w14:textId="77777777" w:rsidR="000C5227" w:rsidRPr="007A159F" w:rsidRDefault="000C5227" w:rsidP="000C5227">
            <w:pPr>
              <w:pStyle w:val="TableHeader"/>
              <w:rPr>
                <w:rFonts w:ascii="Arial" w:hAnsi="Arial" w:cs="Arial"/>
                <w:sz w:val="22"/>
                <w:szCs w:val="22"/>
              </w:rPr>
            </w:pPr>
            <w:r w:rsidRPr="007A159F">
              <w:rPr>
                <w:rFonts w:ascii="Arial" w:hAnsi="Arial" w:cs="Arial"/>
                <w:sz w:val="22"/>
                <w:szCs w:val="22"/>
              </w:rPr>
              <w:t>Our Experiences and Recommendations</w:t>
            </w:r>
          </w:p>
        </w:tc>
      </w:tr>
      <w:tr w:rsidR="000C5227" w:rsidRPr="00AC4D33" w14:paraId="7E79EB69" w14:textId="77777777" w:rsidTr="000C5227">
        <w:tc>
          <w:tcPr>
            <w:tcW w:w="2365" w:type="dxa"/>
            <w:vMerge w:val="restart"/>
          </w:tcPr>
          <w:p w14:paraId="75CC069C" w14:textId="77777777" w:rsidR="000C5227" w:rsidRPr="00AC4D33" w:rsidRDefault="000C5227" w:rsidP="000C5227">
            <w:pPr>
              <w:pStyle w:val="TableText"/>
              <w:rPr>
                <w:rFonts w:cs="Arial"/>
                <w:b/>
                <w:bCs/>
                <w:noProof/>
              </w:rPr>
            </w:pPr>
            <w:r w:rsidRPr="00AC4D33">
              <w:rPr>
                <w:rFonts w:cs="Arial"/>
                <w:b/>
                <w:bCs/>
                <w:noProof/>
              </w:rPr>
              <w:t>Best Practices</w:t>
            </w:r>
          </w:p>
          <w:p w14:paraId="2F2696BE" w14:textId="77777777" w:rsidR="000C5227" w:rsidRPr="00AC4D33" w:rsidRDefault="000C5227" w:rsidP="000C5227">
            <w:pPr>
              <w:pStyle w:val="TableText"/>
              <w:rPr>
                <w:rFonts w:cs="Arial"/>
                <w:noProof/>
              </w:rPr>
            </w:pPr>
            <w:r w:rsidRPr="00AC4D33">
              <w:rPr>
                <w:rFonts w:cs="Arial"/>
                <w:noProof/>
              </w:rPr>
              <w:lastRenderedPageBreak/>
              <w:drawing>
                <wp:anchor distT="0" distB="0" distL="114300" distR="114300" simplePos="0" relativeHeight="251658248" behindDoc="0" locked="0" layoutInCell="1" allowOverlap="1" wp14:anchorId="68306977" wp14:editId="244AF56A">
                  <wp:simplePos x="0" y="0"/>
                  <wp:positionH relativeFrom="column">
                    <wp:posOffset>7620</wp:posOffset>
                  </wp:positionH>
                  <wp:positionV relativeFrom="paragraph">
                    <wp:posOffset>79375</wp:posOffset>
                  </wp:positionV>
                  <wp:extent cx="1200150" cy="628015"/>
                  <wp:effectExtent l="0" t="0" r="0" b="635"/>
                  <wp:wrapTopAndBottom/>
                  <wp:docPr id="47" name="Picture 47"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een sign with white lettering&#10;&#10;Description automatically generated with low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Pr>
          <w:p w14:paraId="7671CB77" w14:textId="77777777" w:rsidR="000C5227" w:rsidRPr="00AC4D33" w:rsidRDefault="000C5227" w:rsidP="000C5227">
            <w:pPr>
              <w:pStyle w:val="TableText"/>
              <w:rPr>
                <w:rFonts w:cs="Arial"/>
              </w:rPr>
            </w:pPr>
            <w:r w:rsidRPr="00AC4D33">
              <w:rPr>
                <w:rFonts w:cs="Arial"/>
              </w:rPr>
              <w:lastRenderedPageBreak/>
              <w:t>Work Instructions/Training Materials</w:t>
            </w:r>
          </w:p>
        </w:tc>
        <w:tc>
          <w:tcPr>
            <w:tcW w:w="4195" w:type="dxa"/>
          </w:tcPr>
          <w:p w14:paraId="06978946" w14:textId="77777777" w:rsidR="000C5227" w:rsidRPr="00AC4D33" w:rsidRDefault="000C5227" w:rsidP="000C5227">
            <w:pPr>
              <w:pStyle w:val="TableText"/>
              <w:rPr>
                <w:rFonts w:cs="Arial"/>
              </w:rPr>
            </w:pPr>
            <w:r w:rsidRPr="00AC4D33">
              <w:rPr>
                <w:rFonts w:cs="Arial"/>
              </w:rPr>
              <w:t>Verify information is accurate based on State and Federal Rules and Regulations.</w:t>
            </w:r>
          </w:p>
        </w:tc>
      </w:tr>
      <w:tr w:rsidR="000C5227" w:rsidRPr="00AC4D33" w14:paraId="216D753A" w14:textId="77777777" w:rsidTr="000C5227">
        <w:tc>
          <w:tcPr>
            <w:tcW w:w="2365" w:type="dxa"/>
            <w:vMerge/>
          </w:tcPr>
          <w:p w14:paraId="26492910" w14:textId="77777777" w:rsidR="000C5227" w:rsidRPr="00AC4D33" w:rsidRDefault="000C5227" w:rsidP="000C5227">
            <w:pPr>
              <w:pStyle w:val="TableText"/>
              <w:rPr>
                <w:rFonts w:cs="Arial"/>
                <w:noProof/>
              </w:rPr>
            </w:pPr>
          </w:p>
        </w:tc>
        <w:tc>
          <w:tcPr>
            <w:tcW w:w="2731" w:type="dxa"/>
          </w:tcPr>
          <w:p w14:paraId="5FB8FF7C" w14:textId="77777777" w:rsidR="000C5227" w:rsidRPr="00AC4D33" w:rsidRDefault="000C5227" w:rsidP="000C5227">
            <w:pPr>
              <w:pStyle w:val="TableText"/>
              <w:rPr>
                <w:rFonts w:cs="Arial"/>
              </w:rPr>
            </w:pPr>
            <w:r w:rsidRPr="00AC4D33">
              <w:rPr>
                <w:rFonts w:cs="Arial"/>
              </w:rPr>
              <w:t>Requirements</w:t>
            </w:r>
          </w:p>
        </w:tc>
        <w:tc>
          <w:tcPr>
            <w:tcW w:w="4195" w:type="dxa"/>
          </w:tcPr>
          <w:p w14:paraId="572E2C7C" w14:textId="77777777" w:rsidR="000C5227" w:rsidRPr="00AC4D33" w:rsidRDefault="000C5227" w:rsidP="000C5227">
            <w:pPr>
              <w:pStyle w:val="TableText"/>
              <w:rPr>
                <w:rFonts w:cs="Arial"/>
              </w:rPr>
            </w:pPr>
            <w:r w:rsidRPr="00AC4D33">
              <w:rPr>
                <w:rFonts w:cs="Arial"/>
              </w:rPr>
              <w:t>Validate documents clearly state how the system will be programmed and verify the information documented meets the needs of the end user.</w:t>
            </w:r>
          </w:p>
        </w:tc>
      </w:tr>
      <w:tr w:rsidR="000C5227" w:rsidRPr="00AC4D33" w14:paraId="1940DFE4" w14:textId="77777777" w:rsidTr="000C5227">
        <w:tc>
          <w:tcPr>
            <w:tcW w:w="2365" w:type="dxa"/>
            <w:vMerge/>
          </w:tcPr>
          <w:p w14:paraId="7F370649" w14:textId="77777777" w:rsidR="000C5227" w:rsidRPr="00AC4D33" w:rsidRDefault="000C5227" w:rsidP="000C5227">
            <w:pPr>
              <w:pStyle w:val="TableText"/>
              <w:rPr>
                <w:rFonts w:cs="Arial"/>
                <w:noProof/>
              </w:rPr>
            </w:pPr>
          </w:p>
        </w:tc>
        <w:tc>
          <w:tcPr>
            <w:tcW w:w="2731" w:type="dxa"/>
          </w:tcPr>
          <w:p w14:paraId="7CF92503" w14:textId="77777777" w:rsidR="000C5227" w:rsidRPr="00AC4D33" w:rsidRDefault="000C5227" w:rsidP="000C5227">
            <w:pPr>
              <w:pStyle w:val="TableText"/>
              <w:rPr>
                <w:rFonts w:cs="Arial"/>
              </w:rPr>
            </w:pPr>
            <w:r w:rsidRPr="00AC4D33">
              <w:rPr>
                <w:rFonts w:cs="Arial"/>
              </w:rPr>
              <w:t>Vendor Monthly Reports</w:t>
            </w:r>
          </w:p>
        </w:tc>
        <w:tc>
          <w:tcPr>
            <w:tcW w:w="4195" w:type="dxa"/>
          </w:tcPr>
          <w:p w14:paraId="7D0DE616" w14:textId="77777777" w:rsidR="000C5227" w:rsidRPr="00AC4D33" w:rsidRDefault="000C5227" w:rsidP="000C5227">
            <w:pPr>
              <w:pStyle w:val="TableText"/>
              <w:rPr>
                <w:rFonts w:cs="Arial"/>
              </w:rPr>
            </w:pPr>
            <w:r w:rsidRPr="00AC4D33">
              <w:rPr>
                <w:rFonts w:cs="Arial"/>
              </w:rPr>
              <w:t>Confirm data reported is a true representation of the work completed, as inaccuracies have been found in the past.</w:t>
            </w:r>
          </w:p>
        </w:tc>
      </w:tr>
      <w:tr w:rsidR="000C5227" w:rsidRPr="00AC4D33" w14:paraId="639B618D" w14:textId="77777777" w:rsidTr="000C5227">
        <w:tc>
          <w:tcPr>
            <w:tcW w:w="2365" w:type="dxa"/>
          </w:tcPr>
          <w:p w14:paraId="68D9F814" w14:textId="77777777" w:rsidR="000C5227" w:rsidRPr="00AC4D33" w:rsidRDefault="000C5227" w:rsidP="000C5227">
            <w:pPr>
              <w:pStyle w:val="TableText"/>
              <w:rPr>
                <w:rFonts w:cs="Arial"/>
                <w:b/>
                <w:bCs/>
              </w:rPr>
            </w:pPr>
            <w:r w:rsidRPr="00AC4D33">
              <w:rPr>
                <w:rFonts w:cs="Arial"/>
                <w:b/>
                <w:bCs/>
              </w:rPr>
              <w:t>Lessons Learned</w:t>
            </w:r>
          </w:p>
          <w:p w14:paraId="0D0F17B2" w14:textId="77777777" w:rsidR="000C5227" w:rsidRPr="00AC4D33" w:rsidRDefault="000C5227" w:rsidP="000C5227">
            <w:pPr>
              <w:pStyle w:val="TableText"/>
              <w:rPr>
                <w:rFonts w:cs="Arial"/>
                <w:b/>
                <w:bCs/>
                <w:noProof/>
              </w:rPr>
            </w:pPr>
            <w:r w:rsidRPr="00AC4D33">
              <w:rPr>
                <w:rFonts w:cs="Arial"/>
                <w:b/>
                <w:bCs/>
                <w:noProof/>
              </w:rPr>
              <w:drawing>
                <wp:inline distT="0" distB="0" distL="0" distR="0" wp14:anchorId="6AB5AEA9" wp14:editId="56FA6A5A">
                  <wp:extent cx="1286533" cy="666750"/>
                  <wp:effectExtent l="0" t="0" r="8890" b="0"/>
                  <wp:docPr id="48" name="Picture 48" descr="C:\Users\summersk\Documents\Professional Services\Graphics\Lessons-Lear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mmersk\Documents\Professional Services\Graphics\Lessons-Learne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575" cy="668326"/>
                          </a:xfrm>
                          <a:prstGeom prst="rect">
                            <a:avLst/>
                          </a:prstGeom>
                          <a:noFill/>
                          <a:ln>
                            <a:noFill/>
                          </a:ln>
                        </pic:spPr>
                      </pic:pic>
                    </a:graphicData>
                  </a:graphic>
                </wp:inline>
              </w:drawing>
            </w:r>
          </w:p>
        </w:tc>
        <w:tc>
          <w:tcPr>
            <w:tcW w:w="2731" w:type="dxa"/>
          </w:tcPr>
          <w:p w14:paraId="170CC7E1" w14:textId="77777777" w:rsidR="000C5227" w:rsidRPr="00AC4D33" w:rsidRDefault="000C5227" w:rsidP="000C5227">
            <w:pPr>
              <w:pStyle w:val="TableText"/>
              <w:rPr>
                <w:rFonts w:cs="Arial"/>
              </w:rPr>
            </w:pPr>
            <w:r w:rsidRPr="00AC4D33">
              <w:rPr>
                <w:rFonts w:cs="Arial"/>
              </w:rPr>
              <w:t>Work Instructions/Training Material</w:t>
            </w:r>
          </w:p>
        </w:tc>
        <w:tc>
          <w:tcPr>
            <w:tcW w:w="4195" w:type="dxa"/>
          </w:tcPr>
          <w:p w14:paraId="605CCFC3" w14:textId="77777777" w:rsidR="000C5227" w:rsidRPr="00AC4D33" w:rsidRDefault="000C5227" w:rsidP="000C5227">
            <w:pPr>
              <w:pStyle w:val="TableText"/>
              <w:rPr>
                <w:rFonts w:cs="Arial"/>
              </w:rPr>
            </w:pPr>
            <w:r w:rsidRPr="00AC4D33">
              <w:rPr>
                <w:rFonts w:cs="Arial"/>
              </w:rPr>
              <w:t>Confirm document approved is the document being posted.</w:t>
            </w:r>
          </w:p>
        </w:tc>
      </w:tr>
    </w:tbl>
    <w:p w14:paraId="5AFA45C6" w14:textId="77777777" w:rsidR="000C5227" w:rsidRPr="00AC4D33" w:rsidRDefault="000C5227" w:rsidP="000C5227">
      <w:pPr>
        <w:pStyle w:val="FDGSBody1"/>
        <w:rPr>
          <w:rFonts w:cs="Arial"/>
        </w:rPr>
      </w:pPr>
    </w:p>
    <w:p w14:paraId="4E5397D1" w14:textId="7F18381C" w:rsidR="000C5227" w:rsidRPr="00AC4D33" w:rsidRDefault="006E4555" w:rsidP="000C5227">
      <w:pPr>
        <w:pStyle w:val="FDGSBody1"/>
        <w:rPr>
          <w:rFonts w:cs="Arial"/>
        </w:rPr>
      </w:pPr>
      <w:r w:rsidRPr="00456122">
        <w:rPr>
          <w:rFonts w:cs="Arial"/>
          <w:b/>
        </w:rPr>
        <w:fldChar w:fldCharType="begin"/>
      </w:r>
      <w:r w:rsidRPr="00456122">
        <w:rPr>
          <w:rFonts w:cs="Arial"/>
          <w:b/>
        </w:rPr>
        <w:instrText xml:space="preserve"> REF _Ref89604963 \h </w:instrText>
      </w:r>
      <w:r>
        <w:rPr>
          <w:rFonts w:cs="Arial"/>
          <w:b/>
        </w:rPr>
        <w:instrText xml:space="preserve"> \* MERGEFORMAT </w:instrText>
      </w:r>
      <w:r w:rsidRPr="00456122">
        <w:rPr>
          <w:rFonts w:cs="Arial"/>
          <w:b/>
        </w:rPr>
      </w:r>
      <w:r w:rsidRPr="00456122">
        <w:rPr>
          <w:rFonts w:cs="Arial"/>
          <w:b/>
        </w:rPr>
        <w:fldChar w:fldCharType="separate"/>
      </w:r>
      <w:r w:rsidRPr="00456122">
        <w:rPr>
          <w:rFonts w:cs="Arial"/>
          <w:b/>
        </w:rPr>
        <w:t>Table 14</w:t>
      </w:r>
      <w:r w:rsidRPr="00456122">
        <w:rPr>
          <w:rFonts w:cs="Arial"/>
          <w:b/>
        </w:rPr>
        <w:fldChar w:fldCharType="end"/>
      </w:r>
      <w:r w:rsidR="000C5227" w:rsidRPr="00AC4D33">
        <w:rPr>
          <w:rFonts w:cs="Arial"/>
        </w:rPr>
        <w:t xml:space="preserve"> provides examples of deliverable outputs for Conduct Deliverable and Work Product Reviews.</w:t>
      </w:r>
    </w:p>
    <w:p w14:paraId="77F4136D" w14:textId="238A264F" w:rsidR="000C5227" w:rsidRPr="00AC4D33" w:rsidRDefault="000C5227" w:rsidP="000C5227">
      <w:pPr>
        <w:pStyle w:val="Caption"/>
        <w:keepNext/>
        <w:rPr>
          <w:rFonts w:ascii="Arial" w:hAnsi="Arial" w:cs="Arial"/>
        </w:rPr>
      </w:pPr>
      <w:bookmarkStart w:id="116" w:name="_Ref89604963"/>
      <w:bookmarkStart w:id="117" w:name="_Toc93064465"/>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7A159F">
        <w:rPr>
          <w:rFonts w:ascii="Arial" w:hAnsi="Arial" w:cs="Arial"/>
          <w:noProof/>
        </w:rPr>
        <w:t>14</w:t>
      </w:r>
      <w:r w:rsidR="007B00B7" w:rsidRPr="00AC4D33">
        <w:rPr>
          <w:rFonts w:ascii="Arial" w:hAnsi="Arial" w:cs="Arial"/>
          <w:noProof/>
        </w:rPr>
        <w:fldChar w:fldCharType="end"/>
      </w:r>
      <w:bookmarkEnd w:id="116"/>
      <w:r w:rsidRPr="00AC4D33">
        <w:rPr>
          <w:rFonts w:ascii="Arial" w:hAnsi="Arial" w:cs="Arial"/>
        </w:rPr>
        <w:t>: Examples of Deliverable/Output Summary for Conduct Deliverable and Work Product Reviews</w:t>
      </w:r>
      <w:bookmarkEnd w:id="117"/>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0C5227" w:rsidRPr="00AC4D33" w14:paraId="5A24785C" w14:textId="77777777" w:rsidTr="007A159F">
        <w:trPr>
          <w:tblHeader/>
        </w:trPr>
        <w:tc>
          <w:tcPr>
            <w:tcW w:w="9264" w:type="dxa"/>
            <w:gridSpan w:val="3"/>
            <w:shd w:val="clear" w:color="auto" w:fill="D9D9D9" w:themeFill="background1" w:themeFillShade="D9"/>
          </w:tcPr>
          <w:p w14:paraId="699A2904" w14:textId="77777777" w:rsidR="000C5227" w:rsidRPr="007A159F" w:rsidRDefault="000C5227" w:rsidP="000C5227">
            <w:pPr>
              <w:pStyle w:val="TableHeader"/>
              <w:jc w:val="center"/>
              <w:rPr>
                <w:rFonts w:ascii="Arial" w:hAnsi="Arial" w:cs="Arial"/>
                <w:sz w:val="22"/>
                <w:szCs w:val="22"/>
              </w:rPr>
            </w:pPr>
            <w:r w:rsidRPr="007A159F">
              <w:rPr>
                <w:rFonts w:ascii="Arial" w:hAnsi="Arial" w:cs="Arial"/>
                <w:sz w:val="22"/>
                <w:szCs w:val="22"/>
              </w:rPr>
              <w:t>Conduct Deliverable and Work Product Reviews – Deliverable/Output Summary</w:t>
            </w:r>
          </w:p>
        </w:tc>
      </w:tr>
      <w:tr w:rsidR="000C5227" w:rsidRPr="00AC4D33" w14:paraId="234EA2DC" w14:textId="77777777" w:rsidTr="007A159F">
        <w:trPr>
          <w:tblHeader/>
        </w:trPr>
        <w:tc>
          <w:tcPr>
            <w:tcW w:w="3069" w:type="dxa"/>
            <w:shd w:val="clear" w:color="auto" w:fill="D9D9D9" w:themeFill="background1" w:themeFillShade="D9"/>
          </w:tcPr>
          <w:p w14:paraId="442A4F91" w14:textId="77777777" w:rsidR="000C5227" w:rsidRPr="007A159F" w:rsidRDefault="000C5227" w:rsidP="000C5227">
            <w:pPr>
              <w:pStyle w:val="TableHeader"/>
              <w:rPr>
                <w:rFonts w:ascii="Arial" w:eastAsiaTheme="majorEastAsia" w:hAnsi="Arial" w:cs="Arial"/>
                <w:iCs/>
                <w:sz w:val="22"/>
                <w:szCs w:val="22"/>
              </w:rPr>
            </w:pPr>
            <w:r w:rsidRPr="007A159F">
              <w:rPr>
                <w:rFonts w:ascii="Arial" w:eastAsiaTheme="majorEastAsia" w:hAnsi="Arial" w:cs="Arial"/>
                <w:iCs/>
                <w:sz w:val="22"/>
                <w:szCs w:val="22"/>
              </w:rPr>
              <w:t>Deliverable/Output</w:t>
            </w:r>
          </w:p>
        </w:tc>
        <w:tc>
          <w:tcPr>
            <w:tcW w:w="4016" w:type="dxa"/>
            <w:shd w:val="clear" w:color="auto" w:fill="D9D9D9" w:themeFill="background1" w:themeFillShade="D9"/>
          </w:tcPr>
          <w:p w14:paraId="263B47F7" w14:textId="77777777" w:rsidR="000C5227" w:rsidRPr="007A159F" w:rsidRDefault="000C5227" w:rsidP="000C5227">
            <w:pPr>
              <w:pStyle w:val="TableHeader"/>
              <w:rPr>
                <w:rFonts w:ascii="Arial" w:eastAsiaTheme="majorEastAsia" w:hAnsi="Arial" w:cs="Arial"/>
                <w:iCs/>
                <w:sz w:val="22"/>
                <w:szCs w:val="22"/>
              </w:rPr>
            </w:pPr>
            <w:r w:rsidRPr="007A159F">
              <w:rPr>
                <w:rFonts w:ascii="Arial" w:eastAsiaTheme="majorEastAsia" w:hAnsi="Arial" w:cs="Arial"/>
                <w:iCs/>
                <w:sz w:val="22"/>
                <w:szCs w:val="22"/>
              </w:rPr>
              <w:t>Approach</w:t>
            </w:r>
          </w:p>
        </w:tc>
        <w:tc>
          <w:tcPr>
            <w:tcW w:w="2179" w:type="dxa"/>
            <w:shd w:val="clear" w:color="auto" w:fill="D9D9D9" w:themeFill="background1" w:themeFillShade="D9"/>
          </w:tcPr>
          <w:p w14:paraId="4B44A3D9" w14:textId="77777777" w:rsidR="000C5227" w:rsidRPr="007A159F" w:rsidRDefault="000C5227" w:rsidP="000C5227">
            <w:pPr>
              <w:pStyle w:val="TableHeader"/>
              <w:rPr>
                <w:rFonts w:ascii="Arial" w:eastAsiaTheme="majorEastAsia" w:hAnsi="Arial" w:cs="Arial"/>
                <w:iCs/>
                <w:sz w:val="22"/>
                <w:szCs w:val="22"/>
              </w:rPr>
            </w:pPr>
            <w:r w:rsidRPr="007A159F">
              <w:rPr>
                <w:rFonts w:ascii="Arial" w:eastAsiaTheme="majorEastAsia" w:hAnsi="Arial" w:cs="Arial"/>
                <w:iCs/>
                <w:sz w:val="22"/>
                <w:szCs w:val="22"/>
              </w:rPr>
              <w:t>Frequency</w:t>
            </w:r>
          </w:p>
        </w:tc>
      </w:tr>
      <w:tr w:rsidR="000C5227" w:rsidRPr="00AC4D33" w14:paraId="4BC8C510" w14:textId="77777777" w:rsidTr="000C5227">
        <w:tc>
          <w:tcPr>
            <w:tcW w:w="3069" w:type="dxa"/>
          </w:tcPr>
          <w:p w14:paraId="1ACAA266" w14:textId="77777777" w:rsidR="000C5227" w:rsidRPr="00AC4D33" w:rsidRDefault="000C5227" w:rsidP="000C5227">
            <w:pPr>
              <w:pStyle w:val="TableText"/>
              <w:rPr>
                <w:rFonts w:cs="Arial"/>
              </w:rPr>
            </w:pPr>
            <w:r w:rsidRPr="00AC4D33">
              <w:rPr>
                <w:rFonts w:cs="Arial"/>
              </w:rPr>
              <w:t>Work Instructions/Training Materials</w:t>
            </w:r>
          </w:p>
        </w:tc>
        <w:tc>
          <w:tcPr>
            <w:tcW w:w="4016" w:type="dxa"/>
          </w:tcPr>
          <w:p w14:paraId="6AC4D9AD" w14:textId="77777777" w:rsidR="000C5227" w:rsidRPr="00AC4D33" w:rsidRDefault="000C5227" w:rsidP="000C5227">
            <w:pPr>
              <w:pStyle w:val="TableText"/>
              <w:rPr>
                <w:rFonts w:cs="Arial"/>
              </w:rPr>
            </w:pPr>
            <w:r w:rsidRPr="00AC4D33">
              <w:rPr>
                <w:rFonts w:cs="Arial"/>
              </w:rPr>
              <w:t>Review and comment based on policy rules and regulations and operational decisions. Assist DFR with defining the content and format of the work instructions and training materials.</w:t>
            </w:r>
          </w:p>
        </w:tc>
        <w:tc>
          <w:tcPr>
            <w:tcW w:w="2179" w:type="dxa"/>
          </w:tcPr>
          <w:p w14:paraId="1CDFABA6" w14:textId="77777777" w:rsidR="000C5227" w:rsidRPr="00AC4D33" w:rsidRDefault="000C5227" w:rsidP="000C5227">
            <w:pPr>
              <w:pStyle w:val="TableText"/>
              <w:rPr>
                <w:rFonts w:cs="Arial"/>
              </w:rPr>
            </w:pPr>
            <w:r w:rsidRPr="00AC4D33">
              <w:rPr>
                <w:rFonts w:cs="Arial"/>
              </w:rPr>
              <w:t>As Needed</w:t>
            </w:r>
          </w:p>
        </w:tc>
      </w:tr>
      <w:tr w:rsidR="000C5227" w:rsidRPr="00AC4D33" w14:paraId="0D6CE1E3" w14:textId="77777777" w:rsidTr="000C5227">
        <w:tc>
          <w:tcPr>
            <w:tcW w:w="3069" w:type="dxa"/>
          </w:tcPr>
          <w:p w14:paraId="703CD4C5" w14:textId="77777777" w:rsidR="000C5227" w:rsidRPr="00AC4D33" w:rsidRDefault="000C5227" w:rsidP="000C5227">
            <w:pPr>
              <w:pStyle w:val="TableText"/>
              <w:rPr>
                <w:rFonts w:cs="Arial"/>
              </w:rPr>
            </w:pPr>
            <w:r w:rsidRPr="00AC4D33">
              <w:rPr>
                <w:rFonts w:cs="Arial"/>
              </w:rPr>
              <w:t>Requirements</w:t>
            </w:r>
          </w:p>
        </w:tc>
        <w:tc>
          <w:tcPr>
            <w:tcW w:w="4016" w:type="dxa"/>
          </w:tcPr>
          <w:p w14:paraId="68BB813A" w14:textId="77777777" w:rsidR="000C5227" w:rsidRPr="00AC4D33" w:rsidRDefault="000C5227" w:rsidP="000C5227">
            <w:pPr>
              <w:pStyle w:val="TableText"/>
              <w:rPr>
                <w:rFonts w:cs="Arial"/>
              </w:rPr>
            </w:pPr>
            <w:r w:rsidRPr="00AC4D33">
              <w:rPr>
                <w:rFonts w:cs="Arial"/>
              </w:rPr>
              <w:t>Review and comment based on policy rules and regulations. Follow requirement documents throughout the entire System Development Lifecycle.</w:t>
            </w:r>
          </w:p>
        </w:tc>
        <w:tc>
          <w:tcPr>
            <w:tcW w:w="2179" w:type="dxa"/>
          </w:tcPr>
          <w:p w14:paraId="7C596B0E" w14:textId="77777777" w:rsidR="000C5227" w:rsidRPr="00AC4D33" w:rsidRDefault="000C5227" w:rsidP="000C5227">
            <w:pPr>
              <w:pStyle w:val="TableText"/>
              <w:rPr>
                <w:rFonts w:cs="Arial"/>
              </w:rPr>
            </w:pPr>
            <w:r w:rsidRPr="00AC4D33">
              <w:rPr>
                <w:rFonts w:cs="Arial"/>
              </w:rPr>
              <w:t>As Needed</w:t>
            </w:r>
          </w:p>
        </w:tc>
      </w:tr>
      <w:tr w:rsidR="000C5227" w:rsidRPr="00AC4D33" w14:paraId="4E953DC8" w14:textId="77777777" w:rsidTr="000C5227">
        <w:tc>
          <w:tcPr>
            <w:tcW w:w="3069" w:type="dxa"/>
          </w:tcPr>
          <w:p w14:paraId="2522873A" w14:textId="77777777" w:rsidR="000C5227" w:rsidRPr="00AC4D33" w:rsidRDefault="000C5227" w:rsidP="000C5227">
            <w:pPr>
              <w:pStyle w:val="TableText"/>
              <w:rPr>
                <w:rFonts w:cs="Arial"/>
              </w:rPr>
            </w:pPr>
            <w:r w:rsidRPr="00AC4D33">
              <w:rPr>
                <w:rFonts w:cs="Arial"/>
              </w:rPr>
              <w:t>Vendor Deliverables</w:t>
            </w:r>
          </w:p>
        </w:tc>
        <w:tc>
          <w:tcPr>
            <w:tcW w:w="4016" w:type="dxa"/>
          </w:tcPr>
          <w:p w14:paraId="38AA73AB" w14:textId="77777777" w:rsidR="000C5227" w:rsidRPr="00AC4D33" w:rsidRDefault="000C5227" w:rsidP="000C5227">
            <w:pPr>
              <w:pStyle w:val="TableText"/>
              <w:rPr>
                <w:rFonts w:cs="Arial"/>
              </w:rPr>
            </w:pPr>
            <w:r w:rsidRPr="00AC4D33">
              <w:rPr>
                <w:rFonts w:cs="Arial"/>
              </w:rPr>
              <w:t>Review and comment based on policy rules and regulations. Participate in the deliverable approval process. Assist DFR with defining the content and format of the work instructions and training materials.</w:t>
            </w:r>
          </w:p>
        </w:tc>
        <w:tc>
          <w:tcPr>
            <w:tcW w:w="2179" w:type="dxa"/>
          </w:tcPr>
          <w:p w14:paraId="7E24386A" w14:textId="77777777" w:rsidR="000C5227" w:rsidRPr="00AC4D33" w:rsidRDefault="000C5227" w:rsidP="000C5227">
            <w:pPr>
              <w:pStyle w:val="TableText"/>
              <w:rPr>
                <w:rFonts w:cs="Arial"/>
              </w:rPr>
            </w:pPr>
            <w:r w:rsidRPr="00AC4D33">
              <w:rPr>
                <w:rFonts w:cs="Arial"/>
              </w:rPr>
              <w:t>As Needed</w:t>
            </w:r>
          </w:p>
        </w:tc>
      </w:tr>
    </w:tbl>
    <w:p w14:paraId="4E70047C" w14:textId="65BB6B15" w:rsidR="000C5227" w:rsidRPr="00AC4D33" w:rsidRDefault="000C5227" w:rsidP="000C5227">
      <w:pPr>
        <w:pStyle w:val="FDGSBody1"/>
        <w:rPr>
          <w:rFonts w:cs="Arial"/>
          <w:lang w:bidi="en-US"/>
        </w:rPr>
      </w:pPr>
    </w:p>
    <w:p w14:paraId="6207EFB3" w14:textId="65839585" w:rsidR="00455B5D" w:rsidRDefault="00455B5D" w:rsidP="000C5227">
      <w:pPr>
        <w:pStyle w:val="FDGSBody1"/>
        <w:rPr>
          <w:rFonts w:cs="Arial"/>
          <w:lang w:bidi="en-US"/>
        </w:rPr>
      </w:pPr>
    </w:p>
    <w:p w14:paraId="040BF3F3" w14:textId="77777777" w:rsidR="00455B5D" w:rsidRPr="00AC4D33" w:rsidRDefault="00455B5D" w:rsidP="000C5227">
      <w:pPr>
        <w:pStyle w:val="FDGSBody1"/>
        <w:rPr>
          <w:rFonts w:cs="Arial"/>
          <w:lang w:bidi="en-US"/>
        </w:rPr>
      </w:pPr>
    </w:p>
    <w:p w14:paraId="4C98D806" w14:textId="2DD93FC8" w:rsidR="000C3953" w:rsidRPr="00AC4D33" w:rsidRDefault="000C3953" w:rsidP="00134179">
      <w:pPr>
        <w:pStyle w:val="Heading1"/>
        <w:numPr>
          <w:ilvl w:val="0"/>
          <w:numId w:val="34"/>
        </w:numPr>
        <w:ind w:left="540" w:hanging="540"/>
        <w:rPr>
          <w:rFonts w:cs="Arial"/>
        </w:rPr>
      </w:pPr>
      <w:bookmarkStart w:id="118" w:name="_Toc93064330"/>
      <w:r w:rsidRPr="00AC4D33">
        <w:rPr>
          <w:rFonts w:cs="Arial"/>
        </w:rPr>
        <w:lastRenderedPageBreak/>
        <w:t>Overview of Vendors and Vendor Specific Duties</w:t>
      </w:r>
      <w:bookmarkEnd w:id="118"/>
    </w:p>
    <w:p w14:paraId="15463D4E" w14:textId="53B2D92F" w:rsidR="00E55BB7" w:rsidRDefault="00C91AD1" w:rsidP="00E55BB7">
      <w:pPr>
        <w:pStyle w:val="FDGSBody1"/>
        <w:rPr>
          <w:rFonts w:cs="Arial"/>
        </w:rPr>
      </w:pPr>
      <w:r>
        <w:rPr>
          <w:rFonts w:cs="Arial"/>
          <w:noProof/>
        </w:rPr>
        <w:drawing>
          <wp:anchor distT="0" distB="0" distL="114300" distR="114300" simplePos="0" relativeHeight="251658286" behindDoc="1" locked="0" layoutInCell="1" allowOverlap="1" wp14:anchorId="54176FEC" wp14:editId="24D54B38">
            <wp:simplePos x="0" y="0"/>
            <wp:positionH relativeFrom="column">
              <wp:posOffset>1684655</wp:posOffset>
            </wp:positionH>
            <wp:positionV relativeFrom="paragraph">
              <wp:posOffset>768350</wp:posOffset>
            </wp:positionV>
            <wp:extent cx="4350385" cy="3507105"/>
            <wp:effectExtent l="0" t="0" r="0" b="0"/>
            <wp:wrapTight wrapText="bothSides">
              <wp:wrapPolygon edited="0">
                <wp:start x="0" y="0"/>
                <wp:lineTo x="0" y="21471"/>
                <wp:lineTo x="21471" y="21471"/>
                <wp:lineTo x="21471" y="0"/>
                <wp:lineTo x="0" y="0"/>
              </wp:wrapPolygon>
            </wp:wrapTight>
            <wp:docPr id="50" name="Picture 50"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10;&#10;Description automatically generated with low confidence"/>
                    <pic:cNvPicPr/>
                  </pic:nvPicPr>
                  <pic:blipFill>
                    <a:blip r:embed="rId44">
                      <a:extLst>
                        <a:ext uri="{28A0092B-C50C-407E-A947-70E740481C1C}">
                          <a14:useLocalDpi xmlns:a14="http://schemas.microsoft.com/office/drawing/2010/main" val="0"/>
                        </a:ext>
                      </a:extLst>
                    </a:blip>
                    <a:stretch>
                      <a:fillRect/>
                    </a:stretch>
                  </pic:blipFill>
                  <pic:spPr>
                    <a:xfrm>
                      <a:off x="0" y="0"/>
                      <a:ext cx="4350385" cy="3507105"/>
                    </a:xfrm>
                    <a:prstGeom prst="rect">
                      <a:avLst/>
                    </a:prstGeom>
                  </pic:spPr>
                </pic:pic>
              </a:graphicData>
            </a:graphic>
            <wp14:sizeRelH relativeFrom="margin">
              <wp14:pctWidth>0</wp14:pctWidth>
            </wp14:sizeRelH>
            <wp14:sizeRelV relativeFrom="margin">
              <wp14:pctHeight>0</wp14:pctHeight>
            </wp14:sizeRelV>
          </wp:anchor>
        </w:drawing>
      </w:r>
      <w:r w:rsidR="000C3953" w:rsidRPr="00AC4D33">
        <w:rPr>
          <w:rFonts w:cs="Arial"/>
        </w:rPr>
        <w:t xml:space="preserve">FDGS is pleased to offer DFR our Operational Verification and Validation (OV&amp;V) services to support the Division’s quality management, </w:t>
      </w:r>
      <w:r w:rsidR="00E15E72">
        <w:rPr>
          <w:rFonts w:cs="Arial"/>
        </w:rPr>
        <w:t>Vendor</w:t>
      </w:r>
      <w:r w:rsidR="000C3953" w:rsidRPr="00AC4D33">
        <w:rPr>
          <w:rFonts w:cs="Arial"/>
        </w:rPr>
        <w:t xml:space="preserve"> management and performance management efforts. Our work with DFR over the past </w:t>
      </w:r>
      <w:r w:rsidR="000C3953" w:rsidRPr="00456122">
        <w:rPr>
          <w:rFonts w:cs="Arial"/>
        </w:rPr>
        <w:t>14 years</w:t>
      </w:r>
      <w:r w:rsidR="000C3953" w:rsidRPr="00AC4D33">
        <w:rPr>
          <w:rFonts w:cs="Arial"/>
        </w:rPr>
        <w:t xml:space="preserve"> affords FDGS unparalleled knowledge and experience with DFR eligibility and system </w:t>
      </w:r>
      <w:r w:rsidR="00E15E72">
        <w:rPr>
          <w:rFonts w:cs="Arial"/>
        </w:rPr>
        <w:t>Vendor</w:t>
      </w:r>
      <w:r w:rsidR="000C3953" w:rsidRPr="00AC4D33">
        <w:rPr>
          <w:rFonts w:cs="Arial"/>
        </w:rPr>
        <w:t xml:space="preserve">s and the operational processes at both the regional and county levels. FSSA and FDGS have developed a </w:t>
      </w:r>
      <w:r w:rsidR="000A2FE1" w:rsidRPr="00AC4D33">
        <w:rPr>
          <w:rFonts w:cs="Arial"/>
        </w:rPr>
        <w:t>collaborat</w:t>
      </w:r>
      <w:r w:rsidR="000A2FE1">
        <w:rPr>
          <w:rFonts w:cs="Arial"/>
        </w:rPr>
        <w:t>ive</w:t>
      </w:r>
      <w:r w:rsidR="000C3953" w:rsidRPr="00AC4D33">
        <w:rPr>
          <w:rFonts w:cs="Arial"/>
        </w:rPr>
        <w:t xml:space="preserve">, trusting relationship in our work together since </w:t>
      </w:r>
      <w:r w:rsidR="000A2FE1">
        <w:rPr>
          <w:rFonts w:cs="Arial"/>
        </w:rPr>
        <w:t>2007</w:t>
      </w:r>
      <w:r w:rsidR="000C3953" w:rsidRPr="00AC4D33">
        <w:rPr>
          <w:rFonts w:cs="Arial"/>
        </w:rPr>
        <w:t xml:space="preserve">. Our local team, with nearly eight decades of collective OV&amp;V experience and extensive knowledge of DFR </w:t>
      </w:r>
      <w:r w:rsidR="000C3953" w:rsidRPr="00E55BB7">
        <w:rPr>
          <w:rFonts w:cs="Arial"/>
        </w:rPr>
        <w:t>programs, policies and processes, is committed to continuing these relationships through standardized and ad hoc service offerings</w:t>
      </w:r>
      <w:r w:rsidR="00BF794A" w:rsidRPr="00AC4D33">
        <w:rPr>
          <w:rFonts w:cs="Arial"/>
        </w:rPr>
        <w:t>.</w:t>
      </w:r>
      <w:r w:rsidR="00BF794A">
        <w:rPr>
          <w:rFonts w:cs="Arial"/>
        </w:rPr>
        <w:t xml:space="preserve"> </w:t>
      </w:r>
    </w:p>
    <w:p w14:paraId="02E218C8" w14:textId="182A22E2" w:rsidR="00072256" w:rsidRPr="006529AC" w:rsidRDefault="00BB1AF0" w:rsidP="00BB1AF0">
      <w:pPr>
        <w:pStyle w:val="FDGSBody1"/>
        <w:jc w:val="center"/>
        <w:rPr>
          <w:rFonts w:cs="Arial"/>
          <w:color w:val="0070C0"/>
        </w:rPr>
      </w:pPr>
      <w:r>
        <w:rPr>
          <w:b/>
          <w:bCs/>
        </w:rPr>
        <w:t xml:space="preserve">                              </w:t>
      </w:r>
      <w:r w:rsidR="00247CDB">
        <w:rPr>
          <w:b/>
          <w:bCs/>
        </w:rPr>
        <w:t xml:space="preserve">                        </w:t>
      </w:r>
      <w:r w:rsidR="00E127F4" w:rsidRPr="00B73B93">
        <w:rPr>
          <w:b/>
          <w:bCs/>
        </w:rPr>
        <w:t> </w:t>
      </w:r>
      <w:bookmarkStart w:id="119" w:name="_Ref92275218"/>
      <w:bookmarkStart w:id="120" w:name="_Ref92275198"/>
      <w:bookmarkStart w:id="121" w:name="_Toc93064577"/>
      <w:r w:rsidR="00072256" w:rsidRPr="006529AC">
        <w:rPr>
          <w:rFonts w:cs="Arial"/>
          <w:color w:val="0070C0"/>
        </w:rPr>
        <w:t xml:space="preserve">Figure </w:t>
      </w:r>
      <w:r w:rsidR="00072256" w:rsidRPr="006529AC">
        <w:rPr>
          <w:rFonts w:cs="Arial"/>
          <w:color w:val="0070C0"/>
        </w:rPr>
        <w:fldChar w:fldCharType="begin"/>
      </w:r>
      <w:r w:rsidR="00072256" w:rsidRPr="006529AC">
        <w:rPr>
          <w:rFonts w:cs="Arial"/>
          <w:color w:val="0070C0"/>
        </w:rPr>
        <w:instrText xml:space="preserve"> SEQ Figure \* ARABIC </w:instrText>
      </w:r>
      <w:r w:rsidR="00072256" w:rsidRPr="006529AC">
        <w:rPr>
          <w:rFonts w:cs="Arial"/>
          <w:color w:val="0070C0"/>
        </w:rPr>
        <w:fldChar w:fldCharType="separate"/>
      </w:r>
      <w:r w:rsidR="00072256" w:rsidRPr="006529AC">
        <w:rPr>
          <w:rFonts w:cs="Arial"/>
          <w:color w:val="0070C0"/>
        </w:rPr>
        <w:t>12</w:t>
      </w:r>
      <w:r w:rsidR="00072256" w:rsidRPr="006529AC">
        <w:rPr>
          <w:rFonts w:cs="Arial"/>
          <w:color w:val="0070C0"/>
        </w:rPr>
        <w:fldChar w:fldCharType="end"/>
      </w:r>
      <w:bookmarkEnd w:id="119"/>
      <w:r w:rsidR="003B52DF" w:rsidRPr="006529AC">
        <w:rPr>
          <w:rFonts w:cs="Arial"/>
          <w:color w:val="0070C0"/>
        </w:rPr>
        <w:t>: FDGS OV&amp;V Framework</w:t>
      </w:r>
      <w:bookmarkEnd w:id="120"/>
      <w:bookmarkEnd w:id="121"/>
      <w:r w:rsidR="00072256" w:rsidRPr="006529AC">
        <w:rPr>
          <w:rFonts w:cs="Arial"/>
          <w:color w:val="0070C0"/>
        </w:rPr>
        <w:t xml:space="preserve"> </w:t>
      </w:r>
    </w:p>
    <w:p w14:paraId="1FF147DE" w14:textId="19D3553F" w:rsidR="000C3953" w:rsidRPr="00AC4D33" w:rsidRDefault="00204869" w:rsidP="000C3953">
      <w:pPr>
        <w:pStyle w:val="FDGSBody1"/>
        <w:rPr>
          <w:rFonts w:cs="Arial"/>
        </w:rPr>
      </w:pPr>
      <w:r w:rsidRPr="00AC4D33">
        <w:rPr>
          <w:noProof/>
        </w:rPr>
        <mc:AlternateContent>
          <mc:Choice Requires="wps">
            <w:drawing>
              <wp:anchor distT="45720" distB="45720" distL="114300" distR="114300" simplePos="0" relativeHeight="251658284" behindDoc="1" locked="0" layoutInCell="1" allowOverlap="1" wp14:anchorId="7F4F9DB9" wp14:editId="38EF4405">
                <wp:simplePos x="0" y="0"/>
                <wp:positionH relativeFrom="column">
                  <wp:posOffset>3914775</wp:posOffset>
                </wp:positionH>
                <wp:positionV relativeFrom="paragraph">
                  <wp:posOffset>457835</wp:posOffset>
                </wp:positionV>
                <wp:extent cx="2124075" cy="2152650"/>
                <wp:effectExtent l="0" t="0" r="28575" b="19050"/>
                <wp:wrapTight wrapText="bothSides">
                  <wp:wrapPolygon edited="0">
                    <wp:start x="0" y="0"/>
                    <wp:lineTo x="0" y="21600"/>
                    <wp:lineTo x="21697" y="21600"/>
                    <wp:lineTo x="21697" y="0"/>
                    <wp:lineTo x="0" y="0"/>
                  </wp:wrapPolygon>
                </wp:wrapTight>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4075" cy="2152650"/>
                        </a:xfrm>
                        <a:prstGeom prst="rect">
                          <a:avLst/>
                        </a:prstGeom>
                        <a:solidFill>
                          <a:srgbClr val="E6E6E6"/>
                        </a:solidFill>
                        <a:ln w="19050">
                          <a:solidFill>
                            <a:srgbClr val="FF6600"/>
                          </a:solidFill>
                          <a:miter lim="800000"/>
                          <a:headEnd/>
                          <a:tailEnd/>
                        </a:ln>
                      </wps:spPr>
                      <wps:txbx>
                        <w:txbxContent>
                          <w:p w14:paraId="56E29F28" w14:textId="464A34B1" w:rsidR="00DB4CBB" w:rsidRPr="00301EC5" w:rsidRDefault="00DB4CBB" w:rsidP="00DB4CBB">
                            <w:pPr>
                              <w:pStyle w:val="CallOutBoxText"/>
                              <w:rPr>
                                <w:rFonts w:ascii="Arial" w:hAnsi="Arial" w:cs="Arial"/>
                                <w:b/>
                                <w:i/>
                              </w:rPr>
                            </w:pPr>
                            <w:r>
                              <w:rPr>
                                <w:rFonts w:ascii="Arial" w:hAnsi="Arial" w:cs="Arial"/>
                                <w:b/>
                                <w:i/>
                                <w:sz w:val="20"/>
                                <w:szCs w:val="20"/>
                              </w:rPr>
                              <w:t>OV&amp;V Automation Opportunity for Vendor Management</w:t>
                            </w:r>
                          </w:p>
                          <w:p w14:paraId="680FDDC1" w14:textId="22D58E31" w:rsidR="00DB4CBB" w:rsidRPr="00FA0E83" w:rsidRDefault="00DB4CBB" w:rsidP="001438FB">
                            <w:pPr>
                              <w:pStyle w:val="TableBullet"/>
                              <w:spacing w:after="160" w:line="274" w:lineRule="auto"/>
                            </w:pPr>
                            <w:r w:rsidRPr="003F015E">
                              <w:rPr>
                                <w:rFonts w:ascii="Arial" w:hAnsi="Arial" w:cs="Arial"/>
                              </w:rPr>
                              <w:t xml:space="preserve">Utilizing the State Microsoft Office 365, OV&amp;V could utilize </w:t>
                            </w:r>
                            <w:r w:rsidR="003F015E">
                              <w:rPr>
                                <w:rFonts w:ascii="Arial" w:hAnsi="Arial" w:cs="Arial"/>
                              </w:rPr>
                              <w:t>MS Teams Vendor Channels to share communications and documents with vendors</w:t>
                            </w:r>
                            <w:r w:rsidR="006F76EC">
                              <w:rPr>
                                <w:rFonts w:ascii="Arial" w:hAnsi="Arial" w:cs="Arial"/>
                              </w:rPr>
                              <w:t xml:space="preserve"> which reduces security risks associated with </w:t>
                            </w:r>
                            <w:r w:rsidR="00A2600D">
                              <w:rPr>
                                <w:rFonts w:ascii="Arial" w:hAnsi="Arial" w:cs="Arial"/>
                              </w:rPr>
                              <w:t>utilizing email communications.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F4F9DB9" id="Text Box 24" o:spid="_x0000_s1031" type="#_x0000_t202" style="position:absolute;margin-left:308.25pt;margin-top:36.05pt;width:167.25pt;height:169.5pt;z-index:-2516581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" fillcolor="#e6e6e6" strokecolor="#f60" strokeweight="1.5pt">
                <v:textbox>
                  <w:txbxContent>
                    <w:p w14:paraId="56E29F28" w14:textId="464A34B1" w:rsidR="00DB4CBB" w:rsidRPr="00301EC5" w:rsidRDefault="00DB4CBB" w:rsidP="00DB4CBB">
                      <w:pPr>
                        <w:pStyle w:val="CallOutBoxText"/>
                        <w:rPr>
                          <w:rFonts w:ascii="Arial" w:hAnsi="Arial" w:cs="Arial"/>
                          <w:b/>
                          <w:i/>
                        </w:rPr>
                      </w:pPr>
                      <w:r>
                        <w:rPr>
                          <w:rFonts w:ascii="Arial" w:hAnsi="Arial" w:cs="Arial"/>
                          <w:b/>
                          <w:i/>
                          <w:sz w:val="20"/>
                          <w:szCs w:val="20"/>
                        </w:rPr>
                        <w:t>OV&amp;V Automation Opportunity for Vendor Management</w:t>
                      </w:r>
                    </w:p>
                    <w:p w14:paraId="680FDDC1" w14:textId="22D58E31" w:rsidR="00DB4CBB" w:rsidRPr="00FA0E83" w:rsidRDefault="00DB4CBB" w:rsidP="001438FB">
                      <w:pPr>
                        <w:pStyle w:val="TableBullet"/>
                        <w:spacing w:after="160" w:line="274" w:lineRule="auto"/>
                      </w:pPr>
                      <w:r w:rsidRPr="003F015E">
                        <w:rPr>
                          <w:rFonts w:ascii="Arial" w:hAnsi="Arial" w:cs="Arial"/>
                        </w:rPr>
                        <w:t xml:space="preserve">Utilizing the State Microsoft Office 365, OV&amp;V could utilize </w:t>
                      </w:r>
                      <w:r w:rsidR="003F015E">
                        <w:rPr>
                          <w:rFonts w:ascii="Arial" w:hAnsi="Arial" w:cs="Arial"/>
                        </w:rPr>
                        <w:t>MS Teams Vendor Channels to share communications and documents with vendors</w:t>
                      </w:r>
                      <w:r w:rsidR="006F76EC">
                        <w:rPr>
                          <w:rFonts w:ascii="Arial" w:hAnsi="Arial" w:cs="Arial"/>
                        </w:rPr>
                        <w:t xml:space="preserve"> which reduces security risks associated with </w:t>
                      </w:r>
                      <w:r w:rsidR="00A2600D">
                        <w:rPr>
                          <w:rFonts w:ascii="Arial" w:hAnsi="Arial" w:cs="Arial"/>
                        </w:rPr>
                        <w:t>utilizing email communications.</w:t>
                      </w:r>
                    </w:p>
                  </w:txbxContent>
                </v:textbox>
                <w10:wrap type="tight"/>
              </v:shape>
            </w:pict>
          </mc:Fallback>
        </mc:AlternateContent>
      </w:r>
      <w:r w:rsidR="00382BD7" w:rsidRPr="008D272B">
        <w:rPr>
          <w:rFonts w:cs="Arial"/>
          <w:b/>
          <w:bCs/>
        </w:rPr>
        <w:fldChar w:fldCharType="begin"/>
      </w:r>
      <w:r w:rsidR="00382BD7" w:rsidRPr="008D272B">
        <w:rPr>
          <w:rFonts w:cs="Arial"/>
          <w:b/>
          <w:bCs/>
        </w:rPr>
        <w:instrText xml:space="preserve"> REF _Ref92275218 \h </w:instrText>
      </w:r>
      <w:r w:rsidR="008D272B" w:rsidRPr="008D272B">
        <w:rPr>
          <w:rFonts w:cs="Arial"/>
          <w:b/>
          <w:bCs/>
        </w:rPr>
        <w:instrText xml:space="preserve"> \* MERGEFORMAT </w:instrText>
      </w:r>
      <w:r w:rsidR="00382BD7" w:rsidRPr="008D272B">
        <w:rPr>
          <w:rFonts w:cs="Arial"/>
          <w:b/>
          <w:bCs/>
        </w:rPr>
      </w:r>
      <w:r w:rsidR="00382BD7" w:rsidRPr="008D272B">
        <w:rPr>
          <w:rFonts w:cs="Arial"/>
          <w:b/>
          <w:bCs/>
        </w:rPr>
        <w:fldChar w:fldCharType="separate"/>
      </w:r>
      <w:r w:rsidR="00382BD7" w:rsidRPr="008D272B">
        <w:rPr>
          <w:rFonts w:cs="Arial"/>
          <w:b/>
          <w:bCs/>
        </w:rPr>
        <w:t>Figure 12</w:t>
      </w:r>
      <w:r w:rsidR="00382BD7" w:rsidRPr="008D272B">
        <w:rPr>
          <w:rFonts w:cs="Arial"/>
          <w:b/>
          <w:bCs/>
        </w:rPr>
        <w:fldChar w:fldCharType="end"/>
      </w:r>
      <w:r w:rsidR="00382BD7" w:rsidRPr="008D272B">
        <w:rPr>
          <w:rFonts w:cs="Arial"/>
        </w:rPr>
        <w:t xml:space="preserve"> </w:t>
      </w:r>
      <w:r w:rsidR="000C3953" w:rsidRPr="00AC4D33">
        <w:rPr>
          <w:rFonts w:cs="Arial"/>
        </w:rPr>
        <w:t xml:space="preserve">illustrates </w:t>
      </w:r>
      <w:r w:rsidR="007A1FD3">
        <w:rPr>
          <w:rFonts w:cs="Arial"/>
        </w:rPr>
        <w:t xml:space="preserve">the </w:t>
      </w:r>
      <w:r w:rsidR="000C3953" w:rsidRPr="00AC4D33">
        <w:rPr>
          <w:rFonts w:cs="Arial"/>
        </w:rPr>
        <w:t xml:space="preserve">FDGS OV&amp;V </w:t>
      </w:r>
      <w:r w:rsidR="00A40C4A">
        <w:rPr>
          <w:rFonts w:cs="Arial"/>
        </w:rPr>
        <w:t>Framework</w:t>
      </w:r>
      <w:r w:rsidR="00B551AE">
        <w:rPr>
          <w:rFonts w:cs="Arial"/>
        </w:rPr>
        <w:t xml:space="preserve"> employed</w:t>
      </w:r>
      <w:r w:rsidR="000C3953">
        <w:rPr>
          <w:rFonts w:cs="Arial"/>
        </w:rPr>
        <w:t xml:space="preserve"> today </w:t>
      </w:r>
      <w:r w:rsidR="000C3953" w:rsidRPr="00AC4D33">
        <w:rPr>
          <w:rFonts w:cs="Arial"/>
        </w:rPr>
        <w:t xml:space="preserve">to meet DFR needs </w:t>
      </w:r>
      <w:r w:rsidR="00AF56CF">
        <w:rPr>
          <w:rFonts w:cs="Arial"/>
        </w:rPr>
        <w:t>and</w:t>
      </w:r>
      <w:r w:rsidR="000C3953" w:rsidRPr="00AC4D33">
        <w:rPr>
          <w:rFonts w:cs="Arial"/>
        </w:rPr>
        <w:t xml:space="preserve"> will </w:t>
      </w:r>
      <w:r w:rsidR="00100099">
        <w:rPr>
          <w:rFonts w:cs="Arial"/>
        </w:rPr>
        <w:t xml:space="preserve">continue to </w:t>
      </w:r>
      <w:r w:rsidR="000C3953" w:rsidRPr="00AC4D33">
        <w:rPr>
          <w:rFonts w:cs="Arial"/>
        </w:rPr>
        <w:t xml:space="preserve">help us achieve your future goals. </w:t>
      </w:r>
    </w:p>
    <w:p w14:paraId="065EC560" w14:textId="1B478E10" w:rsidR="000C3953" w:rsidRPr="00AC4D33" w:rsidRDefault="00D0049A" w:rsidP="000C3953">
      <w:pPr>
        <w:pStyle w:val="FDGSBody1"/>
        <w:rPr>
          <w:rFonts w:cs="Arial"/>
        </w:rPr>
      </w:pPr>
      <w:r>
        <w:rPr>
          <w:rFonts w:cs="Arial"/>
        </w:rPr>
        <w:t>Our</w:t>
      </w:r>
      <w:r w:rsidR="000C3953" w:rsidRPr="00AC4D33">
        <w:rPr>
          <w:rFonts w:cs="Arial"/>
        </w:rPr>
        <w:t xml:space="preserve"> OV&amp;V </w:t>
      </w:r>
      <w:r w:rsidR="00204869">
        <w:rPr>
          <w:rFonts w:cs="Arial"/>
        </w:rPr>
        <w:t>Framework</w:t>
      </w:r>
      <w:r w:rsidR="000C3953" w:rsidRPr="00AC4D33">
        <w:rPr>
          <w:rFonts w:cs="Arial"/>
        </w:rPr>
        <w:t xml:space="preserve"> addresses operational and </w:t>
      </w:r>
      <w:r w:rsidR="00E15E72">
        <w:rPr>
          <w:rFonts w:cs="Arial"/>
        </w:rPr>
        <w:t>Vendor</w:t>
      </w:r>
      <w:r w:rsidR="000C3953" w:rsidRPr="00AC4D33">
        <w:rPr>
          <w:rFonts w:cs="Arial"/>
        </w:rPr>
        <w:t xml:space="preserve"> verification and validation areas including:</w:t>
      </w:r>
    </w:p>
    <w:p w14:paraId="7CC6B06A" w14:textId="1038045F" w:rsidR="000C3953" w:rsidRPr="00DD7070" w:rsidRDefault="000C3953" w:rsidP="001C4FC1">
      <w:pPr>
        <w:pStyle w:val="FDGSBullet1"/>
        <w:rPr>
          <w:b/>
          <w:bCs/>
        </w:rPr>
      </w:pPr>
      <w:r w:rsidRPr="00DD7070">
        <w:rPr>
          <w:b/>
          <w:bCs/>
        </w:rPr>
        <w:t>Operations Quality Management</w:t>
      </w:r>
    </w:p>
    <w:p w14:paraId="6D6AC9B7" w14:textId="02909774" w:rsidR="000C3953" w:rsidRPr="00AC4D33" w:rsidRDefault="000C3953" w:rsidP="001C4FC1">
      <w:pPr>
        <w:pStyle w:val="FDGSBullet2"/>
      </w:pPr>
      <w:r w:rsidRPr="00AC4D33">
        <w:rPr>
          <w:b/>
        </w:rPr>
        <w:t>Performance Monitoring and Quality Assurance</w:t>
      </w:r>
      <w:r w:rsidR="003E3210" w:rsidRPr="008341F5">
        <w:rPr>
          <w:bCs/>
          <w:lang w:bidi="en-US"/>
        </w:rPr>
        <w:t xml:space="preserve"> – </w:t>
      </w:r>
      <w:r w:rsidRPr="00AC4D33">
        <w:t xml:space="preserve">FDGS provides a robust performance monitoring and quality assurance program that includes monitoring and reporting of </w:t>
      </w:r>
      <w:r w:rsidR="00E15E72">
        <w:t>Vendor</w:t>
      </w:r>
      <w:r w:rsidRPr="00AC4D33">
        <w:t xml:space="preserve">s’ performance and validates the overall quality of the performance metrics. </w:t>
      </w:r>
    </w:p>
    <w:p w14:paraId="34C97162" w14:textId="61A98E87" w:rsidR="000C3953" w:rsidRPr="00AC4D33" w:rsidRDefault="000C3953" w:rsidP="001C4FC1">
      <w:pPr>
        <w:pStyle w:val="FDGSBullet2"/>
      </w:pPr>
      <w:r w:rsidRPr="00AC4D33">
        <w:rPr>
          <w:b/>
        </w:rPr>
        <w:lastRenderedPageBreak/>
        <w:t>Project Quality Management</w:t>
      </w:r>
      <w:r w:rsidR="003E3210" w:rsidRPr="008341F5">
        <w:rPr>
          <w:bCs/>
          <w:lang w:bidi="en-US"/>
        </w:rPr>
        <w:t xml:space="preserve"> –</w:t>
      </w:r>
      <w:r w:rsidR="003E3210">
        <w:rPr>
          <w:b/>
          <w:lang w:bidi="en-US"/>
        </w:rPr>
        <w:t xml:space="preserve"> </w:t>
      </w:r>
      <w:r w:rsidRPr="00AC4D33">
        <w:t xml:space="preserve">FDGS works with the </w:t>
      </w:r>
      <w:r w:rsidR="001552BC">
        <w:t xml:space="preserve">Eligibility Services </w:t>
      </w:r>
      <w:r w:rsidR="00E15E72">
        <w:t>Vendor</w:t>
      </w:r>
      <w:r w:rsidRPr="00AC4D33">
        <w:t xml:space="preserve"> to support the development of the Quality Metric Management Plan (QMMP) and conducts Second Party Validation Reviews to assess the accuracy of the </w:t>
      </w:r>
      <w:r w:rsidR="001552BC">
        <w:t xml:space="preserve">Eligibility Services </w:t>
      </w:r>
      <w:r w:rsidR="00E15E72">
        <w:t>Vendor</w:t>
      </w:r>
      <w:r w:rsidRPr="00AC4D33">
        <w:t xml:space="preserve">’s metrics. </w:t>
      </w:r>
    </w:p>
    <w:p w14:paraId="2F0F98D7" w14:textId="78B3B9F6" w:rsidR="000C3953" w:rsidRPr="00AC4D33" w:rsidRDefault="000C3953" w:rsidP="001C4FC1">
      <w:pPr>
        <w:pStyle w:val="FDGSBullet2"/>
      </w:pPr>
      <w:r w:rsidRPr="00AC4D33">
        <w:rPr>
          <w:b/>
        </w:rPr>
        <w:t>Project Operations Management Support</w:t>
      </w:r>
      <w:r w:rsidR="003E3210" w:rsidRPr="008341F5">
        <w:rPr>
          <w:bCs/>
          <w:lang w:bidi="en-US"/>
        </w:rPr>
        <w:t xml:space="preserve"> –</w:t>
      </w:r>
      <w:r w:rsidR="003E3210">
        <w:rPr>
          <w:b/>
          <w:lang w:bidi="en-US"/>
        </w:rPr>
        <w:t xml:space="preserve"> </w:t>
      </w:r>
      <w:r w:rsidRPr="00AC4D33">
        <w:t>FDGS provides a wide array of operational support such as case reviews, application and task volume reporting, and Local Office (LO) and Regional Change Center (RCC) reporting.</w:t>
      </w:r>
    </w:p>
    <w:p w14:paraId="04673A97" w14:textId="362E5733" w:rsidR="000C3953" w:rsidRPr="00DD7070" w:rsidRDefault="000C3953" w:rsidP="001C4FC1">
      <w:pPr>
        <w:pStyle w:val="FDGSBullet1"/>
        <w:rPr>
          <w:b/>
          <w:bCs/>
        </w:rPr>
      </w:pPr>
      <w:r w:rsidRPr="00DD7070">
        <w:rPr>
          <w:b/>
          <w:bCs/>
        </w:rPr>
        <w:t>System Development Lifecycle Review and Support</w:t>
      </w:r>
    </w:p>
    <w:p w14:paraId="073F551A" w14:textId="7A944C5E" w:rsidR="000C3953" w:rsidRPr="00AC4D33" w:rsidRDefault="000C3953" w:rsidP="001C4FC1">
      <w:pPr>
        <w:pStyle w:val="FDGSBullet2"/>
      </w:pPr>
      <w:r w:rsidRPr="00AC4D33">
        <w:rPr>
          <w:b/>
        </w:rPr>
        <w:t>Project Management Support</w:t>
      </w:r>
      <w:r w:rsidR="003E3210" w:rsidRPr="008341F5">
        <w:rPr>
          <w:bCs/>
          <w:lang w:bidi="en-US"/>
        </w:rPr>
        <w:t xml:space="preserve"> –</w:t>
      </w:r>
      <w:r w:rsidR="003E3210">
        <w:rPr>
          <w:b/>
          <w:lang w:bidi="en-US"/>
        </w:rPr>
        <w:t xml:space="preserve"> </w:t>
      </w:r>
      <w:r w:rsidRPr="00AC4D33">
        <w:t>FDGS uses industry standards and best practices for project management such as the Project Management Book of Knowledge (PMBOK) to provide sound, tested project management support.</w:t>
      </w:r>
    </w:p>
    <w:p w14:paraId="23B07A4C" w14:textId="60596514" w:rsidR="000C3953" w:rsidRPr="00AC4D33" w:rsidRDefault="000C3953" w:rsidP="001C4FC1">
      <w:pPr>
        <w:pStyle w:val="FDGSBullet2"/>
      </w:pPr>
      <w:r w:rsidRPr="00AC4D33">
        <w:rPr>
          <w:b/>
        </w:rPr>
        <w:t>Maintenance and Point Release Rollout Support</w:t>
      </w:r>
      <w:r w:rsidR="003E3210" w:rsidRPr="008341F5">
        <w:rPr>
          <w:bCs/>
          <w:lang w:bidi="en-US"/>
        </w:rPr>
        <w:t xml:space="preserve"> – </w:t>
      </w:r>
      <w:r w:rsidRPr="00AC4D33">
        <w:t xml:space="preserve">FDGS is available and has </w:t>
      </w:r>
      <w:r w:rsidR="00141B0F">
        <w:t xml:space="preserve">previously </w:t>
      </w:r>
      <w:r w:rsidRPr="00AC4D33">
        <w:t xml:space="preserve">participated in the entire Software Development Life Cycle (SDLC) with DFR from requirements reviews through testing support. </w:t>
      </w:r>
    </w:p>
    <w:p w14:paraId="445083C2" w14:textId="2E616F53" w:rsidR="000C3953" w:rsidRPr="00AC4D33" w:rsidRDefault="000C3953" w:rsidP="001C4FC1">
      <w:pPr>
        <w:pStyle w:val="FDGSBullet2"/>
      </w:pPr>
      <w:r w:rsidRPr="00AC4D33">
        <w:rPr>
          <w:b/>
        </w:rPr>
        <w:t>Project Deliverables Review</w:t>
      </w:r>
      <w:r w:rsidR="003E3210" w:rsidRPr="008341F5">
        <w:rPr>
          <w:bCs/>
          <w:lang w:bidi="en-US"/>
        </w:rPr>
        <w:t xml:space="preserve"> –</w:t>
      </w:r>
      <w:r w:rsidR="003E3210">
        <w:rPr>
          <w:b/>
          <w:lang w:bidi="en-US"/>
        </w:rPr>
        <w:t xml:space="preserve"> </w:t>
      </w:r>
      <w:r w:rsidRPr="00AC4D33">
        <w:t>FDGS is available to review project documentation and has provided actionable recommendations.</w:t>
      </w:r>
    </w:p>
    <w:p w14:paraId="5FDB949F" w14:textId="29B723C4" w:rsidR="000C3953" w:rsidRPr="00AC4D33" w:rsidRDefault="000C3953" w:rsidP="001C4FC1">
      <w:pPr>
        <w:pStyle w:val="FDGSBullet2"/>
      </w:pPr>
      <w:r w:rsidRPr="00AC4D33">
        <w:rPr>
          <w:b/>
        </w:rPr>
        <w:t>Change Order Process Support</w:t>
      </w:r>
      <w:r w:rsidR="003E3210" w:rsidRPr="008341F5">
        <w:rPr>
          <w:bCs/>
          <w:lang w:bidi="en-US"/>
        </w:rPr>
        <w:t xml:space="preserve"> –</w:t>
      </w:r>
      <w:r w:rsidR="003E3210">
        <w:rPr>
          <w:b/>
          <w:lang w:bidi="en-US"/>
        </w:rPr>
        <w:t xml:space="preserve"> </w:t>
      </w:r>
      <w:r w:rsidRPr="00AC4D33">
        <w:t xml:space="preserve">FDGS has helped to facilitate the change order process for IEDSS. </w:t>
      </w:r>
    </w:p>
    <w:p w14:paraId="05E18E3A" w14:textId="77777777" w:rsidR="000C3953" w:rsidRPr="00DD7070" w:rsidRDefault="000C3953" w:rsidP="001C4FC1">
      <w:pPr>
        <w:pStyle w:val="FDGSBullet1"/>
        <w:rPr>
          <w:b/>
          <w:bCs/>
        </w:rPr>
      </w:pPr>
      <w:r w:rsidRPr="00DD7070">
        <w:rPr>
          <w:b/>
          <w:bCs/>
        </w:rPr>
        <w:t>Performance Metrics Reviews</w:t>
      </w:r>
    </w:p>
    <w:p w14:paraId="391A0137" w14:textId="6F7D791E" w:rsidR="000C3953" w:rsidRPr="00AC4D33" w:rsidRDefault="000C3953" w:rsidP="001C4FC1">
      <w:pPr>
        <w:pStyle w:val="FDGSBullet2"/>
      </w:pPr>
      <w:r w:rsidRPr="00AC4D33">
        <w:rPr>
          <w:b/>
        </w:rPr>
        <w:t>Performance Monitoring</w:t>
      </w:r>
      <w:r w:rsidR="003E3210" w:rsidRPr="008341F5">
        <w:rPr>
          <w:bCs/>
          <w:lang w:bidi="en-US"/>
        </w:rPr>
        <w:t xml:space="preserve"> –</w:t>
      </w:r>
      <w:r w:rsidR="003E3210">
        <w:rPr>
          <w:b/>
          <w:lang w:bidi="en-US"/>
        </w:rPr>
        <w:t xml:space="preserve"> </w:t>
      </w:r>
      <w:r w:rsidRPr="00AC4D33">
        <w:t xml:space="preserve">FDGS provides a robust performance monitoring program that includes monitoring and reporting of </w:t>
      </w:r>
      <w:r w:rsidR="00E15E72">
        <w:t>Vendor</w:t>
      </w:r>
      <w:r w:rsidRPr="00AC4D33">
        <w:t xml:space="preserve"> performance and validates the overall quality of the performance metrics. </w:t>
      </w:r>
    </w:p>
    <w:p w14:paraId="35AD7306" w14:textId="7FDC9041" w:rsidR="000C3953" w:rsidRPr="00AC4D33" w:rsidRDefault="000C3953" w:rsidP="001C4FC1">
      <w:pPr>
        <w:pStyle w:val="FDGSBullet2"/>
      </w:pPr>
      <w:r w:rsidRPr="00AC4D33">
        <w:rPr>
          <w:b/>
        </w:rPr>
        <w:t>Measuring Client Satisfaction</w:t>
      </w:r>
      <w:r w:rsidR="003E3210" w:rsidRPr="008341F5">
        <w:rPr>
          <w:bCs/>
          <w:lang w:bidi="en-US"/>
        </w:rPr>
        <w:t xml:space="preserve"> –</w:t>
      </w:r>
      <w:r w:rsidR="003E3210">
        <w:rPr>
          <w:b/>
          <w:lang w:bidi="en-US"/>
        </w:rPr>
        <w:t xml:space="preserve"> </w:t>
      </w:r>
      <w:r w:rsidRPr="00AC4D33">
        <w:t>FDGS has supported DFR Management in measuring client satisfaction by analyzing client satisfaction survey results.</w:t>
      </w:r>
    </w:p>
    <w:p w14:paraId="5A227110" w14:textId="204C1A88" w:rsidR="000C3953" w:rsidRPr="00AC4D33" w:rsidRDefault="000C3953" w:rsidP="001C4FC1">
      <w:pPr>
        <w:pStyle w:val="FDGSBullet2"/>
      </w:pPr>
      <w:r w:rsidRPr="00AC4D33">
        <w:rPr>
          <w:b/>
        </w:rPr>
        <w:t>Indiana Eligibility Custom Reports, Document Retention and Access</w:t>
      </w:r>
      <w:r w:rsidR="003E3210" w:rsidRPr="008341F5">
        <w:rPr>
          <w:bCs/>
          <w:lang w:bidi="en-US"/>
        </w:rPr>
        <w:t xml:space="preserve"> – </w:t>
      </w:r>
      <w:r w:rsidRPr="00AC4D33">
        <w:t xml:space="preserve">FDGS works with DFR to determine the type, format and frequency of required reports. The Team also uses the DFR OV&amp;V </w:t>
      </w:r>
      <w:r w:rsidR="00301EC5" w:rsidRPr="00AC4D33">
        <w:t>SharePoint, OneDrive</w:t>
      </w:r>
      <w:r w:rsidRPr="00AC4D33">
        <w:t xml:space="preserve"> and MS Teams-based sites to organize project initiatives and store project documentation.</w:t>
      </w:r>
    </w:p>
    <w:p w14:paraId="76586261" w14:textId="77777777" w:rsidR="000C3953" w:rsidRPr="00A96234" w:rsidRDefault="000C3953" w:rsidP="00A54A6C">
      <w:pPr>
        <w:pStyle w:val="FDGSBullet1"/>
        <w:rPr>
          <w:b/>
        </w:rPr>
      </w:pPr>
      <w:r w:rsidRPr="00A96234">
        <w:rPr>
          <w:b/>
        </w:rPr>
        <w:t>Cost Management</w:t>
      </w:r>
    </w:p>
    <w:p w14:paraId="37C30ED6" w14:textId="7A48FBB0" w:rsidR="000C3953" w:rsidRPr="00AC4D33" w:rsidRDefault="000C3953" w:rsidP="001C4FC1">
      <w:pPr>
        <w:pStyle w:val="FDGSBullet2"/>
      </w:pPr>
      <w:r w:rsidRPr="00AC4D33">
        <w:rPr>
          <w:b/>
        </w:rPr>
        <w:t>Vendor Invoice Review</w:t>
      </w:r>
      <w:r w:rsidR="003E3210" w:rsidRPr="008341F5">
        <w:rPr>
          <w:bCs/>
          <w:lang w:bidi="en-US"/>
        </w:rPr>
        <w:t xml:space="preserve"> –</w:t>
      </w:r>
      <w:r w:rsidR="003E3210">
        <w:rPr>
          <w:b/>
          <w:lang w:bidi="en-US"/>
        </w:rPr>
        <w:t xml:space="preserve"> </w:t>
      </w:r>
      <w:r w:rsidRPr="00AC4D33">
        <w:t xml:space="preserve">As needed, FDGS works with DFR to identify the </w:t>
      </w:r>
      <w:r w:rsidR="00E15E72">
        <w:t>Vendor</w:t>
      </w:r>
      <w:r w:rsidRPr="00AC4D33">
        <w:t>s, periods and criteria needed to verify and validate billing accuracy.</w:t>
      </w:r>
    </w:p>
    <w:p w14:paraId="511CFB49" w14:textId="53D71E50" w:rsidR="000C3953" w:rsidRPr="00AC4D33" w:rsidRDefault="000C3953" w:rsidP="001C4FC1">
      <w:pPr>
        <w:pStyle w:val="FDGSBullet2"/>
      </w:pPr>
      <w:r w:rsidRPr="00AC4D33">
        <w:rPr>
          <w:b/>
        </w:rPr>
        <w:t>IAPDU/PAPDU Support</w:t>
      </w:r>
      <w:r w:rsidR="003E3210" w:rsidRPr="008341F5">
        <w:rPr>
          <w:bCs/>
          <w:lang w:bidi="en-US"/>
        </w:rPr>
        <w:t xml:space="preserve"> –</w:t>
      </w:r>
      <w:r w:rsidR="003E3210">
        <w:rPr>
          <w:b/>
          <w:lang w:bidi="en-US"/>
        </w:rPr>
        <w:t xml:space="preserve"> </w:t>
      </w:r>
      <w:r w:rsidRPr="00AC4D33">
        <w:t xml:space="preserve">FDGS has worked with DFR to provide periodic updates to the approved multi-year IAPD/OAPD projects. Updates have included progress, accomplishments, and issues, budget/expenditure changes and any mechanisms </w:t>
      </w:r>
      <w:r w:rsidRPr="00AC4D33">
        <w:lastRenderedPageBreak/>
        <w:t xml:space="preserve">needed to request further approvals. The most recent efforts yielded federal agency approvals. </w:t>
      </w:r>
    </w:p>
    <w:p w14:paraId="49BF5A7A" w14:textId="548F192A" w:rsidR="000C3953" w:rsidRPr="00AC4D33" w:rsidRDefault="000C3953" w:rsidP="000C3953">
      <w:pPr>
        <w:pStyle w:val="FDGSBody1"/>
        <w:rPr>
          <w:rFonts w:cs="Arial"/>
        </w:rPr>
      </w:pPr>
      <w:r w:rsidRPr="00AC4D33">
        <w:rPr>
          <w:rFonts w:cs="Arial"/>
        </w:rPr>
        <w:t xml:space="preserve">These next subsections provide the detail for </w:t>
      </w:r>
      <w:r w:rsidR="000C0A4A">
        <w:rPr>
          <w:rFonts w:cs="Arial"/>
        </w:rPr>
        <w:t xml:space="preserve">how </w:t>
      </w:r>
      <w:r w:rsidR="009A1718">
        <w:rPr>
          <w:rFonts w:cs="Arial"/>
        </w:rPr>
        <w:t>our</w:t>
      </w:r>
      <w:r w:rsidR="000C0A4A">
        <w:rPr>
          <w:rFonts w:cs="Arial"/>
        </w:rPr>
        <w:t xml:space="preserve"> OV&amp; </w:t>
      </w:r>
      <w:r w:rsidR="00B01A89">
        <w:rPr>
          <w:rFonts w:cs="Arial"/>
        </w:rPr>
        <w:t>framework</w:t>
      </w:r>
      <w:r w:rsidR="000C0A4A">
        <w:rPr>
          <w:rFonts w:cs="Arial"/>
        </w:rPr>
        <w:t xml:space="preserve"> is applied to </w:t>
      </w:r>
      <w:r w:rsidR="0083746C">
        <w:rPr>
          <w:rFonts w:cs="Arial"/>
        </w:rPr>
        <w:t xml:space="preserve">DFR </w:t>
      </w:r>
      <w:r w:rsidR="00E15E72">
        <w:rPr>
          <w:rFonts w:cs="Arial"/>
        </w:rPr>
        <w:t>Vendor</w:t>
      </w:r>
      <w:r w:rsidR="00483F4D">
        <w:rPr>
          <w:rFonts w:cs="Arial"/>
        </w:rPr>
        <w:t xml:space="preserve"> </w:t>
      </w:r>
      <w:r w:rsidR="009E4F8D">
        <w:rPr>
          <w:rFonts w:cs="Arial"/>
        </w:rPr>
        <w:t>validation and monitoring</w:t>
      </w:r>
      <w:r w:rsidR="00B9717D">
        <w:rPr>
          <w:rFonts w:cs="Arial"/>
        </w:rPr>
        <w:t xml:space="preserve">. </w:t>
      </w:r>
    </w:p>
    <w:p w14:paraId="29325CAB" w14:textId="77777777" w:rsidR="00A15F96" w:rsidRPr="00A15F96" w:rsidRDefault="00A15F96" w:rsidP="00134179">
      <w:pPr>
        <w:pStyle w:val="ListParagraph"/>
        <w:numPr>
          <w:ilvl w:val="0"/>
          <w:numId w:val="36"/>
        </w:numPr>
        <w:spacing w:after="200" w:line="276" w:lineRule="auto"/>
        <w:contextualSpacing w:val="0"/>
        <w:outlineLvl w:val="1"/>
        <w:rPr>
          <w:rFonts w:eastAsia="Tahoma" w:cs="Arial"/>
          <w:b/>
          <w:i/>
          <w:vanish/>
          <w:color w:val="2F5496" w:themeColor="accent1" w:themeShade="BF"/>
          <w:sz w:val="36"/>
          <w:szCs w:val="20"/>
          <w:lang w:bidi="en-US"/>
        </w:rPr>
      </w:pPr>
      <w:bookmarkStart w:id="122" w:name="_Toc89784855"/>
      <w:bookmarkStart w:id="123" w:name="_Toc89785001"/>
      <w:bookmarkStart w:id="124" w:name="_Toc89785147"/>
      <w:bookmarkStart w:id="125" w:name="_Toc89870792"/>
      <w:bookmarkStart w:id="126" w:name="_Toc89883603"/>
      <w:bookmarkStart w:id="127" w:name="_Toc89884533"/>
      <w:bookmarkStart w:id="128" w:name="_Toc90249156"/>
      <w:bookmarkStart w:id="129" w:name="_Toc90980905"/>
      <w:bookmarkStart w:id="130" w:name="_Toc90981047"/>
      <w:bookmarkStart w:id="131" w:name="_Toc92368149"/>
      <w:bookmarkStart w:id="132" w:name="_Toc92368399"/>
      <w:bookmarkStart w:id="133" w:name="_Toc92368554"/>
      <w:bookmarkStart w:id="134" w:name="_Toc93064331"/>
      <w:bookmarkEnd w:id="122"/>
      <w:bookmarkEnd w:id="123"/>
      <w:bookmarkEnd w:id="124"/>
      <w:bookmarkEnd w:id="125"/>
      <w:bookmarkEnd w:id="126"/>
      <w:bookmarkEnd w:id="127"/>
      <w:bookmarkEnd w:id="128"/>
      <w:bookmarkEnd w:id="129"/>
      <w:bookmarkEnd w:id="130"/>
      <w:bookmarkEnd w:id="131"/>
      <w:bookmarkEnd w:id="132"/>
      <w:bookmarkEnd w:id="133"/>
      <w:bookmarkEnd w:id="134"/>
    </w:p>
    <w:p w14:paraId="54988E14" w14:textId="77777777" w:rsidR="00A15F96" w:rsidRPr="00A15F96" w:rsidRDefault="00A15F96" w:rsidP="00134179">
      <w:pPr>
        <w:pStyle w:val="ListParagraph"/>
        <w:numPr>
          <w:ilvl w:val="0"/>
          <w:numId w:val="36"/>
        </w:numPr>
        <w:spacing w:after="200" w:line="276" w:lineRule="auto"/>
        <w:contextualSpacing w:val="0"/>
        <w:outlineLvl w:val="1"/>
        <w:rPr>
          <w:rFonts w:eastAsia="Tahoma" w:cs="Arial"/>
          <w:b/>
          <w:i/>
          <w:vanish/>
          <w:color w:val="2F5496" w:themeColor="accent1" w:themeShade="BF"/>
          <w:sz w:val="36"/>
          <w:szCs w:val="20"/>
          <w:lang w:bidi="en-US"/>
        </w:rPr>
      </w:pPr>
      <w:bookmarkStart w:id="135" w:name="_Toc89784856"/>
      <w:bookmarkStart w:id="136" w:name="_Toc89785002"/>
      <w:bookmarkStart w:id="137" w:name="_Toc89785148"/>
      <w:bookmarkStart w:id="138" w:name="_Toc89870793"/>
      <w:bookmarkStart w:id="139" w:name="_Toc89883604"/>
      <w:bookmarkStart w:id="140" w:name="_Toc89884534"/>
      <w:bookmarkStart w:id="141" w:name="_Toc90249157"/>
      <w:bookmarkStart w:id="142" w:name="_Toc90980906"/>
      <w:bookmarkStart w:id="143" w:name="_Toc90981048"/>
      <w:bookmarkStart w:id="144" w:name="_Toc92368150"/>
      <w:bookmarkStart w:id="145" w:name="_Toc92368400"/>
      <w:bookmarkStart w:id="146" w:name="_Toc92368555"/>
      <w:bookmarkStart w:id="147" w:name="_Toc93064332"/>
      <w:bookmarkEnd w:id="135"/>
      <w:bookmarkEnd w:id="136"/>
      <w:bookmarkEnd w:id="137"/>
      <w:bookmarkEnd w:id="138"/>
      <w:bookmarkEnd w:id="139"/>
      <w:bookmarkEnd w:id="140"/>
      <w:bookmarkEnd w:id="141"/>
      <w:bookmarkEnd w:id="142"/>
      <w:bookmarkEnd w:id="143"/>
      <w:bookmarkEnd w:id="144"/>
      <w:bookmarkEnd w:id="145"/>
      <w:bookmarkEnd w:id="146"/>
      <w:bookmarkEnd w:id="147"/>
    </w:p>
    <w:p w14:paraId="49F96138" w14:textId="77777777" w:rsidR="00A15F96" w:rsidRPr="00A15F96" w:rsidRDefault="00A15F96" w:rsidP="00134179">
      <w:pPr>
        <w:pStyle w:val="ListParagraph"/>
        <w:numPr>
          <w:ilvl w:val="0"/>
          <w:numId w:val="36"/>
        </w:numPr>
        <w:spacing w:after="200" w:line="276" w:lineRule="auto"/>
        <w:contextualSpacing w:val="0"/>
        <w:outlineLvl w:val="1"/>
        <w:rPr>
          <w:rFonts w:eastAsia="Tahoma" w:cs="Arial"/>
          <w:b/>
          <w:i/>
          <w:vanish/>
          <w:color w:val="2F5496" w:themeColor="accent1" w:themeShade="BF"/>
          <w:sz w:val="36"/>
          <w:szCs w:val="20"/>
          <w:lang w:bidi="en-US"/>
        </w:rPr>
      </w:pPr>
      <w:bookmarkStart w:id="148" w:name="_Toc89784857"/>
      <w:bookmarkStart w:id="149" w:name="_Toc89785003"/>
      <w:bookmarkStart w:id="150" w:name="_Toc89785149"/>
      <w:bookmarkStart w:id="151" w:name="_Toc89870794"/>
      <w:bookmarkStart w:id="152" w:name="_Toc89883605"/>
      <w:bookmarkStart w:id="153" w:name="_Toc89884535"/>
      <w:bookmarkStart w:id="154" w:name="_Toc90249158"/>
      <w:bookmarkStart w:id="155" w:name="_Toc90980907"/>
      <w:bookmarkStart w:id="156" w:name="_Toc90981049"/>
      <w:bookmarkStart w:id="157" w:name="_Toc92368151"/>
      <w:bookmarkStart w:id="158" w:name="_Toc92368401"/>
      <w:bookmarkStart w:id="159" w:name="_Toc92368556"/>
      <w:bookmarkStart w:id="160" w:name="_Toc93064333"/>
      <w:bookmarkEnd w:id="148"/>
      <w:bookmarkEnd w:id="149"/>
      <w:bookmarkEnd w:id="150"/>
      <w:bookmarkEnd w:id="151"/>
      <w:bookmarkEnd w:id="152"/>
      <w:bookmarkEnd w:id="153"/>
      <w:bookmarkEnd w:id="154"/>
      <w:bookmarkEnd w:id="155"/>
      <w:bookmarkEnd w:id="156"/>
      <w:bookmarkEnd w:id="157"/>
      <w:bookmarkEnd w:id="158"/>
      <w:bookmarkEnd w:id="159"/>
      <w:bookmarkEnd w:id="160"/>
    </w:p>
    <w:p w14:paraId="2B35770E" w14:textId="77777777" w:rsidR="00A15F96" w:rsidRPr="00A15F96" w:rsidRDefault="00A15F96" w:rsidP="00134179">
      <w:pPr>
        <w:pStyle w:val="ListParagraph"/>
        <w:numPr>
          <w:ilvl w:val="0"/>
          <w:numId w:val="36"/>
        </w:numPr>
        <w:spacing w:after="200" w:line="276" w:lineRule="auto"/>
        <w:contextualSpacing w:val="0"/>
        <w:outlineLvl w:val="1"/>
        <w:rPr>
          <w:rFonts w:eastAsia="Tahoma" w:cs="Arial"/>
          <w:b/>
          <w:i/>
          <w:vanish/>
          <w:color w:val="2F5496" w:themeColor="accent1" w:themeShade="BF"/>
          <w:sz w:val="36"/>
          <w:szCs w:val="20"/>
          <w:lang w:bidi="en-US"/>
        </w:rPr>
      </w:pPr>
      <w:bookmarkStart w:id="161" w:name="_Toc89784858"/>
      <w:bookmarkStart w:id="162" w:name="_Toc89785004"/>
      <w:bookmarkStart w:id="163" w:name="_Toc89785150"/>
      <w:bookmarkStart w:id="164" w:name="_Toc89870795"/>
      <w:bookmarkStart w:id="165" w:name="_Toc89883606"/>
      <w:bookmarkStart w:id="166" w:name="_Toc89884536"/>
      <w:bookmarkStart w:id="167" w:name="_Toc90249159"/>
      <w:bookmarkStart w:id="168" w:name="_Toc90980908"/>
      <w:bookmarkStart w:id="169" w:name="_Toc90981050"/>
      <w:bookmarkStart w:id="170" w:name="_Toc92368152"/>
      <w:bookmarkStart w:id="171" w:name="_Toc92368402"/>
      <w:bookmarkStart w:id="172" w:name="_Toc92368557"/>
      <w:bookmarkStart w:id="173" w:name="_Toc93064334"/>
      <w:bookmarkEnd w:id="161"/>
      <w:bookmarkEnd w:id="162"/>
      <w:bookmarkEnd w:id="163"/>
      <w:bookmarkEnd w:id="164"/>
      <w:bookmarkEnd w:id="165"/>
      <w:bookmarkEnd w:id="166"/>
      <w:bookmarkEnd w:id="167"/>
      <w:bookmarkEnd w:id="168"/>
      <w:bookmarkEnd w:id="169"/>
      <w:bookmarkEnd w:id="170"/>
      <w:bookmarkEnd w:id="171"/>
      <w:bookmarkEnd w:id="172"/>
      <w:bookmarkEnd w:id="173"/>
    </w:p>
    <w:p w14:paraId="55403BB3" w14:textId="77777777" w:rsidR="00A15F96" w:rsidRPr="00A15F96" w:rsidRDefault="00A15F96" w:rsidP="00134179">
      <w:pPr>
        <w:pStyle w:val="ListParagraph"/>
        <w:numPr>
          <w:ilvl w:val="0"/>
          <w:numId w:val="36"/>
        </w:numPr>
        <w:spacing w:after="200" w:line="276" w:lineRule="auto"/>
        <w:contextualSpacing w:val="0"/>
        <w:outlineLvl w:val="1"/>
        <w:rPr>
          <w:rFonts w:eastAsia="Tahoma" w:cs="Arial"/>
          <w:b/>
          <w:i/>
          <w:vanish/>
          <w:color w:val="2F5496" w:themeColor="accent1" w:themeShade="BF"/>
          <w:sz w:val="36"/>
          <w:szCs w:val="20"/>
          <w:lang w:bidi="en-US"/>
        </w:rPr>
      </w:pPr>
      <w:bookmarkStart w:id="174" w:name="_Toc89784859"/>
      <w:bookmarkStart w:id="175" w:name="_Toc89785005"/>
      <w:bookmarkStart w:id="176" w:name="_Toc89785151"/>
      <w:bookmarkStart w:id="177" w:name="_Toc89870796"/>
      <w:bookmarkStart w:id="178" w:name="_Toc89883607"/>
      <w:bookmarkStart w:id="179" w:name="_Toc89884537"/>
      <w:bookmarkStart w:id="180" w:name="_Toc90249160"/>
      <w:bookmarkStart w:id="181" w:name="_Toc90980909"/>
      <w:bookmarkStart w:id="182" w:name="_Toc90981051"/>
      <w:bookmarkStart w:id="183" w:name="_Toc92368153"/>
      <w:bookmarkStart w:id="184" w:name="_Toc92368403"/>
      <w:bookmarkStart w:id="185" w:name="_Toc92368558"/>
      <w:bookmarkStart w:id="186" w:name="_Toc93064335"/>
      <w:bookmarkEnd w:id="174"/>
      <w:bookmarkEnd w:id="175"/>
      <w:bookmarkEnd w:id="176"/>
      <w:bookmarkEnd w:id="177"/>
      <w:bookmarkEnd w:id="178"/>
      <w:bookmarkEnd w:id="179"/>
      <w:bookmarkEnd w:id="180"/>
      <w:bookmarkEnd w:id="181"/>
      <w:bookmarkEnd w:id="182"/>
      <w:bookmarkEnd w:id="183"/>
      <w:bookmarkEnd w:id="184"/>
      <w:bookmarkEnd w:id="185"/>
      <w:bookmarkEnd w:id="186"/>
    </w:p>
    <w:p w14:paraId="404FF4F4" w14:textId="77777777" w:rsidR="00A15F96" w:rsidRPr="00A15F96" w:rsidRDefault="00A15F96" w:rsidP="00134179">
      <w:pPr>
        <w:pStyle w:val="ListParagraph"/>
        <w:numPr>
          <w:ilvl w:val="0"/>
          <w:numId w:val="36"/>
        </w:numPr>
        <w:spacing w:after="200" w:line="276" w:lineRule="auto"/>
        <w:contextualSpacing w:val="0"/>
        <w:outlineLvl w:val="1"/>
        <w:rPr>
          <w:rFonts w:eastAsia="Tahoma" w:cs="Arial"/>
          <w:b/>
          <w:i/>
          <w:vanish/>
          <w:color w:val="2F5496" w:themeColor="accent1" w:themeShade="BF"/>
          <w:sz w:val="36"/>
          <w:szCs w:val="20"/>
          <w:lang w:bidi="en-US"/>
        </w:rPr>
      </w:pPr>
      <w:bookmarkStart w:id="187" w:name="_Toc89784860"/>
      <w:bookmarkStart w:id="188" w:name="_Toc89785006"/>
      <w:bookmarkStart w:id="189" w:name="_Toc89785152"/>
      <w:bookmarkStart w:id="190" w:name="_Toc89870797"/>
      <w:bookmarkStart w:id="191" w:name="_Toc89883608"/>
      <w:bookmarkStart w:id="192" w:name="_Toc89884538"/>
      <w:bookmarkStart w:id="193" w:name="_Toc90249161"/>
      <w:bookmarkStart w:id="194" w:name="_Toc90980910"/>
      <w:bookmarkStart w:id="195" w:name="_Toc90981052"/>
      <w:bookmarkStart w:id="196" w:name="_Toc92368154"/>
      <w:bookmarkStart w:id="197" w:name="_Toc92368404"/>
      <w:bookmarkStart w:id="198" w:name="_Toc92368559"/>
      <w:bookmarkStart w:id="199" w:name="_Toc93064336"/>
      <w:bookmarkEnd w:id="187"/>
      <w:bookmarkEnd w:id="188"/>
      <w:bookmarkEnd w:id="189"/>
      <w:bookmarkEnd w:id="190"/>
      <w:bookmarkEnd w:id="191"/>
      <w:bookmarkEnd w:id="192"/>
      <w:bookmarkEnd w:id="193"/>
      <w:bookmarkEnd w:id="194"/>
      <w:bookmarkEnd w:id="195"/>
      <w:bookmarkEnd w:id="196"/>
      <w:bookmarkEnd w:id="197"/>
      <w:bookmarkEnd w:id="198"/>
      <w:bookmarkEnd w:id="199"/>
    </w:p>
    <w:p w14:paraId="231CE6B9" w14:textId="1C3F37E4" w:rsidR="000C3953" w:rsidRPr="00AC4D33" w:rsidRDefault="000C3953" w:rsidP="00134179">
      <w:pPr>
        <w:pStyle w:val="Heading2"/>
        <w:numPr>
          <w:ilvl w:val="1"/>
          <w:numId w:val="36"/>
        </w:numPr>
        <w:ind w:left="450"/>
        <w:rPr>
          <w:rFonts w:cs="Arial"/>
        </w:rPr>
      </w:pPr>
      <w:bookmarkStart w:id="200" w:name="_Toc93064337"/>
      <w:r w:rsidRPr="00AC4D33">
        <w:rPr>
          <w:rFonts w:cs="Arial"/>
        </w:rPr>
        <w:t>Eligibility Services Vendor – Current State</w:t>
      </w:r>
      <w:bookmarkEnd w:id="200"/>
    </w:p>
    <w:p w14:paraId="26CC13EF" w14:textId="10C53C59" w:rsidR="000C3953" w:rsidRPr="00AC4D33" w:rsidRDefault="000C3953" w:rsidP="000C3953">
      <w:pPr>
        <w:pStyle w:val="FDGSBody1"/>
        <w:rPr>
          <w:rFonts w:cs="Arial"/>
        </w:rPr>
      </w:pPr>
      <w:r w:rsidRPr="00AC4D33">
        <w:rPr>
          <w:rFonts w:cs="Arial"/>
        </w:rPr>
        <w:t xml:space="preserve">FDGS continues to provide comprehensive assistance to the DFR regarding the Eligibility Services </w:t>
      </w:r>
      <w:r w:rsidR="00E15E72">
        <w:rPr>
          <w:rFonts w:cs="Arial"/>
        </w:rPr>
        <w:t>Vendor</w:t>
      </w:r>
      <w:r w:rsidRPr="00AC4D33">
        <w:rPr>
          <w:rFonts w:cs="Arial"/>
        </w:rPr>
        <w:t xml:space="preserve"> through reviewing and reporting on their quality assurance, required reporting, metric validation, and, in the past, invoice validation.</w:t>
      </w:r>
    </w:p>
    <w:p w14:paraId="7E2591A9" w14:textId="79A8DEDF" w:rsidR="000C3953" w:rsidRPr="00AC4D33" w:rsidRDefault="000C3953" w:rsidP="000C3953">
      <w:pPr>
        <w:pStyle w:val="FDGSBody1"/>
        <w:rPr>
          <w:rFonts w:cs="Arial"/>
        </w:rPr>
      </w:pPr>
      <w:r w:rsidRPr="00AC4D33">
        <w:rPr>
          <w:rFonts w:cs="Arial"/>
        </w:rPr>
        <w:t xml:space="preserve">The First Data Team conducts a second party validation review of the Eligibility Services </w:t>
      </w:r>
      <w:r w:rsidR="00E15E72">
        <w:rPr>
          <w:rFonts w:cs="Arial"/>
        </w:rPr>
        <w:t>Vendor</w:t>
      </w:r>
      <w:r w:rsidRPr="00AC4D33">
        <w:rPr>
          <w:rFonts w:cs="Arial"/>
        </w:rPr>
        <w:t xml:space="preserve"> specified metric requirements. The focus of the second party validation review is to:</w:t>
      </w:r>
    </w:p>
    <w:p w14:paraId="0251F86F" w14:textId="77777777" w:rsidR="000C3953" w:rsidRPr="00AC4D33" w:rsidRDefault="000C3953" w:rsidP="001C4FC1">
      <w:pPr>
        <w:pStyle w:val="FDGSBullet1"/>
      </w:pPr>
      <w:r w:rsidRPr="00AC4D33">
        <w:t xml:space="preserve">Examine the processing procedures </w:t>
      </w:r>
    </w:p>
    <w:p w14:paraId="1DB46D81" w14:textId="77777777" w:rsidR="000C3953" w:rsidRPr="00AC4D33" w:rsidRDefault="000C3953" w:rsidP="001C4FC1">
      <w:pPr>
        <w:pStyle w:val="FDGSBullet1"/>
      </w:pPr>
      <w:r w:rsidRPr="00AC4D33">
        <w:t xml:space="preserve">Identify processing errors </w:t>
      </w:r>
    </w:p>
    <w:p w14:paraId="2DD9A3AA" w14:textId="77777777" w:rsidR="000C3953" w:rsidRPr="00AC4D33" w:rsidRDefault="000C3953" w:rsidP="001C4FC1">
      <w:pPr>
        <w:pStyle w:val="FDGSBullet1"/>
      </w:pPr>
      <w:r w:rsidRPr="00AC4D33">
        <w:t xml:space="preserve">Identify scoring inconsistencies </w:t>
      </w:r>
    </w:p>
    <w:p w14:paraId="11688B46" w14:textId="7D3C7899" w:rsidR="000C3953" w:rsidRPr="00AC4D33" w:rsidRDefault="000C3953" w:rsidP="000C3953">
      <w:pPr>
        <w:pStyle w:val="FDGSBody1"/>
        <w:rPr>
          <w:rFonts w:cs="Arial"/>
        </w:rPr>
      </w:pPr>
      <w:r w:rsidRPr="00AC4D33">
        <w:rPr>
          <w:rFonts w:cs="Arial"/>
        </w:rPr>
        <w:t>The findings of the validation reviews are used to identify and implement training opportunities, construct resource materials, and to modify future contracts</w:t>
      </w:r>
      <w:r w:rsidR="00B9717D" w:rsidRPr="00AC4D33">
        <w:rPr>
          <w:rFonts w:cs="Arial"/>
        </w:rPr>
        <w:t xml:space="preserve">. </w:t>
      </w:r>
    </w:p>
    <w:p w14:paraId="72B3C016" w14:textId="77777777" w:rsidR="000C3953" w:rsidRPr="00AC4D33" w:rsidRDefault="000C3953" w:rsidP="000C3953">
      <w:pPr>
        <w:pStyle w:val="FDGSBody1"/>
        <w:rPr>
          <w:rFonts w:cs="Arial"/>
        </w:rPr>
      </w:pPr>
      <w:r w:rsidRPr="00AC4D33">
        <w:rPr>
          <w:rFonts w:cs="Arial"/>
        </w:rPr>
        <w:t>The information obtained through the second party validation is key in:</w:t>
      </w:r>
    </w:p>
    <w:p w14:paraId="74DD0D04" w14:textId="77777777" w:rsidR="000C3953" w:rsidRPr="00AC4D33" w:rsidRDefault="000C3953" w:rsidP="001C4FC1">
      <w:pPr>
        <w:pStyle w:val="FDGSBullet1"/>
      </w:pPr>
      <w:r w:rsidRPr="00AC4D33">
        <w:t xml:space="preserve">Identifying trends and errors </w:t>
      </w:r>
    </w:p>
    <w:p w14:paraId="5F494A90" w14:textId="77777777" w:rsidR="000C3953" w:rsidRPr="00AC4D33" w:rsidRDefault="000C3953" w:rsidP="001C4FC1">
      <w:pPr>
        <w:pStyle w:val="FDGSBullet1"/>
      </w:pPr>
      <w:r w:rsidRPr="00AC4D33">
        <w:t>Providing accurate steps to correct errors</w:t>
      </w:r>
    </w:p>
    <w:p w14:paraId="19BE56BF" w14:textId="77777777" w:rsidR="000C3953" w:rsidRPr="00AC4D33" w:rsidRDefault="000C3953" w:rsidP="001C4FC1">
      <w:pPr>
        <w:pStyle w:val="FDGSBullet1"/>
      </w:pPr>
      <w:r w:rsidRPr="00AC4D33">
        <w:t xml:space="preserve">Decreasing processing and budget related error rates </w:t>
      </w:r>
    </w:p>
    <w:p w14:paraId="3612AE76" w14:textId="77777777" w:rsidR="000C3953" w:rsidRPr="00AC4D33" w:rsidRDefault="000C3953" w:rsidP="001C4FC1">
      <w:pPr>
        <w:pStyle w:val="FDGSBullet1"/>
      </w:pPr>
      <w:r w:rsidRPr="00AC4D33">
        <w:t xml:space="preserve">Increase case processing timeliness </w:t>
      </w:r>
    </w:p>
    <w:p w14:paraId="05BBACE1" w14:textId="77777777" w:rsidR="000C3953" w:rsidRPr="00AC4D33" w:rsidRDefault="000C3953" w:rsidP="001C4FC1">
      <w:pPr>
        <w:pStyle w:val="FDGSBullet1"/>
      </w:pPr>
      <w:r w:rsidRPr="00AC4D33">
        <w:lastRenderedPageBreak/>
        <w:t xml:space="preserve">Reducing fines imposed by federal regulators  </w:t>
      </w:r>
    </w:p>
    <w:p w14:paraId="0BE3D635" w14:textId="30F74C3F" w:rsidR="000C3953" w:rsidRPr="00AC4D33" w:rsidRDefault="000C3953" w:rsidP="000C3953">
      <w:pPr>
        <w:pStyle w:val="FDGSBody1"/>
        <w:rPr>
          <w:rFonts w:cs="Arial"/>
        </w:rPr>
      </w:pPr>
      <w:r w:rsidRPr="00AC4D33">
        <w:rPr>
          <w:rFonts w:cs="Arial"/>
        </w:rPr>
        <w:t xml:space="preserve">DFR considers the percentages obtained through the second party validation review as a true reflection of the </w:t>
      </w:r>
      <w:r w:rsidR="00E15E72">
        <w:rPr>
          <w:rFonts w:cs="Arial"/>
        </w:rPr>
        <w:t>Vendor</w:t>
      </w:r>
      <w:r w:rsidRPr="00AC4D33">
        <w:rPr>
          <w:rFonts w:cs="Arial"/>
        </w:rPr>
        <w:t xml:space="preserve">’s performance. The new and/or incumbent </w:t>
      </w:r>
      <w:r w:rsidR="00E15E72">
        <w:rPr>
          <w:rFonts w:cs="Arial"/>
        </w:rPr>
        <w:t>Vendor</w:t>
      </w:r>
      <w:r w:rsidRPr="00AC4D33">
        <w:rPr>
          <w:rFonts w:cs="Arial"/>
        </w:rPr>
        <w:t xml:space="preserve"> must use the statistics provided by the FDGS Team as the final metric(s) that will be reported to the State. </w:t>
      </w:r>
    </w:p>
    <w:p w14:paraId="3E9D7802" w14:textId="77777777" w:rsidR="000C3953" w:rsidRPr="00AC4D33" w:rsidRDefault="000C3953" w:rsidP="000C3953">
      <w:pPr>
        <w:pStyle w:val="Subheading"/>
        <w:rPr>
          <w:rFonts w:ascii="Arial" w:hAnsi="Arial" w:cs="Arial"/>
        </w:rPr>
      </w:pPr>
      <w:r w:rsidRPr="00AC4D33">
        <w:rPr>
          <w:rFonts w:ascii="Arial" w:hAnsi="Arial" w:cs="Arial"/>
        </w:rPr>
        <w:t>OV&amp;V Second Party Review Process</w:t>
      </w:r>
    </w:p>
    <w:p w14:paraId="3A11CCE1" w14:textId="213BCD2E" w:rsidR="000C3953" w:rsidRPr="00AC4D33" w:rsidRDefault="007A4872" w:rsidP="000C3953">
      <w:pPr>
        <w:pStyle w:val="FDGSBody1"/>
        <w:rPr>
          <w:rFonts w:cs="Arial"/>
        </w:rPr>
      </w:pPr>
      <w:hyperlink w:anchor="a" w:history="1">
        <w:r w:rsidR="00720932" w:rsidRPr="00720932">
          <w:rPr>
            <w:rStyle w:val="Hyperlink"/>
            <w:rFonts w:cs="Arial"/>
            <w:b/>
            <w:bCs/>
            <w:color w:val="auto"/>
            <w:u w:val="none"/>
          </w:rPr>
          <w:fldChar w:fldCharType="begin"/>
        </w:r>
        <w:r w:rsidR="00720932" w:rsidRPr="00720932">
          <w:rPr>
            <w:b/>
            <w:bCs/>
          </w:rPr>
          <w:instrText xml:space="preserve"> REF _Ref89772527 \h </w:instrText>
        </w:r>
        <w:r w:rsidR="00720932" w:rsidRPr="00720932">
          <w:rPr>
            <w:rStyle w:val="Hyperlink"/>
            <w:rFonts w:cs="Arial"/>
            <w:b/>
            <w:bCs/>
            <w:color w:val="auto"/>
            <w:u w:val="none"/>
          </w:rPr>
          <w:instrText xml:space="preserve"> \* MERGEFORMAT </w:instrText>
        </w:r>
        <w:r w:rsidR="00720932" w:rsidRPr="00720932">
          <w:rPr>
            <w:rStyle w:val="Hyperlink"/>
            <w:rFonts w:cs="Arial"/>
            <w:b/>
            <w:bCs/>
            <w:color w:val="auto"/>
            <w:u w:val="none"/>
          </w:rPr>
        </w:r>
        <w:r w:rsidR="00720932" w:rsidRPr="00720932">
          <w:rPr>
            <w:rStyle w:val="Hyperlink"/>
            <w:rFonts w:cs="Arial"/>
            <w:b/>
            <w:bCs/>
            <w:color w:val="auto"/>
            <w:u w:val="none"/>
          </w:rPr>
          <w:fldChar w:fldCharType="separate"/>
        </w:r>
        <w:r w:rsidR="00720932" w:rsidRPr="00720932">
          <w:rPr>
            <w:rFonts w:cs="Arial"/>
            <w:b/>
            <w:bCs/>
          </w:rPr>
          <w:t xml:space="preserve">Figure </w:t>
        </w:r>
        <w:r w:rsidR="00720932" w:rsidRPr="00720932">
          <w:rPr>
            <w:rFonts w:cs="Arial"/>
            <w:b/>
            <w:bCs/>
            <w:noProof/>
          </w:rPr>
          <w:t>13</w:t>
        </w:r>
        <w:r w:rsidR="00720932" w:rsidRPr="00720932">
          <w:rPr>
            <w:rStyle w:val="Hyperlink"/>
            <w:rFonts w:cs="Arial"/>
            <w:b/>
            <w:bCs/>
            <w:color w:val="auto"/>
            <w:u w:val="none"/>
          </w:rPr>
          <w:fldChar w:fldCharType="end"/>
        </w:r>
      </w:hyperlink>
      <w:r w:rsidR="000C3953" w:rsidRPr="00301EC5">
        <w:rPr>
          <w:rFonts w:cs="Arial"/>
          <w:b/>
        </w:rPr>
        <w:t xml:space="preserve"> </w:t>
      </w:r>
      <w:r w:rsidR="000C3953" w:rsidRPr="00AC4D33">
        <w:rPr>
          <w:rFonts w:cs="Arial"/>
        </w:rPr>
        <w:t xml:space="preserve">provides a graphical view of the current OV&amp;V second party validation process. Each validation month, FDGS works with DFR and the Eligibility Services </w:t>
      </w:r>
      <w:r w:rsidR="00E15E72">
        <w:rPr>
          <w:rFonts w:cs="Arial"/>
        </w:rPr>
        <w:t>Vendor</w:t>
      </w:r>
      <w:r w:rsidR="000C3953" w:rsidRPr="00AC4D33">
        <w:rPr>
          <w:rFonts w:cs="Arial"/>
        </w:rPr>
        <w:t xml:space="preserve"> to validate metrics assigned by DFR. There are typically three metrics per month that are validated for the Eligibility Services </w:t>
      </w:r>
      <w:r w:rsidR="00E15E72">
        <w:rPr>
          <w:rFonts w:cs="Arial"/>
        </w:rPr>
        <w:t>Vendor</w:t>
      </w:r>
      <w:r w:rsidR="000C3953" w:rsidRPr="00AC4D33">
        <w:rPr>
          <w:rFonts w:cs="Arial"/>
        </w:rPr>
        <w:t>. More detail on the validation steps is provided</w:t>
      </w:r>
      <w:r w:rsidR="000C3953">
        <w:rPr>
          <w:rFonts w:cs="Arial"/>
        </w:rPr>
        <w:t xml:space="preserve"> </w:t>
      </w:r>
      <w:r w:rsidR="00A044F1">
        <w:rPr>
          <w:rFonts w:cs="Arial"/>
        </w:rPr>
        <w:t>here:</w:t>
      </w:r>
    </w:p>
    <w:p w14:paraId="57ED99A5" w14:textId="1901D987" w:rsidR="000C3953" w:rsidRPr="00AC4D33" w:rsidRDefault="000C3953" w:rsidP="00134179">
      <w:pPr>
        <w:pStyle w:val="FDGSBody1"/>
        <w:numPr>
          <w:ilvl w:val="0"/>
          <w:numId w:val="19"/>
        </w:numPr>
        <w:rPr>
          <w:rFonts w:cs="Arial"/>
        </w:rPr>
      </w:pPr>
      <w:r w:rsidRPr="00AC4D33">
        <w:rPr>
          <w:rFonts w:cs="Arial"/>
        </w:rPr>
        <w:t xml:space="preserve">The Eligibility Services </w:t>
      </w:r>
      <w:r w:rsidR="00E15E72">
        <w:rPr>
          <w:rFonts w:cs="Arial"/>
        </w:rPr>
        <w:t>Vendor</w:t>
      </w:r>
      <w:r w:rsidRPr="00AC4D33">
        <w:rPr>
          <w:rFonts w:cs="Arial"/>
        </w:rPr>
        <w:t xml:space="preserve"> provides a daily report of all quality reviews they have completed the previous day. </w:t>
      </w:r>
    </w:p>
    <w:p w14:paraId="512C3AD6" w14:textId="7702C384" w:rsidR="000C3953" w:rsidRPr="00AC4D33" w:rsidRDefault="000C3953" w:rsidP="00134179">
      <w:pPr>
        <w:pStyle w:val="FDGSBody1"/>
        <w:numPr>
          <w:ilvl w:val="0"/>
          <w:numId w:val="19"/>
        </w:numPr>
        <w:rPr>
          <w:rFonts w:cs="Arial"/>
        </w:rPr>
      </w:pPr>
      <w:r w:rsidRPr="00AC4D33">
        <w:rPr>
          <w:rFonts w:cs="Arial"/>
        </w:rPr>
        <w:t xml:space="preserve">FDGS reviews a sampling of the </w:t>
      </w:r>
      <w:r w:rsidR="00E15E72">
        <w:rPr>
          <w:rFonts w:cs="Arial"/>
        </w:rPr>
        <w:t>Vendor</w:t>
      </w:r>
      <w:r w:rsidRPr="00AC4D33">
        <w:rPr>
          <w:rFonts w:cs="Arial"/>
        </w:rPr>
        <w:t xml:space="preserve"> quality reviews, with an effort to meet the statistically valid sampling number for the month. </w:t>
      </w:r>
    </w:p>
    <w:p w14:paraId="28DA132A" w14:textId="401396FD" w:rsidR="000C3953" w:rsidRPr="00AC4D33" w:rsidRDefault="000C3953" w:rsidP="00134179">
      <w:pPr>
        <w:pStyle w:val="FDGSBody1"/>
        <w:numPr>
          <w:ilvl w:val="0"/>
          <w:numId w:val="19"/>
        </w:numPr>
        <w:rPr>
          <w:rFonts w:cs="Arial"/>
        </w:rPr>
      </w:pPr>
      <w:r w:rsidRPr="00AC4D33">
        <w:rPr>
          <w:rFonts w:cs="Arial"/>
        </w:rPr>
        <w:t xml:space="preserve">Once FDGS completes all reviews for a month, the results are provided to the Eligibility Services </w:t>
      </w:r>
      <w:r w:rsidR="00E15E72">
        <w:rPr>
          <w:rFonts w:cs="Arial"/>
        </w:rPr>
        <w:t>Vendor</w:t>
      </w:r>
      <w:r w:rsidRPr="00AC4D33">
        <w:rPr>
          <w:rFonts w:cs="Arial"/>
        </w:rPr>
        <w:t xml:space="preserve"> to allow them the opportunity to rebut any OV&amp;V findings. </w:t>
      </w:r>
    </w:p>
    <w:p w14:paraId="511DE98E" w14:textId="4A944173" w:rsidR="000C3953" w:rsidRPr="00AC4D33" w:rsidRDefault="000C3953" w:rsidP="00134179">
      <w:pPr>
        <w:pStyle w:val="FDGSBody1"/>
        <w:numPr>
          <w:ilvl w:val="0"/>
          <w:numId w:val="19"/>
        </w:numPr>
        <w:rPr>
          <w:rFonts w:cs="Arial"/>
        </w:rPr>
      </w:pPr>
      <w:r w:rsidRPr="00AC4D33">
        <w:rPr>
          <w:rFonts w:cs="Arial"/>
        </w:rPr>
        <w:t xml:space="preserve">A validation meeting is conducted between FDGS and the Eligibility Services </w:t>
      </w:r>
      <w:r w:rsidR="00E15E72">
        <w:rPr>
          <w:rFonts w:cs="Arial"/>
        </w:rPr>
        <w:t>Vendor</w:t>
      </w:r>
      <w:r w:rsidRPr="00AC4D33">
        <w:rPr>
          <w:rFonts w:cs="Arial"/>
        </w:rPr>
        <w:t xml:space="preserve"> parties to attempt to agree on the outcome of each rebutted review.</w:t>
      </w:r>
    </w:p>
    <w:p w14:paraId="0395C861" w14:textId="349FB4F1" w:rsidR="000C3953" w:rsidRPr="00AC4D33" w:rsidRDefault="000C3953" w:rsidP="00134179">
      <w:pPr>
        <w:pStyle w:val="FDGSBody1"/>
        <w:numPr>
          <w:ilvl w:val="0"/>
          <w:numId w:val="19"/>
        </w:numPr>
        <w:rPr>
          <w:rFonts w:cs="Arial"/>
        </w:rPr>
      </w:pPr>
      <w:r w:rsidRPr="00AC4D33">
        <w:rPr>
          <w:rFonts w:cs="Arial"/>
        </w:rPr>
        <w:t xml:space="preserve">Any reviews that cannot be agreed upon then go to a calibration meeting with the DFR, FDGS, and the Eligibility Services </w:t>
      </w:r>
      <w:r w:rsidR="00E15E72">
        <w:rPr>
          <w:rFonts w:cs="Arial"/>
        </w:rPr>
        <w:t>Vendor</w:t>
      </w:r>
      <w:r w:rsidRPr="00AC4D33">
        <w:rPr>
          <w:rFonts w:cs="Arial"/>
        </w:rPr>
        <w:t xml:space="preserve"> so DFR can give direction on how a specific scenario should have been scored. </w:t>
      </w:r>
    </w:p>
    <w:p w14:paraId="2434D1E9" w14:textId="6DED450F" w:rsidR="000C3953" w:rsidRPr="00AC4D33" w:rsidRDefault="000C3953" w:rsidP="00134179">
      <w:pPr>
        <w:pStyle w:val="FDGSBody1"/>
        <w:numPr>
          <w:ilvl w:val="0"/>
          <w:numId w:val="19"/>
        </w:numPr>
        <w:rPr>
          <w:rFonts w:cs="Arial"/>
        </w:rPr>
      </w:pPr>
      <w:r w:rsidRPr="00AC4D33">
        <w:rPr>
          <w:rFonts w:cs="Arial"/>
        </w:rPr>
        <w:t xml:space="preserve">Upon completion of both the validation and calibration meetings, all agreed upon scoring changes are made by FDGS and then provided to the Eligibility Services </w:t>
      </w:r>
      <w:r w:rsidR="00E15E72">
        <w:rPr>
          <w:rFonts w:cs="Arial"/>
        </w:rPr>
        <w:t>Vendor</w:t>
      </w:r>
      <w:r w:rsidRPr="00AC4D33">
        <w:rPr>
          <w:rFonts w:cs="Arial"/>
        </w:rPr>
        <w:t xml:space="preserve"> to ensure there are no additional changes they feel should be made. </w:t>
      </w:r>
    </w:p>
    <w:p w14:paraId="1965929E" w14:textId="427F438A" w:rsidR="000C3953" w:rsidRPr="00AC4D33" w:rsidRDefault="000C3953" w:rsidP="00134179">
      <w:pPr>
        <w:pStyle w:val="FDGSBody1"/>
        <w:numPr>
          <w:ilvl w:val="0"/>
          <w:numId w:val="19"/>
        </w:numPr>
        <w:rPr>
          <w:rFonts w:cs="Arial"/>
        </w:rPr>
      </w:pPr>
      <w:r w:rsidRPr="00AC4D33">
        <w:rPr>
          <w:rFonts w:cs="Arial"/>
        </w:rPr>
        <w:t xml:space="preserve">Once complete, the final results are provided to DFR, who notifies the </w:t>
      </w:r>
      <w:r w:rsidR="00E15E72">
        <w:rPr>
          <w:rFonts w:cs="Arial"/>
        </w:rPr>
        <w:t>Vendor</w:t>
      </w:r>
      <w:r w:rsidRPr="00AC4D33">
        <w:rPr>
          <w:rFonts w:cs="Arial"/>
        </w:rPr>
        <w:t xml:space="preserve"> of the final score. </w:t>
      </w:r>
    </w:p>
    <w:p w14:paraId="68B66900" w14:textId="77777777" w:rsidR="000C3953" w:rsidRPr="00AC4D33" w:rsidRDefault="000C3953" w:rsidP="000C3953">
      <w:pPr>
        <w:pStyle w:val="FDGSBody1"/>
        <w:keepNext/>
        <w:jc w:val="center"/>
        <w:rPr>
          <w:rFonts w:cs="Arial"/>
        </w:rPr>
      </w:pPr>
      <w:bookmarkStart w:id="201" w:name="a"/>
      <w:bookmarkEnd w:id="201"/>
      <w:r w:rsidRPr="00AC4D33">
        <w:rPr>
          <w:rFonts w:cs="Arial"/>
          <w:noProof/>
        </w:rPr>
        <w:lastRenderedPageBreak/>
        <w:drawing>
          <wp:inline distT="0" distB="0" distL="0" distR="0" wp14:anchorId="3DCE8C2A" wp14:editId="37E40F8F">
            <wp:extent cx="5382260" cy="3886200"/>
            <wp:effectExtent l="0" t="0" r="8890" b="0"/>
            <wp:docPr id="60" name="Picture 6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31822" cy="3921986"/>
                    </a:xfrm>
                    <a:prstGeom prst="rect">
                      <a:avLst/>
                    </a:prstGeom>
                    <a:noFill/>
                  </pic:spPr>
                </pic:pic>
              </a:graphicData>
            </a:graphic>
          </wp:inline>
        </w:drawing>
      </w:r>
    </w:p>
    <w:p w14:paraId="38E70848" w14:textId="43528D59" w:rsidR="000C3953" w:rsidRPr="00AC4D33" w:rsidRDefault="000C3953" w:rsidP="000C3953">
      <w:pPr>
        <w:pStyle w:val="Caption"/>
        <w:rPr>
          <w:rFonts w:ascii="Arial" w:hAnsi="Arial" w:cs="Arial"/>
        </w:rPr>
      </w:pPr>
      <w:bookmarkStart w:id="202" w:name="_Ref89772527"/>
      <w:bookmarkStart w:id="203" w:name="_Toc93064578"/>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13</w:t>
      </w:r>
      <w:r w:rsidR="007B00B7" w:rsidRPr="00AC4D33">
        <w:rPr>
          <w:rFonts w:ascii="Arial" w:hAnsi="Arial" w:cs="Arial"/>
          <w:noProof/>
        </w:rPr>
        <w:fldChar w:fldCharType="end"/>
      </w:r>
      <w:bookmarkEnd w:id="202"/>
      <w:r w:rsidRPr="00AC4D33">
        <w:rPr>
          <w:rFonts w:ascii="Arial" w:hAnsi="Arial" w:cs="Arial"/>
        </w:rPr>
        <w:t>: Current OV&amp;V Second Party Review Process</w:t>
      </w:r>
      <w:bookmarkEnd w:id="203"/>
    </w:p>
    <w:p w14:paraId="29687CE8" w14:textId="1485B72E" w:rsidR="000C3953" w:rsidRPr="00AC4D33" w:rsidRDefault="000C3953" w:rsidP="000C3953">
      <w:pPr>
        <w:spacing w:after="240" w:line="276" w:lineRule="auto"/>
        <w:rPr>
          <w:rFonts w:cs="Arial"/>
        </w:rPr>
      </w:pPr>
      <w:r w:rsidRPr="00AC4D33">
        <w:rPr>
          <w:rFonts w:cs="Arial"/>
          <w:szCs w:val="22"/>
        </w:rPr>
        <w:t>Consolidated scorecards</w:t>
      </w:r>
      <w:r w:rsidR="00B82AAE">
        <w:rPr>
          <w:rFonts w:cs="Arial"/>
          <w:szCs w:val="22"/>
        </w:rPr>
        <w:t xml:space="preserve"> </w:t>
      </w:r>
      <w:r w:rsidR="0020607C">
        <w:rPr>
          <w:rFonts w:cs="Arial"/>
          <w:szCs w:val="22"/>
        </w:rPr>
        <w:t xml:space="preserve">(see </w:t>
      </w:r>
      <w:r w:rsidR="0020607C" w:rsidRPr="00720932">
        <w:rPr>
          <w:rFonts w:cs="Arial"/>
          <w:b/>
          <w:bCs/>
          <w:szCs w:val="22"/>
        </w:rPr>
        <w:fldChar w:fldCharType="begin"/>
      </w:r>
      <w:r w:rsidR="0020607C" w:rsidRPr="00720932">
        <w:rPr>
          <w:rFonts w:cs="Arial"/>
          <w:b/>
          <w:bCs/>
          <w:szCs w:val="22"/>
        </w:rPr>
        <w:instrText xml:space="preserve"> REF _Ref92376070 \h </w:instrText>
      </w:r>
      <w:r w:rsidR="0020607C">
        <w:rPr>
          <w:rFonts w:cs="Arial"/>
          <w:b/>
          <w:bCs/>
          <w:szCs w:val="22"/>
        </w:rPr>
        <w:instrText xml:space="preserve"> \* MERGEFORMAT </w:instrText>
      </w:r>
      <w:r w:rsidR="0020607C" w:rsidRPr="00720932">
        <w:rPr>
          <w:rFonts w:cs="Arial"/>
          <w:b/>
          <w:bCs/>
          <w:szCs w:val="22"/>
        </w:rPr>
      </w:r>
      <w:r w:rsidR="0020607C" w:rsidRPr="00720932">
        <w:rPr>
          <w:rFonts w:cs="Arial"/>
          <w:b/>
          <w:bCs/>
          <w:szCs w:val="22"/>
        </w:rPr>
        <w:fldChar w:fldCharType="separate"/>
      </w:r>
      <w:r w:rsidR="0020607C" w:rsidRPr="00720932">
        <w:rPr>
          <w:rFonts w:cs="Arial"/>
          <w:b/>
          <w:bCs/>
        </w:rPr>
        <w:t xml:space="preserve">Figure </w:t>
      </w:r>
      <w:r w:rsidR="0020607C" w:rsidRPr="00720932">
        <w:rPr>
          <w:rFonts w:cs="Arial"/>
          <w:b/>
          <w:bCs/>
          <w:noProof/>
        </w:rPr>
        <w:t>15</w:t>
      </w:r>
      <w:r w:rsidR="0020607C" w:rsidRPr="00720932">
        <w:rPr>
          <w:rFonts w:cs="Arial"/>
          <w:b/>
          <w:bCs/>
          <w:szCs w:val="22"/>
        </w:rPr>
        <w:fldChar w:fldCharType="end"/>
      </w:r>
      <w:r w:rsidR="0020607C">
        <w:rPr>
          <w:rFonts w:cs="Arial"/>
          <w:szCs w:val="22"/>
        </w:rPr>
        <w:t xml:space="preserve">) </w:t>
      </w:r>
      <w:r w:rsidRPr="00AC4D33">
        <w:rPr>
          <w:rFonts w:cs="Arial"/>
          <w:szCs w:val="22"/>
        </w:rPr>
        <w:t xml:space="preserve">are currently in use with the “Current State” process and has </w:t>
      </w:r>
      <w:r w:rsidR="007E148F">
        <w:rPr>
          <w:rFonts w:cs="Arial"/>
          <w:szCs w:val="22"/>
        </w:rPr>
        <w:t>been approved by</w:t>
      </w:r>
      <w:r w:rsidRPr="00AC4D33">
        <w:rPr>
          <w:rFonts w:cs="Arial"/>
          <w:szCs w:val="22"/>
        </w:rPr>
        <w:t xml:space="preserve"> DFR. The current Eligibility Services </w:t>
      </w:r>
      <w:r w:rsidR="00E15E72">
        <w:rPr>
          <w:rFonts w:cs="Arial"/>
          <w:szCs w:val="22"/>
        </w:rPr>
        <w:t>Vendor</w:t>
      </w:r>
      <w:r w:rsidRPr="00AC4D33">
        <w:rPr>
          <w:rFonts w:cs="Arial"/>
          <w:szCs w:val="22"/>
        </w:rPr>
        <w:t xml:space="preserve"> has also provided feedback, which has been taken into consideration with new development of the scorecards as well as the end-of-month</w:t>
      </w:r>
      <w:r w:rsidRPr="00AC4D33">
        <w:rPr>
          <w:rFonts w:cs="Arial"/>
        </w:rPr>
        <w:t xml:space="preserve"> extract </w:t>
      </w:r>
      <w:r w:rsidR="00AB314B">
        <w:rPr>
          <w:rFonts w:cs="Arial"/>
        </w:rPr>
        <w:t xml:space="preserve">(see </w:t>
      </w:r>
      <w:r w:rsidR="00AB314B" w:rsidRPr="00720932">
        <w:rPr>
          <w:rFonts w:cs="Arial"/>
          <w:b/>
          <w:bCs/>
        </w:rPr>
        <w:fldChar w:fldCharType="begin"/>
      </w:r>
      <w:r w:rsidR="00AB314B" w:rsidRPr="00720932">
        <w:rPr>
          <w:rFonts w:cs="Arial"/>
          <w:b/>
          <w:bCs/>
        </w:rPr>
        <w:instrText xml:space="preserve"> REF _Ref89606865 \h </w:instrText>
      </w:r>
      <w:r w:rsidR="00AB314B">
        <w:rPr>
          <w:rFonts w:cs="Arial"/>
          <w:b/>
          <w:bCs/>
        </w:rPr>
        <w:instrText xml:space="preserve"> \* MERGEFORMAT </w:instrText>
      </w:r>
      <w:r w:rsidR="00AB314B" w:rsidRPr="00720932">
        <w:rPr>
          <w:rFonts w:cs="Arial"/>
          <w:b/>
          <w:bCs/>
        </w:rPr>
      </w:r>
      <w:r w:rsidR="00AB314B" w:rsidRPr="00720932">
        <w:rPr>
          <w:rFonts w:cs="Arial"/>
          <w:b/>
          <w:bCs/>
        </w:rPr>
        <w:fldChar w:fldCharType="separate"/>
      </w:r>
      <w:r w:rsidR="00AB314B" w:rsidRPr="00720932">
        <w:rPr>
          <w:rFonts w:cs="Arial"/>
          <w:b/>
          <w:bCs/>
        </w:rPr>
        <w:t xml:space="preserve">Figure </w:t>
      </w:r>
      <w:r w:rsidR="00AB314B" w:rsidRPr="00720932">
        <w:rPr>
          <w:rFonts w:cs="Arial"/>
          <w:b/>
          <w:bCs/>
          <w:noProof/>
        </w:rPr>
        <w:t>14</w:t>
      </w:r>
      <w:r w:rsidR="00AB314B" w:rsidRPr="00720932">
        <w:rPr>
          <w:rFonts w:cs="Arial"/>
          <w:b/>
          <w:bCs/>
        </w:rPr>
        <w:fldChar w:fldCharType="end"/>
      </w:r>
      <w:r w:rsidR="00AB314B">
        <w:rPr>
          <w:rFonts w:cs="Arial"/>
        </w:rPr>
        <w:t xml:space="preserve">) </w:t>
      </w:r>
      <w:r w:rsidRPr="00AC4D33">
        <w:rPr>
          <w:rFonts w:cs="Arial"/>
        </w:rPr>
        <w:t xml:space="preserve">produced from the repository. From the functionality and feature requests from the Eligibility Services </w:t>
      </w:r>
      <w:r w:rsidR="00E15E72">
        <w:rPr>
          <w:rFonts w:cs="Arial"/>
        </w:rPr>
        <w:t>Vendor</w:t>
      </w:r>
      <w:r w:rsidRPr="00AC4D33">
        <w:rPr>
          <w:rFonts w:cs="Arial"/>
        </w:rPr>
        <w:t>, the FDGS QA team reduced the overall size of the extract by half without reducing the actual data being provided.</w:t>
      </w:r>
    </w:p>
    <w:p w14:paraId="288CA75A" w14:textId="702A34AD" w:rsidR="000C3953" w:rsidRPr="00AC4D33" w:rsidRDefault="00C80481" w:rsidP="000C3953">
      <w:pPr>
        <w:pStyle w:val="FDGSAnswer"/>
        <w:keepNext/>
        <w:jc w:val="center"/>
        <w:rPr>
          <w:rFonts w:cs="Arial"/>
        </w:rPr>
      </w:pPr>
      <w:bookmarkStart w:id="204" w:name="b"/>
      <w:bookmarkEnd w:id="204"/>
      <w:r>
        <w:rPr>
          <w:noProof/>
        </w:rPr>
        <w:lastRenderedPageBreak/>
        <w:drawing>
          <wp:inline distT="0" distB="0" distL="0" distR="0" wp14:anchorId="6876C73A" wp14:editId="7F0C61FF">
            <wp:extent cx="5943600" cy="4306570"/>
            <wp:effectExtent l="0" t="0" r="0" b="0"/>
            <wp:docPr id="30" name="Picture 3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with medium confidence"/>
                    <pic:cNvPicPr/>
                  </pic:nvPicPr>
                  <pic:blipFill>
                    <a:blip r:embed="rId46"/>
                    <a:stretch>
                      <a:fillRect/>
                    </a:stretch>
                  </pic:blipFill>
                  <pic:spPr>
                    <a:xfrm>
                      <a:off x="0" y="0"/>
                      <a:ext cx="5943600" cy="4306570"/>
                    </a:xfrm>
                    <a:prstGeom prst="rect">
                      <a:avLst/>
                    </a:prstGeom>
                  </pic:spPr>
                </pic:pic>
              </a:graphicData>
            </a:graphic>
          </wp:inline>
        </w:drawing>
      </w:r>
    </w:p>
    <w:p w14:paraId="36FCDDB8" w14:textId="3FCEFF52" w:rsidR="000C3953" w:rsidRPr="00AC4D33" w:rsidRDefault="000C3953" w:rsidP="000C3953">
      <w:pPr>
        <w:pStyle w:val="Caption"/>
        <w:rPr>
          <w:rFonts w:ascii="Arial" w:hAnsi="Arial" w:cs="Arial"/>
        </w:rPr>
      </w:pPr>
      <w:bookmarkStart w:id="205" w:name="_Ref89606865"/>
      <w:bookmarkStart w:id="206" w:name="_Toc93064579"/>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14</w:t>
      </w:r>
      <w:r w:rsidR="007B00B7" w:rsidRPr="00AC4D33">
        <w:rPr>
          <w:rFonts w:ascii="Arial" w:hAnsi="Arial" w:cs="Arial"/>
          <w:noProof/>
        </w:rPr>
        <w:fldChar w:fldCharType="end"/>
      </w:r>
      <w:bookmarkEnd w:id="205"/>
      <w:r w:rsidRPr="00AC4D33">
        <w:rPr>
          <w:rFonts w:ascii="Arial" w:hAnsi="Arial" w:cs="Arial"/>
        </w:rPr>
        <w:t>: Repository Dashboard</w:t>
      </w:r>
      <w:bookmarkEnd w:id="206"/>
    </w:p>
    <w:p w14:paraId="1DD2B443" w14:textId="77777777" w:rsidR="000C3953" w:rsidRPr="00AC4D33" w:rsidRDefault="000C3953" w:rsidP="000C3953">
      <w:pPr>
        <w:pStyle w:val="FDGSAnswer"/>
        <w:keepNext/>
        <w:jc w:val="center"/>
        <w:rPr>
          <w:rFonts w:cs="Arial"/>
        </w:rPr>
      </w:pPr>
      <w:bookmarkStart w:id="207" w:name="c"/>
      <w:bookmarkEnd w:id="207"/>
      <w:r w:rsidRPr="00AC4D33">
        <w:rPr>
          <w:rFonts w:cs="Arial"/>
          <w:noProof/>
        </w:rPr>
        <w:lastRenderedPageBreak/>
        <w:drawing>
          <wp:inline distT="0" distB="0" distL="0" distR="0" wp14:anchorId="1EA0403A" wp14:editId="04CCA167">
            <wp:extent cx="5943600" cy="3263900"/>
            <wp:effectExtent l="0" t="0" r="0" b="0"/>
            <wp:docPr id="62" name="Picture 6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10;&#10;Description automatically generated"/>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5943600" cy="3263900"/>
                    </a:xfrm>
                    <a:prstGeom prst="rect">
                      <a:avLst/>
                    </a:prstGeom>
                    <a:noFill/>
                    <a:ln>
                      <a:noFill/>
                    </a:ln>
                  </pic:spPr>
                </pic:pic>
              </a:graphicData>
            </a:graphic>
          </wp:inline>
        </w:drawing>
      </w:r>
    </w:p>
    <w:p w14:paraId="375A2EB4" w14:textId="23C6B2DD" w:rsidR="000C3953" w:rsidRPr="00AC4D33" w:rsidRDefault="000C3953" w:rsidP="000C3953">
      <w:pPr>
        <w:pStyle w:val="Caption"/>
        <w:rPr>
          <w:rFonts w:ascii="Arial" w:hAnsi="Arial" w:cs="Arial"/>
        </w:rPr>
      </w:pPr>
      <w:bookmarkStart w:id="208" w:name="_Ref92376070"/>
      <w:bookmarkStart w:id="209" w:name="_Ref89252659"/>
      <w:bookmarkStart w:id="210" w:name="_Toc93064580"/>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15</w:t>
      </w:r>
      <w:r w:rsidR="007B00B7" w:rsidRPr="00AC4D33">
        <w:rPr>
          <w:rFonts w:ascii="Arial" w:hAnsi="Arial" w:cs="Arial"/>
          <w:noProof/>
        </w:rPr>
        <w:fldChar w:fldCharType="end"/>
      </w:r>
      <w:bookmarkEnd w:id="208"/>
      <w:r w:rsidRPr="00AC4D33">
        <w:rPr>
          <w:rFonts w:ascii="Arial" w:hAnsi="Arial" w:cs="Arial"/>
        </w:rPr>
        <w:t>: Scorecard Template</w:t>
      </w:r>
      <w:bookmarkEnd w:id="209"/>
      <w:bookmarkEnd w:id="210"/>
    </w:p>
    <w:p w14:paraId="29581B9A" w14:textId="10D99EAD" w:rsidR="000C3953" w:rsidRPr="00AC4D33" w:rsidRDefault="00744740" w:rsidP="000C3953">
      <w:pPr>
        <w:pStyle w:val="Heading3"/>
        <w:rPr>
          <w:rFonts w:eastAsia="Tahoma"/>
          <w:szCs w:val="20"/>
        </w:rPr>
      </w:pPr>
      <w:bookmarkStart w:id="211" w:name="_Toc93064338"/>
      <w:r w:rsidRPr="00AC4D33">
        <w:rPr>
          <w:noProof/>
        </w:rPr>
        <w:drawing>
          <wp:anchor distT="0" distB="0" distL="114300" distR="114300" simplePos="0" relativeHeight="251658249" behindDoc="0" locked="0" layoutInCell="1" allowOverlap="1" wp14:anchorId="157FAB61" wp14:editId="0268A771">
            <wp:simplePos x="0" y="0"/>
            <wp:positionH relativeFrom="column">
              <wp:posOffset>3361690</wp:posOffset>
            </wp:positionH>
            <wp:positionV relativeFrom="paragraph">
              <wp:posOffset>252730</wp:posOffset>
            </wp:positionV>
            <wp:extent cx="2700655" cy="2019300"/>
            <wp:effectExtent l="0" t="0" r="4445" b="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00655" cy="2019300"/>
                    </a:xfrm>
                    <a:prstGeom prst="rect">
                      <a:avLst/>
                    </a:prstGeom>
                    <a:noFill/>
                  </pic:spPr>
                </pic:pic>
              </a:graphicData>
            </a:graphic>
            <wp14:sizeRelH relativeFrom="page">
              <wp14:pctWidth>0</wp14:pctWidth>
            </wp14:sizeRelH>
            <wp14:sizeRelV relativeFrom="page">
              <wp14:pctHeight>0</wp14:pctHeight>
            </wp14:sizeRelV>
          </wp:anchor>
        </w:drawing>
      </w:r>
      <w:r w:rsidRPr="00AC4D33">
        <w:rPr>
          <w:noProof/>
        </w:rPr>
        <mc:AlternateContent>
          <mc:Choice Requires="wps">
            <w:drawing>
              <wp:anchor distT="0" distB="0" distL="114300" distR="114300" simplePos="0" relativeHeight="251658251" behindDoc="0" locked="0" layoutInCell="1" allowOverlap="1" wp14:anchorId="5DDE6C32" wp14:editId="171B03AC">
                <wp:simplePos x="0" y="0"/>
                <wp:positionH relativeFrom="column">
                  <wp:posOffset>4380865</wp:posOffset>
                </wp:positionH>
                <wp:positionV relativeFrom="paragraph">
                  <wp:posOffset>322580</wp:posOffset>
                </wp:positionV>
                <wp:extent cx="1561465" cy="1834515"/>
                <wp:effectExtent l="0" t="0" r="19685" b="13335"/>
                <wp:wrapNone/>
                <wp:docPr id="68" name="Text Box 68"/>
                <wp:cNvGraphicFramePr/>
                <a:graphic xmlns:a="http://schemas.openxmlformats.org/drawingml/2006/main">
                  <a:graphicData uri="http://schemas.microsoft.com/office/word/2010/wordprocessingShape">
                    <wps:wsp>
                      <wps:cNvSpPr txBox="1"/>
                      <wps:spPr>
                        <a:xfrm>
                          <a:off x="0" y="0"/>
                          <a:ext cx="1561465" cy="1834515"/>
                        </a:xfrm>
                        <a:prstGeom prst="rect">
                          <a:avLst/>
                        </a:prstGeom>
                        <a:solidFill>
                          <a:sysClr val="window" lastClr="FFFFFF"/>
                        </a:solidFill>
                        <a:ln w="6350">
                          <a:solidFill>
                            <a:srgbClr val="000000"/>
                          </a:solidFill>
                        </a:ln>
                      </wps:spPr>
                      <wps:txbx>
                        <w:txbxContent>
                          <w:p w14:paraId="40F6CF19" w14:textId="77777777" w:rsidR="00CA5166" w:rsidRPr="00744740" w:rsidRDefault="00CA5166" w:rsidP="00134179">
                            <w:pPr>
                              <w:pStyle w:val="TableBullet"/>
                              <w:numPr>
                                <w:ilvl w:val="0"/>
                                <w:numId w:val="20"/>
                              </w:numPr>
                              <w:ind w:left="180" w:hanging="180"/>
                              <w:rPr>
                                <w:rFonts w:ascii="Arial" w:hAnsi="Arial" w:cs="Arial"/>
                                <w:sz w:val="18"/>
                                <w:szCs w:val="18"/>
                              </w:rPr>
                            </w:pPr>
                            <w:r w:rsidRPr="00744740">
                              <w:rPr>
                                <w:rFonts w:ascii="Arial" w:hAnsi="Arial" w:cs="Arial"/>
                                <w:sz w:val="18"/>
                                <w:szCs w:val="18"/>
                              </w:rPr>
                              <w:t>Participate in developing the vendor QMMP</w:t>
                            </w:r>
                          </w:p>
                          <w:p w14:paraId="5773C780" w14:textId="77777777" w:rsidR="00CA5166" w:rsidRPr="00744740" w:rsidRDefault="00CA5166" w:rsidP="00134179">
                            <w:pPr>
                              <w:pStyle w:val="TableBullet"/>
                              <w:numPr>
                                <w:ilvl w:val="0"/>
                                <w:numId w:val="20"/>
                              </w:numPr>
                              <w:ind w:left="180" w:hanging="180"/>
                              <w:rPr>
                                <w:rFonts w:ascii="Arial" w:hAnsi="Arial" w:cs="Arial"/>
                                <w:sz w:val="18"/>
                                <w:szCs w:val="18"/>
                              </w:rPr>
                            </w:pPr>
                            <w:r w:rsidRPr="00744740">
                              <w:rPr>
                                <w:rFonts w:ascii="Arial" w:hAnsi="Arial" w:cs="Arial"/>
                                <w:sz w:val="18"/>
                                <w:szCs w:val="18"/>
                              </w:rPr>
                              <w:t xml:space="preserve">Monitor the vendor’s adherence to the methodologies and quality standards established by the BPI Director and DFR Director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5DDE6C32" id="Text Box 68" o:spid="_x0000_s1032" type="#_x0000_t202" style="position:absolute;left:0;text-align:left;margin-left:344.95pt;margin-top:25.4pt;width:122.95pt;height:144.4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" fillcolor="window" strokeweight=".5pt">
                <v:textbox>
                  <w:txbxContent>
                    <w:p w14:paraId="40F6CF19" w14:textId="77777777" w:rsidR="00CA5166" w:rsidRPr="00744740" w:rsidRDefault="00CA5166" w:rsidP="00134179">
                      <w:pPr>
                        <w:pStyle w:val="TableBullet"/>
                        <w:numPr>
                          <w:ilvl w:val="0"/>
                          <w:numId w:val="20"/>
                        </w:numPr>
                        <w:ind w:left="180" w:hanging="180"/>
                        <w:rPr>
                          <w:rFonts w:ascii="Arial" w:hAnsi="Arial" w:cs="Arial"/>
                          <w:sz w:val="18"/>
                          <w:szCs w:val="18"/>
                        </w:rPr>
                      </w:pPr>
                      <w:r w:rsidRPr="00744740">
                        <w:rPr>
                          <w:rFonts w:ascii="Arial" w:hAnsi="Arial" w:cs="Arial"/>
                          <w:sz w:val="18"/>
                          <w:szCs w:val="18"/>
                        </w:rPr>
                        <w:t>Participate in developing the vendor QMMP</w:t>
                      </w:r>
                    </w:p>
                    <w:p w14:paraId="5773C780" w14:textId="77777777" w:rsidR="00CA5166" w:rsidRPr="00744740" w:rsidRDefault="00CA5166" w:rsidP="00134179">
                      <w:pPr>
                        <w:pStyle w:val="TableBullet"/>
                        <w:numPr>
                          <w:ilvl w:val="0"/>
                          <w:numId w:val="20"/>
                        </w:numPr>
                        <w:ind w:left="180" w:hanging="180"/>
                        <w:rPr>
                          <w:rFonts w:ascii="Arial" w:hAnsi="Arial" w:cs="Arial"/>
                          <w:sz w:val="18"/>
                          <w:szCs w:val="18"/>
                        </w:rPr>
                      </w:pPr>
                      <w:r w:rsidRPr="00744740">
                        <w:rPr>
                          <w:rFonts w:ascii="Arial" w:hAnsi="Arial" w:cs="Arial"/>
                          <w:sz w:val="18"/>
                          <w:szCs w:val="18"/>
                        </w:rPr>
                        <w:t xml:space="preserve">Monitor the vendor’s adherence to the methodologies and quality standards established by the BPI Director and DFR Director </w:t>
                      </w:r>
                    </w:p>
                  </w:txbxContent>
                </v:textbox>
              </v:shape>
            </w:pict>
          </mc:Fallback>
        </mc:AlternateContent>
      </w:r>
      <w:r w:rsidRPr="00AC4D33">
        <w:rPr>
          <w:noProof/>
        </w:rPr>
        <mc:AlternateContent>
          <mc:Choice Requires="wps">
            <w:drawing>
              <wp:anchor distT="0" distB="0" distL="114300" distR="114300" simplePos="0" relativeHeight="251658250" behindDoc="0" locked="0" layoutInCell="1" allowOverlap="1" wp14:anchorId="38E9B0B4" wp14:editId="20FFF9B3">
                <wp:simplePos x="0" y="0"/>
                <wp:positionH relativeFrom="column">
                  <wp:posOffset>3457575</wp:posOffset>
                </wp:positionH>
                <wp:positionV relativeFrom="paragraph">
                  <wp:posOffset>455295</wp:posOffset>
                </wp:positionV>
                <wp:extent cx="887730" cy="702945"/>
                <wp:effectExtent l="0" t="0" r="64770" b="20955"/>
                <wp:wrapNone/>
                <wp:docPr id="67" name="Rectangle: Folded Corner 67"/>
                <wp:cNvGraphicFramePr/>
                <a:graphic xmlns:a="http://schemas.openxmlformats.org/drawingml/2006/main">
                  <a:graphicData uri="http://schemas.microsoft.com/office/word/2010/wordprocessingShape">
                    <wps:wsp>
                      <wps:cNvSpPr/>
                      <wps:spPr>
                        <a:xfrm>
                          <a:off x="0" y="0"/>
                          <a:ext cx="887730" cy="702945"/>
                        </a:xfrm>
                        <a:prstGeom prst="foldedCorner">
                          <a:avLst/>
                        </a:prstGeom>
                        <a:solidFill>
                          <a:sysClr val="window" lastClr="FFFFFF"/>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w16sdtdh="http://schemas.microsoft.com/office/word/2020/wordml/sdtdatahash">
            <w:pict>
              <v:shapetype w14:anchorId="27BD95D6"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67" o:spid="_x0000_s1026" type="#_x0000_t65" style="position:absolute;margin-left:272.25pt;margin-top:35.85pt;width:69.9pt;height:55.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" adj="18000" fillcolor="window" strokecolor="#ffc000" strokeweight="1pt">
                <v:stroke joinstyle="miter"/>
              </v:shape>
            </w:pict>
          </mc:Fallback>
        </mc:AlternateContent>
      </w:r>
      <w:r w:rsidR="000C3953" w:rsidRPr="00AC4D33">
        <w:t>Quality Management of Eligibility Services</w:t>
      </w:r>
      <w:bookmarkEnd w:id="211"/>
    </w:p>
    <w:p w14:paraId="3427A303" w14:textId="26267361" w:rsidR="000C3953" w:rsidRDefault="00744740" w:rsidP="000C3953">
      <w:pPr>
        <w:pStyle w:val="FDGSBody1"/>
        <w:rPr>
          <w:rFonts w:cs="Arial"/>
        </w:rPr>
      </w:pPr>
      <w:r w:rsidRPr="00AC4D33">
        <w:rPr>
          <w:rFonts w:cs="Arial"/>
          <w:noProof/>
        </w:rPr>
        <mc:AlternateContent>
          <mc:Choice Requires="wps">
            <w:drawing>
              <wp:anchor distT="0" distB="0" distL="114300" distR="114300" simplePos="0" relativeHeight="251658253" behindDoc="0" locked="0" layoutInCell="1" allowOverlap="1" wp14:anchorId="782CAA80" wp14:editId="7A3BAF65">
                <wp:simplePos x="0" y="0"/>
                <wp:positionH relativeFrom="column">
                  <wp:posOffset>3511550</wp:posOffset>
                </wp:positionH>
                <wp:positionV relativeFrom="paragraph">
                  <wp:posOffset>173990</wp:posOffset>
                </wp:positionV>
                <wp:extent cx="755015" cy="582295"/>
                <wp:effectExtent l="0" t="0" r="6985" b="8255"/>
                <wp:wrapNone/>
                <wp:docPr id="66" name="Text Box 66"/>
                <wp:cNvGraphicFramePr/>
                <a:graphic xmlns:a="http://schemas.openxmlformats.org/drawingml/2006/main">
                  <a:graphicData uri="http://schemas.microsoft.com/office/word/2010/wordprocessingShape">
                    <wps:wsp>
                      <wps:cNvSpPr txBox="1"/>
                      <wps:spPr>
                        <a:xfrm>
                          <a:off x="0" y="0"/>
                          <a:ext cx="755015" cy="582295"/>
                        </a:xfrm>
                        <a:prstGeom prst="rect">
                          <a:avLst/>
                        </a:prstGeom>
                        <a:solidFill>
                          <a:sysClr val="window" lastClr="FFFFFF"/>
                        </a:solidFill>
                        <a:ln w="6350">
                          <a:noFill/>
                        </a:ln>
                      </wps:spPr>
                      <wps:txbx>
                        <w:txbxContent>
                          <w:p w14:paraId="54267D9F" w14:textId="77777777" w:rsidR="00CA5166" w:rsidRDefault="00CA5166" w:rsidP="000C3953">
                            <w:pPr>
                              <w:rPr>
                                <w:rFonts w:cs="Arial"/>
                                <w:b/>
                              </w:rPr>
                            </w:pPr>
                            <w:r>
                              <w:rPr>
                                <w:rFonts w:cs="Arial"/>
                                <w:b/>
                              </w:rPr>
                              <w:t>Eligibility Services Vendor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82CAA80" id="Text Box 66" o:spid="_x0000_s1033" type="#_x0000_t202" style="position:absolute;margin-left:276.5pt;margin-top:13.7pt;width:59.45pt;height:45.8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" fillcolor="window" stroked="f" strokeweight=".5pt">
                <v:textbox>
                  <w:txbxContent>
                    <w:p w14:paraId="54267D9F" w14:textId="77777777" w:rsidR="00CA5166" w:rsidRDefault="00CA5166" w:rsidP="000C3953">
                      <w:pPr>
                        <w:rPr>
                          <w:rFonts w:cs="Arial"/>
                          <w:b/>
                        </w:rPr>
                      </w:pPr>
                      <w:r>
                        <w:rPr>
                          <w:rFonts w:cs="Arial"/>
                          <w:b/>
                        </w:rPr>
                        <w:t>Eligibility Services Vendor</w:t>
                      </w:r>
                    </w:p>
                  </w:txbxContent>
                </v:textbox>
              </v:shape>
            </w:pict>
          </mc:Fallback>
        </mc:AlternateContent>
      </w:r>
      <w:r w:rsidRPr="00AC4D33">
        <w:rPr>
          <w:rFonts w:cs="Arial"/>
          <w:noProof/>
        </w:rPr>
        <mc:AlternateContent>
          <mc:Choice Requires="wpg">
            <w:drawing>
              <wp:anchor distT="0" distB="0" distL="114300" distR="114300" simplePos="0" relativeHeight="251658252" behindDoc="0" locked="0" layoutInCell="1" allowOverlap="1" wp14:anchorId="6495EAC8" wp14:editId="32810C95">
                <wp:simplePos x="0" y="0"/>
                <wp:positionH relativeFrom="column">
                  <wp:posOffset>3418205</wp:posOffset>
                </wp:positionH>
                <wp:positionV relativeFrom="paragraph">
                  <wp:posOffset>869315</wp:posOffset>
                </wp:positionV>
                <wp:extent cx="850265" cy="850265"/>
                <wp:effectExtent l="0" t="0" r="26035" b="26035"/>
                <wp:wrapNone/>
                <wp:docPr id="65" name="Group 65"/>
                <wp:cNvGraphicFramePr/>
                <a:graphic xmlns:a="http://schemas.openxmlformats.org/drawingml/2006/main">
                  <a:graphicData uri="http://schemas.microsoft.com/office/word/2010/wordprocessingGroup">
                    <wpg:wgp>
                      <wpg:cNvGrpSpPr/>
                      <wpg:grpSpPr>
                        <a:xfrm>
                          <a:off x="0" y="0"/>
                          <a:ext cx="850265" cy="850265"/>
                          <a:chOff x="0" y="0"/>
                          <a:chExt cx="850392" cy="850392"/>
                        </a:xfrm>
                      </wpg:grpSpPr>
                      <wps:wsp>
                        <wps:cNvPr id="70" name="Freeform: Shape 70"/>
                        <wps:cNvSpPr/>
                        <wps:spPr>
                          <a:xfrm>
                            <a:off x="0" y="0"/>
                            <a:ext cx="850392" cy="850392"/>
                          </a:xfrm>
                          <a:custGeom>
                            <a:avLst/>
                            <a:gdLst>
                              <a:gd name="connsiteX0" fmla="*/ 439198 w 438150"/>
                              <a:gd name="connsiteY0" fmla="*/ 223171 h 438150"/>
                              <a:gd name="connsiteX1" fmla="*/ 223171 w 438150"/>
                              <a:gd name="connsiteY1" fmla="*/ 439198 h 438150"/>
                              <a:gd name="connsiteX2" fmla="*/ 7144 w 438150"/>
                              <a:gd name="connsiteY2" fmla="*/ 223171 h 438150"/>
                              <a:gd name="connsiteX3" fmla="*/ 223171 w 438150"/>
                              <a:gd name="connsiteY3" fmla="*/ 7144 h 438150"/>
                              <a:gd name="connsiteX4" fmla="*/ 439198 w 438150"/>
                              <a:gd name="connsiteY4" fmla="*/ 223171 h 4381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38150" h="438150">
                                <a:moveTo>
                                  <a:pt x="439198" y="223171"/>
                                </a:moveTo>
                                <a:cubicBezTo>
                                  <a:pt x="439198" y="342519"/>
                                  <a:pt x="342519" y="439198"/>
                                  <a:pt x="223171" y="439198"/>
                                </a:cubicBezTo>
                                <a:cubicBezTo>
                                  <a:pt x="103822" y="439198"/>
                                  <a:pt x="7144" y="342519"/>
                                  <a:pt x="7144" y="223171"/>
                                </a:cubicBezTo>
                                <a:cubicBezTo>
                                  <a:pt x="7144" y="103823"/>
                                  <a:pt x="103822" y="7144"/>
                                  <a:pt x="223171" y="7144"/>
                                </a:cubicBezTo>
                                <a:cubicBezTo>
                                  <a:pt x="342519" y="7144"/>
                                  <a:pt x="439198" y="103823"/>
                                  <a:pt x="439198" y="223171"/>
                                </a:cubicBezTo>
                                <a:close/>
                              </a:path>
                            </a:pathLst>
                          </a:custGeom>
                          <a:solidFill>
                            <a:srgbClr val="FF6600"/>
                          </a:solidFill>
                          <a:ln w="9525" cap="flat">
                            <a:noFill/>
                            <a:prstDash val="solid"/>
                            <a:miter/>
                          </a:ln>
                        </wps:spPr>
                        <wps:bodyPr rtlCol="0" anchor="ctr"/>
                      </wps:wsp>
                      <wps:wsp>
                        <wps:cNvPr id="71" name="Document 04"/>
                        <wps:cNvSpPr>
                          <a:spLocks noChangeAspect="1"/>
                        </wps:cNvSpPr>
                        <wps:spPr>
                          <a:xfrm>
                            <a:off x="212924" y="212924"/>
                            <a:ext cx="424544" cy="424544"/>
                          </a:xfrm>
                          <a:custGeom>
                            <a:avLst/>
                            <a:gdLst>
                              <a:gd name="connsiteX0" fmla="*/ 519551 w 712528"/>
                              <a:gd name="connsiteY0" fmla="*/ 415640 h 712528"/>
                              <a:gd name="connsiteX1" fmla="*/ 534395 w 712528"/>
                              <a:gd name="connsiteY1" fmla="*/ 430485 h 712528"/>
                              <a:gd name="connsiteX2" fmla="*/ 534395 w 712528"/>
                              <a:gd name="connsiteY2" fmla="*/ 504706 h 712528"/>
                              <a:gd name="connsiteX3" fmla="*/ 608617 w 712528"/>
                              <a:gd name="connsiteY3" fmla="*/ 504706 h 712528"/>
                              <a:gd name="connsiteX4" fmla="*/ 623461 w 712528"/>
                              <a:gd name="connsiteY4" fmla="*/ 519551 h 712528"/>
                              <a:gd name="connsiteX5" fmla="*/ 608617 w 712528"/>
                              <a:gd name="connsiteY5" fmla="*/ 534395 h 712528"/>
                              <a:gd name="connsiteX6" fmla="*/ 534395 w 712528"/>
                              <a:gd name="connsiteY6" fmla="*/ 534395 h 712528"/>
                              <a:gd name="connsiteX7" fmla="*/ 534395 w 712528"/>
                              <a:gd name="connsiteY7" fmla="*/ 608617 h 712528"/>
                              <a:gd name="connsiteX8" fmla="*/ 519551 w 712528"/>
                              <a:gd name="connsiteY8" fmla="*/ 623461 h 712528"/>
                              <a:gd name="connsiteX9" fmla="*/ 504706 w 712528"/>
                              <a:gd name="connsiteY9" fmla="*/ 608617 h 712528"/>
                              <a:gd name="connsiteX10" fmla="*/ 504706 w 712528"/>
                              <a:gd name="connsiteY10" fmla="*/ 534395 h 712528"/>
                              <a:gd name="connsiteX11" fmla="*/ 430485 w 712528"/>
                              <a:gd name="connsiteY11" fmla="*/ 534395 h 712528"/>
                              <a:gd name="connsiteX12" fmla="*/ 415640 w 712528"/>
                              <a:gd name="connsiteY12" fmla="*/ 519551 h 712528"/>
                              <a:gd name="connsiteX13" fmla="*/ 430485 w 712528"/>
                              <a:gd name="connsiteY13" fmla="*/ 504706 h 712528"/>
                              <a:gd name="connsiteX14" fmla="*/ 504706 w 712528"/>
                              <a:gd name="connsiteY14" fmla="*/ 504706 h 712528"/>
                              <a:gd name="connsiteX15" fmla="*/ 504706 w 712528"/>
                              <a:gd name="connsiteY15" fmla="*/ 430485 h 712528"/>
                              <a:gd name="connsiteX16" fmla="*/ 519551 w 712528"/>
                              <a:gd name="connsiteY16" fmla="*/ 415640 h 712528"/>
                              <a:gd name="connsiteX17" fmla="*/ 163288 w 712528"/>
                              <a:gd name="connsiteY17" fmla="*/ 415640 h 712528"/>
                              <a:gd name="connsiteX18" fmla="*/ 282043 w 712528"/>
                              <a:gd name="connsiteY18" fmla="*/ 415640 h 712528"/>
                              <a:gd name="connsiteX19" fmla="*/ 296888 w 712528"/>
                              <a:gd name="connsiteY19" fmla="*/ 430485 h 712528"/>
                              <a:gd name="connsiteX20" fmla="*/ 282043 w 712528"/>
                              <a:gd name="connsiteY20" fmla="*/ 445329 h 712528"/>
                              <a:gd name="connsiteX21" fmla="*/ 163288 w 712528"/>
                              <a:gd name="connsiteY21" fmla="*/ 445329 h 712528"/>
                              <a:gd name="connsiteX22" fmla="*/ 148443 w 712528"/>
                              <a:gd name="connsiteY22" fmla="*/ 430485 h 712528"/>
                              <a:gd name="connsiteX23" fmla="*/ 163288 w 712528"/>
                              <a:gd name="connsiteY23" fmla="*/ 415640 h 712528"/>
                              <a:gd name="connsiteX24" fmla="*/ 519552 w 712528"/>
                              <a:gd name="connsiteY24" fmla="*/ 356263 h 712528"/>
                              <a:gd name="connsiteX25" fmla="*/ 356263 w 712528"/>
                              <a:gd name="connsiteY25" fmla="*/ 519552 h 712528"/>
                              <a:gd name="connsiteX26" fmla="*/ 519552 w 712528"/>
                              <a:gd name="connsiteY26" fmla="*/ 682839 h 712528"/>
                              <a:gd name="connsiteX27" fmla="*/ 682839 w 712528"/>
                              <a:gd name="connsiteY27" fmla="*/ 519552 h 712528"/>
                              <a:gd name="connsiteX28" fmla="*/ 519552 w 712528"/>
                              <a:gd name="connsiteY28" fmla="*/ 356263 h 712528"/>
                              <a:gd name="connsiteX29" fmla="*/ 519552 w 712528"/>
                              <a:gd name="connsiteY29" fmla="*/ 326574 h 712528"/>
                              <a:gd name="connsiteX30" fmla="*/ 712528 w 712528"/>
                              <a:gd name="connsiteY30" fmla="*/ 519552 h 712528"/>
                              <a:gd name="connsiteX31" fmla="*/ 519552 w 712528"/>
                              <a:gd name="connsiteY31" fmla="*/ 712528 h 712528"/>
                              <a:gd name="connsiteX32" fmla="*/ 326574 w 712528"/>
                              <a:gd name="connsiteY32" fmla="*/ 519552 h 712528"/>
                              <a:gd name="connsiteX33" fmla="*/ 519552 w 712528"/>
                              <a:gd name="connsiteY33" fmla="*/ 326574 h 712528"/>
                              <a:gd name="connsiteX34" fmla="*/ 163288 w 712528"/>
                              <a:gd name="connsiteY34" fmla="*/ 326574 h 712528"/>
                              <a:gd name="connsiteX35" fmla="*/ 341420 w 712528"/>
                              <a:gd name="connsiteY35" fmla="*/ 326574 h 712528"/>
                              <a:gd name="connsiteX36" fmla="*/ 356264 w 712528"/>
                              <a:gd name="connsiteY36" fmla="*/ 341419 h 712528"/>
                              <a:gd name="connsiteX37" fmla="*/ 341420 w 712528"/>
                              <a:gd name="connsiteY37" fmla="*/ 356263 h 712528"/>
                              <a:gd name="connsiteX38" fmla="*/ 163288 w 712528"/>
                              <a:gd name="connsiteY38" fmla="*/ 356263 h 712528"/>
                              <a:gd name="connsiteX39" fmla="*/ 148443 w 712528"/>
                              <a:gd name="connsiteY39" fmla="*/ 341419 h 712528"/>
                              <a:gd name="connsiteX40" fmla="*/ 163288 w 712528"/>
                              <a:gd name="connsiteY40" fmla="*/ 326574 h 712528"/>
                              <a:gd name="connsiteX41" fmla="*/ 163288 w 712528"/>
                              <a:gd name="connsiteY41" fmla="*/ 237509 h 712528"/>
                              <a:gd name="connsiteX42" fmla="*/ 400797 w 712528"/>
                              <a:gd name="connsiteY42" fmla="*/ 237509 h 712528"/>
                              <a:gd name="connsiteX43" fmla="*/ 415641 w 712528"/>
                              <a:gd name="connsiteY43" fmla="*/ 252354 h 712528"/>
                              <a:gd name="connsiteX44" fmla="*/ 400797 w 712528"/>
                              <a:gd name="connsiteY44" fmla="*/ 267198 h 712528"/>
                              <a:gd name="connsiteX45" fmla="*/ 163288 w 712528"/>
                              <a:gd name="connsiteY45" fmla="*/ 267198 h 712528"/>
                              <a:gd name="connsiteX46" fmla="*/ 148443 w 712528"/>
                              <a:gd name="connsiteY46" fmla="*/ 252354 h 712528"/>
                              <a:gd name="connsiteX47" fmla="*/ 163288 w 712528"/>
                              <a:gd name="connsiteY47" fmla="*/ 237509 h 712528"/>
                              <a:gd name="connsiteX48" fmla="*/ 460174 w 712528"/>
                              <a:gd name="connsiteY48" fmla="*/ 59377 h 712528"/>
                              <a:gd name="connsiteX49" fmla="*/ 519551 w 712528"/>
                              <a:gd name="connsiteY49" fmla="*/ 59377 h 712528"/>
                              <a:gd name="connsiteX50" fmla="*/ 564084 w 712528"/>
                              <a:gd name="connsiteY50" fmla="*/ 103910 h 712528"/>
                              <a:gd name="connsiteX51" fmla="*/ 564084 w 712528"/>
                              <a:gd name="connsiteY51" fmla="*/ 282043 h 712528"/>
                              <a:gd name="connsiteX52" fmla="*/ 549240 w 712528"/>
                              <a:gd name="connsiteY52" fmla="*/ 296887 h 712528"/>
                              <a:gd name="connsiteX53" fmla="*/ 534395 w 712528"/>
                              <a:gd name="connsiteY53" fmla="*/ 282043 h 712528"/>
                              <a:gd name="connsiteX54" fmla="*/ 534395 w 712528"/>
                              <a:gd name="connsiteY54" fmla="*/ 103910 h 712528"/>
                              <a:gd name="connsiteX55" fmla="*/ 519551 w 712528"/>
                              <a:gd name="connsiteY55" fmla="*/ 89066 h 712528"/>
                              <a:gd name="connsiteX56" fmla="*/ 460174 w 712528"/>
                              <a:gd name="connsiteY56" fmla="*/ 89066 h 712528"/>
                              <a:gd name="connsiteX57" fmla="*/ 445329 w 712528"/>
                              <a:gd name="connsiteY57" fmla="*/ 74222 h 712528"/>
                              <a:gd name="connsiteX58" fmla="*/ 460174 w 712528"/>
                              <a:gd name="connsiteY58" fmla="*/ 59377 h 712528"/>
                              <a:gd name="connsiteX59" fmla="*/ 44533 w 712528"/>
                              <a:gd name="connsiteY59" fmla="*/ 59377 h 712528"/>
                              <a:gd name="connsiteX60" fmla="*/ 103911 w 712528"/>
                              <a:gd name="connsiteY60" fmla="*/ 59377 h 712528"/>
                              <a:gd name="connsiteX61" fmla="*/ 118755 w 712528"/>
                              <a:gd name="connsiteY61" fmla="*/ 74222 h 712528"/>
                              <a:gd name="connsiteX62" fmla="*/ 103911 w 712528"/>
                              <a:gd name="connsiteY62" fmla="*/ 89066 h 712528"/>
                              <a:gd name="connsiteX63" fmla="*/ 44533 w 712528"/>
                              <a:gd name="connsiteY63" fmla="*/ 89066 h 712528"/>
                              <a:gd name="connsiteX64" fmla="*/ 29689 w 712528"/>
                              <a:gd name="connsiteY64" fmla="*/ 103910 h 712528"/>
                              <a:gd name="connsiteX65" fmla="*/ 29689 w 712528"/>
                              <a:gd name="connsiteY65" fmla="*/ 667994 h 712528"/>
                              <a:gd name="connsiteX66" fmla="*/ 44533 w 712528"/>
                              <a:gd name="connsiteY66" fmla="*/ 682839 h 712528"/>
                              <a:gd name="connsiteX67" fmla="*/ 296888 w 712528"/>
                              <a:gd name="connsiteY67" fmla="*/ 682839 h 712528"/>
                              <a:gd name="connsiteX68" fmla="*/ 311732 w 712528"/>
                              <a:gd name="connsiteY68" fmla="*/ 697683 h 712528"/>
                              <a:gd name="connsiteX69" fmla="*/ 296888 w 712528"/>
                              <a:gd name="connsiteY69" fmla="*/ 712527 h 712528"/>
                              <a:gd name="connsiteX70" fmla="*/ 44533 w 712528"/>
                              <a:gd name="connsiteY70" fmla="*/ 712527 h 712528"/>
                              <a:gd name="connsiteX71" fmla="*/ 0 w 712528"/>
                              <a:gd name="connsiteY71" fmla="*/ 667994 h 712528"/>
                              <a:gd name="connsiteX72" fmla="*/ 0 w 712528"/>
                              <a:gd name="connsiteY72" fmla="*/ 103910 h 712528"/>
                              <a:gd name="connsiteX73" fmla="*/ 44533 w 712528"/>
                              <a:gd name="connsiteY73" fmla="*/ 59377 h 712528"/>
                              <a:gd name="connsiteX74" fmla="*/ 282042 w 712528"/>
                              <a:gd name="connsiteY74" fmla="*/ 29689 h 712528"/>
                              <a:gd name="connsiteX75" fmla="*/ 237509 w 712528"/>
                              <a:gd name="connsiteY75" fmla="*/ 74222 h 712528"/>
                              <a:gd name="connsiteX76" fmla="*/ 222665 w 712528"/>
                              <a:gd name="connsiteY76" fmla="*/ 89066 h 712528"/>
                              <a:gd name="connsiteX77" fmla="*/ 178132 w 712528"/>
                              <a:gd name="connsiteY77" fmla="*/ 89066 h 712528"/>
                              <a:gd name="connsiteX78" fmla="*/ 178132 w 712528"/>
                              <a:gd name="connsiteY78" fmla="*/ 148444 h 712528"/>
                              <a:gd name="connsiteX79" fmla="*/ 385952 w 712528"/>
                              <a:gd name="connsiteY79" fmla="*/ 148444 h 712528"/>
                              <a:gd name="connsiteX80" fmla="*/ 385952 w 712528"/>
                              <a:gd name="connsiteY80" fmla="*/ 89066 h 712528"/>
                              <a:gd name="connsiteX81" fmla="*/ 341419 w 712528"/>
                              <a:gd name="connsiteY81" fmla="*/ 89066 h 712528"/>
                              <a:gd name="connsiteX82" fmla="*/ 326575 w 712528"/>
                              <a:gd name="connsiteY82" fmla="*/ 74222 h 712528"/>
                              <a:gd name="connsiteX83" fmla="*/ 282042 w 712528"/>
                              <a:gd name="connsiteY83" fmla="*/ 29689 h 712528"/>
                              <a:gd name="connsiteX84" fmla="*/ 282042 w 712528"/>
                              <a:gd name="connsiteY84" fmla="*/ 0 h 712528"/>
                              <a:gd name="connsiteX85" fmla="*/ 354779 w 712528"/>
                              <a:gd name="connsiteY85" fmla="*/ 59378 h 712528"/>
                              <a:gd name="connsiteX86" fmla="*/ 400797 w 712528"/>
                              <a:gd name="connsiteY86" fmla="*/ 59378 h 712528"/>
                              <a:gd name="connsiteX87" fmla="*/ 415641 w 712528"/>
                              <a:gd name="connsiteY87" fmla="*/ 74222 h 712528"/>
                              <a:gd name="connsiteX88" fmla="*/ 415641 w 712528"/>
                              <a:gd name="connsiteY88" fmla="*/ 118755 h 712528"/>
                              <a:gd name="connsiteX89" fmla="*/ 475018 w 712528"/>
                              <a:gd name="connsiteY89" fmla="*/ 118755 h 712528"/>
                              <a:gd name="connsiteX90" fmla="*/ 504707 w 712528"/>
                              <a:gd name="connsiteY90" fmla="*/ 148444 h 712528"/>
                              <a:gd name="connsiteX91" fmla="*/ 504707 w 712528"/>
                              <a:gd name="connsiteY91" fmla="*/ 282042 h 712528"/>
                              <a:gd name="connsiteX92" fmla="*/ 489863 w 712528"/>
                              <a:gd name="connsiteY92" fmla="*/ 296887 h 712528"/>
                              <a:gd name="connsiteX93" fmla="*/ 475018 w 712528"/>
                              <a:gd name="connsiteY93" fmla="*/ 282042 h 712528"/>
                              <a:gd name="connsiteX94" fmla="*/ 475018 w 712528"/>
                              <a:gd name="connsiteY94" fmla="*/ 148444 h 712528"/>
                              <a:gd name="connsiteX95" fmla="*/ 415641 w 712528"/>
                              <a:gd name="connsiteY95" fmla="*/ 148444 h 712528"/>
                              <a:gd name="connsiteX96" fmla="*/ 415641 w 712528"/>
                              <a:gd name="connsiteY96" fmla="*/ 163288 h 712528"/>
                              <a:gd name="connsiteX97" fmla="*/ 400797 w 712528"/>
                              <a:gd name="connsiteY97" fmla="*/ 178132 h 712528"/>
                              <a:gd name="connsiteX98" fmla="*/ 163288 w 712528"/>
                              <a:gd name="connsiteY98" fmla="*/ 178132 h 712528"/>
                              <a:gd name="connsiteX99" fmla="*/ 148443 w 712528"/>
                              <a:gd name="connsiteY99" fmla="*/ 163288 h 712528"/>
                              <a:gd name="connsiteX100" fmla="*/ 148443 w 712528"/>
                              <a:gd name="connsiteY100" fmla="*/ 148444 h 712528"/>
                              <a:gd name="connsiteX101" fmla="*/ 89066 w 712528"/>
                              <a:gd name="connsiteY101" fmla="*/ 148444 h 712528"/>
                              <a:gd name="connsiteX102" fmla="*/ 89066 w 712528"/>
                              <a:gd name="connsiteY102" fmla="*/ 623462 h 712528"/>
                              <a:gd name="connsiteX103" fmla="*/ 296886 w 712528"/>
                              <a:gd name="connsiteY103" fmla="*/ 623462 h 712528"/>
                              <a:gd name="connsiteX104" fmla="*/ 311731 w 712528"/>
                              <a:gd name="connsiteY104" fmla="*/ 638306 h 712528"/>
                              <a:gd name="connsiteX105" fmla="*/ 296886 w 712528"/>
                              <a:gd name="connsiteY105" fmla="*/ 653150 h 712528"/>
                              <a:gd name="connsiteX106" fmla="*/ 89066 w 712528"/>
                              <a:gd name="connsiteY106" fmla="*/ 653150 h 712528"/>
                              <a:gd name="connsiteX107" fmla="*/ 59377 w 712528"/>
                              <a:gd name="connsiteY107" fmla="*/ 623462 h 712528"/>
                              <a:gd name="connsiteX108" fmla="*/ 59377 w 712528"/>
                              <a:gd name="connsiteY108" fmla="*/ 148444 h 712528"/>
                              <a:gd name="connsiteX109" fmla="*/ 89066 w 712528"/>
                              <a:gd name="connsiteY109" fmla="*/ 118755 h 712528"/>
                              <a:gd name="connsiteX110" fmla="*/ 148443 w 712528"/>
                              <a:gd name="connsiteY110" fmla="*/ 118755 h 712528"/>
                              <a:gd name="connsiteX111" fmla="*/ 148443 w 712528"/>
                              <a:gd name="connsiteY111" fmla="*/ 74222 h 712528"/>
                              <a:gd name="connsiteX112" fmla="*/ 163288 w 712528"/>
                              <a:gd name="connsiteY112" fmla="*/ 59378 h 712528"/>
                              <a:gd name="connsiteX113" fmla="*/ 209305 w 712528"/>
                              <a:gd name="connsiteY113" fmla="*/ 59378 h 712528"/>
                              <a:gd name="connsiteX114" fmla="*/ 282042 w 712528"/>
                              <a:gd name="connsiteY114" fmla="*/ 0 h 7125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Lst>
                            <a:rect l="l" t="t" r="r" b="b"/>
                            <a:pathLst>
                              <a:path w="712528" h="712528">
                                <a:moveTo>
                                  <a:pt x="519551" y="415640"/>
                                </a:moveTo>
                                <a:cubicBezTo>
                                  <a:pt x="527863" y="415640"/>
                                  <a:pt x="534395" y="422172"/>
                                  <a:pt x="534395" y="430485"/>
                                </a:cubicBezTo>
                                <a:lnTo>
                                  <a:pt x="534395" y="504706"/>
                                </a:lnTo>
                                <a:lnTo>
                                  <a:pt x="608617" y="504706"/>
                                </a:lnTo>
                                <a:cubicBezTo>
                                  <a:pt x="616929" y="504706"/>
                                  <a:pt x="623461" y="511238"/>
                                  <a:pt x="623461" y="519551"/>
                                </a:cubicBezTo>
                                <a:cubicBezTo>
                                  <a:pt x="623461" y="527863"/>
                                  <a:pt x="616929" y="534395"/>
                                  <a:pt x="608617" y="534395"/>
                                </a:cubicBezTo>
                                <a:lnTo>
                                  <a:pt x="534395" y="534395"/>
                                </a:lnTo>
                                <a:lnTo>
                                  <a:pt x="534395" y="608617"/>
                                </a:lnTo>
                                <a:cubicBezTo>
                                  <a:pt x="534395" y="616929"/>
                                  <a:pt x="527863" y="623461"/>
                                  <a:pt x="519551" y="623461"/>
                                </a:cubicBezTo>
                                <a:cubicBezTo>
                                  <a:pt x="511238" y="623461"/>
                                  <a:pt x="504706" y="616929"/>
                                  <a:pt x="504706" y="608617"/>
                                </a:cubicBezTo>
                                <a:lnTo>
                                  <a:pt x="504706" y="534395"/>
                                </a:lnTo>
                                <a:lnTo>
                                  <a:pt x="430485" y="534395"/>
                                </a:lnTo>
                                <a:cubicBezTo>
                                  <a:pt x="422172" y="534395"/>
                                  <a:pt x="415640" y="527863"/>
                                  <a:pt x="415640" y="519551"/>
                                </a:cubicBezTo>
                                <a:cubicBezTo>
                                  <a:pt x="415640" y="511238"/>
                                  <a:pt x="422172" y="504706"/>
                                  <a:pt x="430485" y="504706"/>
                                </a:cubicBezTo>
                                <a:lnTo>
                                  <a:pt x="504706" y="504706"/>
                                </a:lnTo>
                                <a:lnTo>
                                  <a:pt x="504706" y="430485"/>
                                </a:lnTo>
                                <a:cubicBezTo>
                                  <a:pt x="504706" y="422172"/>
                                  <a:pt x="511238" y="415640"/>
                                  <a:pt x="519551" y="415640"/>
                                </a:cubicBezTo>
                                <a:close/>
                                <a:moveTo>
                                  <a:pt x="163288" y="415640"/>
                                </a:moveTo>
                                <a:lnTo>
                                  <a:pt x="282043" y="415640"/>
                                </a:lnTo>
                                <a:cubicBezTo>
                                  <a:pt x="290356" y="415640"/>
                                  <a:pt x="296888" y="422172"/>
                                  <a:pt x="296888" y="430485"/>
                                </a:cubicBezTo>
                                <a:cubicBezTo>
                                  <a:pt x="296888" y="438798"/>
                                  <a:pt x="290356" y="445329"/>
                                  <a:pt x="282043" y="445329"/>
                                </a:cubicBezTo>
                                <a:lnTo>
                                  <a:pt x="163288" y="445329"/>
                                </a:lnTo>
                                <a:cubicBezTo>
                                  <a:pt x="154975" y="445329"/>
                                  <a:pt x="148443" y="438798"/>
                                  <a:pt x="148443" y="430485"/>
                                </a:cubicBezTo>
                                <a:cubicBezTo>
                                  <a:pt x="148443" y="422172"/>
                                  <a:pt x="154975" y="415640"/>
                                  <a:pt x="163288" y="415640"/>
                                </a:cubicBezTo>
                                <a:close/>
                                <a:moveTo>
                                  <a:pt x="519552" y="356263"/>
                                </a:moveTo>
                                <a:cubicBezTo>
                                  <a:pt x="429594" y="356263"/>
                                  <a:pt x="356263" y="429594"/>
                                  <a:pt x="356263" y="519552"/>
                                </a:cubicBezTo>
                                <a:cubicBezTo>
                                  <a:pt x="356263" y="609508"/>
                                  <a:pt x="429594" y="682839"/>
                                  <a:pt x="519552" y="682839"/>
                                </a:cubicBezTo>
                                <a:cubicBezTo>
                                  <a:pt x="609508" y="682839"/>
                                  <a:pt x="682839" y="609508"/>
                                  <a:pt x="682839" y="519552"/>
                                </a:cubicBezTo>
                                <a:cubicBezTo>
                                  <a:pt x="682839" y="429594"/>
                                  <a:pt x="609508" y="356263"/>
                                  <a:pt x="519552" y="356263"/>
                                </a:cubicBezTo>
                                <a:close/>
                                <a:moveTo>
                                  <a:pt x="519552" y="326574"/>
                                </a:moveTo>
                                <a:cubicBezTo>
                                  <a:pt x="625837" y="326574"/>
                                  <a:pt x="712528" y="413265"/>
                                  <a:pt x="712528" y="519552"/>
                                </a:cubicBezTo>
                                <a:cubicBezTo>
                                  <a:pt x="712528" y="625837"/>
                                  <a:pt x="625837" y="712528"/>
                                  <a:pt x="519552" y="712528"/>
                                </a:cubicBezTo>
                                <a:cubicBezTo>
                                  <a:pt x="413265" y="712528"/>
                                  <a:pt x="326574" y="625837"/>
                                  <a:pt x="326574" y="519552"/>
                                </a:cubicBezTo>
                                <a:cubicBezTo>
                                  <a:pt x="326574" y="413265"/>
                                  <a:pt x="413265" y="326574"/>
                                  <a:pt x="519552" y="326574"/>
                                </a:cubicBezTo>
                                <a:close/>
                                <a:moveTo>
                                  <a:pt x="163288" y="326574"/>
                                </a:moveTo>
                                <a:lnTo>
                                  <a:pt x="341420" y="326574"/>
                                </a:lnTo>
                                <a:cubicBezTo>
                                  <a:pt x="349732" y="326574"/>
                                  <a:pt x="356264" y="333106"/>
                                  <a:pt x="356264" y="341419"/>
                                </a:cubicBezTo>
                                <a:cubicBezTo>
                                  <a:pt x="356264" y="349732"/>
                                  <a:pt x="349732" y="356263"/>
                                  <a:pt x="341420" y="356263"/>
                                </a:cubicBezTo>
                                <a:lnTo>
                                  <a:pt x="163288" y="356263"/>
                                </a:lnTo>
                                <a:cubicBezTo>
                                  <a:pt x="154975" y="356263"/>
                                  <a:pt x="148443" y="349732"/>
                                  <a:pt x="148443" y="341419"/>
                                </a:cubicBezTo>
                                <a:cubicBezTo>
                                  <a:pt x="148443" y="333106"/>
                                  <a:pt x="154975" y="326574"/>
                                  <a:pt x="163288" y="326574"/>
                                </a:cubicBezTo>
                                <a:close/>
                                <a:moveTo>
                                  <a:pt x="163288" y="237509"/>
                                </a:moveTo>
                                <a:lnTo>
                                  <a:pt x="400797" y="237509"/>
                                </a:lnTo>
                                <a:cubicBezTo>
                                  <a:pt x="409110" y="237509"/>
                                  <a:pt x="415641" y="244041"/>
                                  <a:pt x="415641" y="252354"/>
                                </a:cubicBezTo>
                                <a:cubicBezTo>
                                  <a:pt x="415641" y="260667"/>
                                  <a:pt x="409110" y="267198"/>
                                  <a:pt x="400797" y="267198"/>
                                </a:cubicBezTo>
                                <a:lnTo>
                                  <a:pt x="163288" y="267198"/>
                                </a:lnTo>
                                <a:cubicBezTo>
                                  <a:pt x="154975" y="267198"/>
                                  <a:pt x="148443" y="260667"/>
                                  <a:pt x="148443" y="252354"/>
                                </a:cubicBezTo>
                                <a:cubicBezTo>
                                  <a:pt x="148443" y="244041"/>
                                  <a:pt x="154975" y="237509"/>
                                  <a:pt x="163288" y="237509"/>
                                </a:cubicBezTo>
                                <a:close/>
                                <a:moveTo>
                                  <a:pt x="460174" y="59377"/>
                                </a:moveTo>
                                <a:lnTo>
                                  <a:pt x="519551" y="59377"/>
                                </a:lnTo>
                                <a:cubicBezTo>
                                  <a:pt x="544193" y="59377"/>
                                  <a:pt x="564084" y="79269"/>
                                  <a:pt x="564084" y="103910"/>
                                </a:cubicBezTo>
                                <a:lnTo>
                                  <a:pt x="564084" y="282043"/>
                                </a:lnTo>
                                <a:cubicBezTo>
                                  <a:pt x="564084" y="290356"/>
                                  <a:pt x="557552" y="296887"/>
                                  <a:pt x="549240" y="296887"/>
                                </a:cubicBezTo>
                                <a:cubicBezTo>
                                  <a:pt x="540927" y="296887"/>
                                  <a:pt x="534395" y="290356"/>
                                  <a:pt x="534395" y="282043"/>
                                </a:cubicBezTo>
                                <a:lnTo>
                                  <a:pt x="534395" y="103910"/>
                                </a:lnTo>
                                <a:cubicBezTo>
                                  <a:pt x="534395" y="95598"/>
                                  <a:pt x="527864" y="89066"/>
                                  <a:pt x="519551" y="89066"/>
                                </a:cubicBezTo>
                                <a:lnTo>
                                  <a:pt x="460174" y="89066"/>
                                </a:lnTo>
                                <a:cubicBezTo>
                                  <a:pt x="451861" y="89066"/>
                                  <a:pt x="445329" y="82535"/>
                                  <a:pt x="445329" y="74222"/>
                                </a:cubicBezTo>
                                <a:cubicBezTo>
                                  <a:pt x="445329" y="65909"/>
                                  <a:pt x="451861" y="59377"/>
                                  <a:pt x="460174" y="59377"/>
                                </a:cubicBezTo>
                                <a:close/>
                                <a:moveTo>
                                  <a:pt x="44533" y="59377"/>
                                </a:moveTo>
                                <a:lnTo>
                                  <a:pt x="103911" y="59377"/>
                                </a:lnTo>
                                <a:cubicBezTo>
                                  <a:pt x="112223" y="59377"/>
                                  <a:pt x="118755" y="65909"/>
                                  <a:pt x="118755" y="74222"/>
                                </a:cubicBezTo>
                                <a:cubicBezTo>
                                  <a:pt x="118755" y="82535"/>
                                  <a:pt x="112223" y="89066"/>
                                  <a:pt x="103911" y="89066"/>
                                </a:cubicBezTo>
                                <a:lnTo>
                                  <a:pt x="44533" y="89066"/>
                                </a:lnTo>
                                <a:cubicBezTo>
                                  <a:pt x="36221" y="89066"/>
                                  <a:pt x="29689" y="95598"/>
                                  <a:pt x="29689" y="103910"/>
                                </a:cubicBezTo>
                                <a:lnTo>
                                  <a:pt x="29689" y="667994"/>
                                </a:lnTo>
                                <a:cubicBezTo>
                                  <a:pt x="29689" y="676307"/>
                                  <a:pt x="36221" y="682839"/>
                                  <a:pt x="44533" y="682839"/>
                                </a:cubicBezTo>
                                <a:lnTo>
                                  <a:pt x="296888" y="682839"/>
                                </a:lnTo>
                                <a:cubicBezTo>
                                  <a:pt x="305201" y="682839"/>
                                  <a:pt x="311732" y="689370"/>
                                  <a:pt x="311732" y="697683"/>
                                </a:cubicBezTo>
                                <a:cubicBezTo>
                                  <a:pt x="311732" y="705996"/>
                                  <a:pt x="305201" y="712527"/>
                                  <a:pt x="296888" y="712527"/>
                                </a:cubicBezTo>
                                <a:lnTo>
                                  <a:pt x="44533" y="712527"/>
                                </a:lnTo>
                                <a:cubicBezTo>
                                  <a:pt x="19892" y="712527"/>
                                  <a:pt x="0" y="692636"/>
                                  <a:pt x="0" y="667994"/>
                                </a:cubicBezTo>
                                <a:lnTo>
                                  <a:pt x="0" y="103910"/>
                                </a:lnTo>
                                <a:cubicBezTo>
                                  <a:pt x="0" y="79269"/>
                                  <a:pt x="19892" y="59377"/>
                                  <a:pt x="44533" y="59377"/>
                                </a:cubicBezTo>
                                <a:close/>
                                <a:moveTo>
                                  <a:pt x="282042" y="29689"/>
                                </a:moveTo>
                                <a:cubicBezTo>
                                  <a:pt x="257401" y="29689"/>
                                  <a:pt x="237509" y="49580"/>
                                  <a:pt x="237509" y="74222"/>
                                </a:cubicBezTo>
                                <a:cubicBezTo>
                                  <a:pt x="237509" y="82535"/>
                                  <a:pt x="230978" y="89066"/>
                                  <a:pt x="222665" y="89066"/>
                                </a:cubicBezTo>
                                <a:lnTo>
                                  <a:pt x="178132" y="89066"/>
                                </a:lnTo>
                                <a:lnTo>
                                  <a:pt x="178132" y="148444"/>
                                </a:lnTo>
                                <a:lnTo>
                                  <a:pt x="385952" y="148444"/>
                                </a:lnTo>
                                <a:lnTo>
                                  <a:pt x="385952" y="89066"/>
                                </a:lnTo>
                                <a:lnTo>
                                  <a:pt x="341419" y="89066"/>
                                </a:lnTo>
                                <a:cubicBezTo>
                                  <a:pt x="333107" y="89066"/>
                                  <a:pt x="326575" y="82535"/>
                                  <a:pt x="326575" y="74222"/>
                                </a:cubicBezTo>
                                <a:cubicBezTo>
                                  <a:pt x="326575" y="49580"/>
                                  <a:pt x="306684" y="29689"/>
                                  <a:pt x="282042" y="29689"/>
                                </a:cubicBezTo>
                                <a:close/>
                                <a:moveTo>
                                  <a:pt x="282042" y="0"/>
                                </a:moveTo>
                                <a:cubicBezTo>
                                  <a:pt x="317965" y="0"/>
                                  <a:pt x="347951" y="25533"/>
                                  <a:pt x="354779" y="59378"/>
                                </a:cubicBezTo>
                                <a:lnTo>
                                  <a:pt x="400797" y="59378"/>
                                </a:lnTo>
                                <a:cubicBezTo>
                                  <a:pt x="409109" y="59378"/>
                                  <a:pt x="415641" y="65909"/>
                                  <a:pt x="415641" y="74222"/>
                                </a:cubicBezTo>
                                <a:lnTo>
                                  <a:pt x="415641" y="118755"/>
                                </a:lnTo>
                                <a:lnTo>
                                  <a:pt x="475018" y="118755"/>
                                </a:lnTo>
                                <a:cubicBezTo>
                                  <a:pt x="491347" y="118755"/>
                                  <a:pt x="504707" y="132115"/>
                                  <a:pt x="504707" y="148444"/>
                                </a:cubicBezTo>
                                <a:lnTo>
                                  <a:pt x="504707" y="282042"/>
                                </a:lnTo>
                                <a:cubicBezTo>
                                  <a:pt x="504707" y="290355"/>
                                  <a:pt x="498175" y="296887"/>
                                  <a:pt x="489863" y="296887"/>
                                </a:cubicBezTo>
                                <a:cubicBezTo>
                                  <a:pt x="481550" y="296887"/>
                                  <a:pt x="475018" y="290355"/>
                                  <a:pt x="475018" y="282042"/>
                                </a:cubicBezTo>
                                <a:lnTo>
                                  <a:pt x="475018" y="148444"/>
                                </a:lnTo>
                                <a:lnTo>
                                  <a:pt x="415641" y="148444"/>
                                </a:lnTo>
                                <a:lnTo>
                                  <a:pt x="415641" y="163288"/>
                                </a:lnTo>
                                <a:cubicBezTo>
                                  <a:pt x="415641" y="171601"/>
                                  <a:pt x="409109" y="178132"/>
                                  <a:pt x="400797" y="178132"/>
                                </a:cubicBezTo>
                                <a:lnTo>
                                  <a:pt x="163288" y="178132"/>
                                </a:lnTo>
                                <a:cubicBezTo>
                                  <a:pt x="154975" y="178132"/>
                                  <a:pt x="148443" y="171601"/>
                                  <a:pt x="148443" y="163288"/>
                                </a:cubicBezTo>
                                <a:lnTo>
                                  <a:pt x="148443" y="148444"/>
                                </a:lnTo>
                                <a:lnTo>
                                  <a:pt x="89066" y="148444"/>
                                </a:lnTo>
                                <a:lnTo>
                                  <a:pt x="89066" y="623462"/>
                                </a:lnTo>
                                <a:lnTo>
                                  <a:pt x="296886" y="623462"/>
                                </a:lnTo>
                                <a:cubicBezTo>
                                  <a:pt x="305199" y="623462"/>
                                  <a:pt x="311731" y="629993"/>
                                  <a:pt x="311731" y="638306"/>
                                </a:cubicBezTo>
                                <a:cubicBezTo>
                                  <a:pt x="311731" y="646619"/>
                                  <a:pt x="305199" y="653150"/>
                                  <a:pt x="296886" y="653150"/>
                                </a:cubicBezTo>
                                <a:lnTo>
                                  <a:pt x="89066" y="653150"/>
                                </a:lnTo>
                                <a:cubicBezTo>
                                  <a:pt x="72737" y="653150"/>
                                  <a:pt x="59377" y="639790"/>
                                  <a:pt x="59377" y="623462"/>
                                </a:cubicBezTo>
                                <a:lnTo>
                                  <a:pt x="59377" y="148444"/>
                                </a:lnTo>
                                <a:cubicBezTo>
                                  <a:pt x="59377" y="132115"/>
                                  <a:pt x="72737" y="118755"/>
                                  <a:pt x="89066" y="118755"/>
                                </a:cubicBezTo>
                                <a:lnTo>
                                  <a:pt x="148443" y="118755"/>
                                </a:lnTo>
                                <a:lnTo>
                                  <a:pt x="148443" y="74222"/>
                                </a:lnTo>
                                <a:cubicBezTo>
                                  <a:pt x="148443" y="65909"/>
                                  <a:pt x="154975" y="59378"/>
                                  <a:pt x="163288" y="59378"/>
                                </a:cubicBezTo>
                                <a:lnTo>
                                  <a:pt x="209305" y="59378"/>
                                </a:lnTo>
                                <a:cubicBezTo>
                                  <a:pt x="216133" y="25533"/>
                                  <a:pt x="246119" y="0"/>
                                  <a:pt x="282042" y="0"/>
                                </a:cubicBezTo>
                                <a:close/>
                              </a:path>
                            </a:pathLst>
                          </a:custGeom>
                          <a:solidFill>
                            <a:srgbClr val="FFFFFF"/>
                          </a:solidFill>
                          <a:ln w="9525" cap="flat">
                            <a:noFill/>
                            <a:prstDash val="solid"/>
                            <a:miter/>
                          </a:ln>
                        </wps:spPr>
                        <wps:bodyPr rtlCol="0" anchor="ctr"/>
                      </wps:wsp>
                    </wpg:wgp>
                  </a:graphicData>
                </a:graphic>
                <wp14:sizeRelH relativeFrom="page">
                  <wp14:pctWidth>0</wp14:pctWidth>
                </wp14:sizeRelH>
                <wp14:sizeRelV relativeFrom="page">
                  <wp14:pctHeight>0</wp14:pctHeight>
                </wp14:sizeRelV>
              </wp:anchor>
            </w:drawing>
          </mc:Choice>
          <mc:Fallback xmlns:arto="http://schemas.microsoft.com/office/word/2006/arto" xmlns:w16sdtdh="http://schemas.microsoft.com/office/word/2020/wordml/sdtdatahash">
            <w:pict>
              <v:group w14:anchorId="26D949C3" id="Group 65" o:spid="_x0000_s1026" style="position:absolute;margin-left:269.15pt;margin-top:68.45pt;width:66.95pt;height:66.95pt;z-index:251658256" coordsize="8503,8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">
                <v:shape id="Freeform: Shape 70" o:spid="_x0000_s1027" style="position:absolute;width:8503;height:8503;visibility:visible;mso-wrap-style:square;v-text-anchor:middle" coordsize="438150,43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" path="m439198,223171v,119348,-96679,216027,-216027,216027c103822,439198,7144,342519,7144,223171,7144,103823,103822,7144,223171,7144v119348,,216027,96679,216027,216027xe" fillcolor="#f60" stroked="f">
                  <v:stroke joinstyle="miter"/>
                  <v:path arrowok="t" o:connecttype="custom" o:connectlocs="852426,433146;433146,852426;13866,433146;433146,13866;852426,433146" o:connectangles="0,0,0,0,0"/>
                </v:shape>
                <v:shape id="Document 04" o:spid="_x0000_s1028" style="position:absolute;left:2129;top:2129;width:4245;height:4245;visibility:visible;mso-wrap-style:square;v-text-anchor:middle" coordsize="712528,712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" path="m519551,415640v8312,,14844,6532,14844,14845l534395,504706r74222,c616929,504706,623461,511238,623461,519551v,8312,-6532,14844,-14844,14844l534395,534395r,74222c534395,616929,527863,623461,519551,623461v-8313,,-14845,-6532,-14845,-14844l504706,534395r-74221,c422172,534395,415640,527863,415640,519551v,-8313,6532,-14845,14845,-14845l504706,504706r,-74221c504706,422172,511238,415640,519551,415640xm163288,415640r118755,c290356,415640,296888,422172,296888,430485v,8313,-6532,14844,-14845,14844l163288,445329v-8313,,-14845,-6531,-14845,-14844c148443,422172,154975,415640,163288,415640xm519552,356263v-89958,,-163289,73331,-163289,163289c356263,609508,429594,682839,519552,682839v89956,,163287,-73331,163287,-163287c682839,429594,609508,356263,519552,356263xm519552,326574v106285,,192976,86691,192976,192978c712528,625837,625837,712528,519552,712528v-106287,,-192978,-86691,-192978,-192976c326574,413265,413265,326574,519552,326574xm163288,326574r178132,c349732,326574,356264,333106,356264,341419v,8313,-6532,14844,-14844,14844l163288,356263v-8313,,-14845,-6531,-14845,-14844c148443,333106,154975,326574,163288,326574xm163288,237509r237509,c409110,237509,415641,244041,415641,252354v,8313,-6531,14844,-14844,14844l163288,267198v-8313,,-14845,-6531,-14845,-14844c148443,244041,154975,237509,163288,237509xm460174,59377r59377,c544193,59377,564084,79269,564084,103910r,178133c564084,290356,557552,296887,549240,296887v-8313,,-14845,-6531,-14845,-14844l534395,103910v,-8312,-6531,-14844,-14844,-14844l460174,89066v-8313,,-14845,-6531,-14845,-14844c445329,65909,451861,59377,460174,59377xm44533,59377r59378,c112223,59377,118755,65909,118755,74222v,8313,-6532,14844,-14844,14844l44533,89066v-8312,,-14844,6532,-14844,14844l29689,667994v,8313,6532,14845,14844,14845l296888,682839v8313,,14844,6531,14844,14844c311732,705996,305201,712527,296888,712527r-252355,c19892,712527,,692636,,667994l,103910c,79269,19892,59377,44533,59377xm282042,29689v-24641,,-44533,19891,-44533,44533c237509,82535,230978,89066,222665,89066r-44533,l178132,148444r207820,l385952,89066r-44533,c333107,89066,326575,82535,326575,74222v,-24642,-19891,-44533,-44533,-44533xm282042,v35923,,65909,25533,72737,59378l400797,59378v8312,,14844,6531,14844,14844l415641,118755r59377,c491347,118755,504707,132115,504707,148444r,133598c504707,290355,498175,296887,489863,296887v-8313,,-14845,-6532,-14845,-14845l475018,148444r-59377,l415641,163288v,8313,-6532,14844,-14844,14844l163288,178132v-8313,,-14845,-6531,-14845,-14844l148443,148444r-59377,l89066,623462r207820,c305199,623462,311731,629993,311731,638306v,8313,-6532,14844,-14845,14844l89066,653150v-16329,,-29689,-13360,-29689,-29688l59377,148444v,-16329,13360,-29689,29689,-29689l148443,118755r,-44533c148443,65909,154975,59378,163288,59378r46017,c216133,25533,246119,,282042,xe" stroked="f">
                  <v:stroke joinstyle="miter"/>
                  <v:path arrowok="t" o:connecttype="custom" o:connectlocs="309563,247650;318407,256495;318407,300718;362631,300718;371475,309563;362631,318407;318407,318407;318407,362631;309563,371475;300718,362631;300718,318407;256495,318407;247650,309563;256495,300718;300718,300718;300718,256495;309563,247650;97292,247650;168049,247650;176894,256495;168049,265339;97292,265339;88446,256495;97292,247650;309564,212271;212271,309564;309564,406854;406854,309564;309564,212271;309564,194582;424544,309564;309564,424544;194582,309564;309564,194582;97292,194582;203428,194582;212272,203427;203428,212271;97292,212271;88446,203427;97292,194582;97292,141514;238806,141514;247650,150360;238806,159204;97292,159204;88446,150360;97292,141514;274184,35378;309563,35378;336097,61912;336097,168049;327252,176894;318407,168049;318407,61912;309563,53068;274184,53068;265339,44224;274184,35378;26534,35378;61913,35378;70758,44224;61913,53068;26534,53068;17690,61912;17690,398009;26534,406854;176894,406854;185739,415699;176894,424543;26534,424543;0,398009;0,61912;26534,35378;168048,17690;141514,44224;132670,53068;106136,53068;106136,88447;229961,88447;229961,53068;203427,53068;194582,44224;168048,17690;168048,0;211387,35379;238806,35379;247650,44224;247650,70758;283029,70758;300718,88447;300718,168048;291874,176894;283029,168048;283029,88447;247650,88447;247650,97292;238806,106136;97292,106136;88446,97292;88446,88447;53068,88447;53068,371476;176893,371476;185738,380320;176893,389165;53068,389165;35378,371476;35378,88447;53068,70758;88446,70758;88446,44224;97292,35379;124710,35379;168048,0" o:connectangles="0,0,0,0,0,0,0,0,0,0,0,0,0,0,0,0,0,0,0,0,0,0,0,0,0,0,0,0,0,0,0,0,0,0,0,0,0,0,0,0,0,0,0,0,0,0,0,0,0,0,0,0,0,0,0,0,0,0,0,0,0,0,0,0,0,0,0,0,0,0,0,0,0,0,0,0,0,0,0,0,0,0,0,0,0,0,0,0,0,0,0,0,0,0,0,0,0,0,0,0,0,0,0,0,0,0,0,0,0,0,0,0,0,0,0"/>
                  <o:lock v:ext="edit" aspectratio="t"/>
                </v:shape>
              </v:group>
            </w:pict>
          </mc:Fallback>
        </mc:AlternateContent>
      </w:r>
      <w:r w:rsidR="000C3953" w:rsidRPr="00AC4D33">
        <w:rPr>
          <w:rFonts w:cs="Arial"/>
        </w:rPr>
        <w:t xml:space="preserve">The </w:t>
      </w:r>
      <w:r w:rsidR="00E15E72">
        <w:rPr>
          <w:rFonts w:cs="Arial"/>
        </w:rPr>
        <w:t>Vendor</w:t>
      </w:r>
      <w:r w:rsidR="000C3953" w:rsidRPr="00AC4D33">
        <w:rPr>
          <w:rFonts w:cs="Arial"/>
        </w:rPr>
        <w:t xml:space="preserve"> Quality Metrics Management Plan (QMMP) defines the measurement tools, sampling methodology and reporting requirements used to measure performance standards. The Bureau of Program Integrity (BPI) governs the QMMP. </w:t>
      </w:r>
    </w:p>
    <w:p w14:paraId="16C2A89D" w14:textId="1AFC952E" w:rsidR="009C505F" w:rsidRDefault="00E0725C" w:rsidP="000C3953">
      <w:pPr>
        <w:pStyle w:val="FDGSBody1"/>
        <w:rPr>
          <w:rFonts w:cs="Arial"/>
        </w:rPr>
      </w:pPr>
      <w:r w:rsidRPr="00E0725C">
        <w:rPr>
          <w:rFonts w:cs="Arial"/>
          <w:b/>
        </w:rPr>
        <w:fldChar w:fldCharType="begin"/>
      </w:r>
      <w:r w:rsidRPr="00E0725C">
        <w:rPr>
          <w:rFonts w:cs="Arial"/>
          <w:b/>
        </w:rPr>
        <w:instrText xml:space="preserve"> REF _Ref89782091 \h </w:instrText>
      </w:r>
      <w:r>
        <w:rPr>
          <w:rFonts w:cs="Arial"/>
          <w:b/>
        </w:rPr>
        <w:instrText xml:space="preserve"> \* MERGEFORMAT </w:instrText>
      </w:r>
      <w:r w:rsidRPr="00E0725C">
        <w:rPr>
          <w:rFonts w:cs="Arial"/>
          <w:b/>
        </w:rPr>
      </w:r>
      <w:r w:rsidRPr="00E0725C">
        <w:rPr>
          <w:rFonts w:cs="Arial"/>
          <w:b/>
        </w:rPr>
        <w:fldChar w:fldCharType="separate"/>
      </w:r>
      <w:r w:rsidRPr="00E0725C">
        <w:rPr>
          <w:rFonts w:cs="Arial"/>
          <w:b/>
        </w:rPr>
        <w:t>Table 15</w:t>
      </w:r>
      <w:r w:rsidRPr="00E0725C">
        <w:rPr>
          <w:rFonts w:cs="Arial"/>
          <w:b/>
        </w:rPr>
        <w:fldChar w:fldCharType="end"/>
      </w:r>
      <w:r w:rsidR="009C505F">
        <w:rPr>
          <w:rFonts w:cs="Arial"/>
        </w:rPr>
        <w:t xml:space="preserve"> provides the FDGS approach to quality management of the E</w:t>
      </w:r>
      <w:r>
        <w:rPr>
          <w:rFonts w:cs="Arial"/>
        </w:rPr>
        <w:t>lig</w:t>
      </w:r>
      <w:r w:rsidR="009C505F">
        <w:rPr>
          <w:rFonts w:cs="Arial"/>
        </w:rPr>
        <w:t>ibility Services Vendor.</w:t>
      </w:r>
    </w:p>
    <w:p w14:paraId="5343D929" w14:textId="4DCD5062" w:rsidR="000C3953" w:rsidRPr="00AC4D33" w:rsidRDefault="000C3953" w:rsidP="000C3953">
      <w:pPr>
        <w:pStyle w:val="Caption"/>
        <w:keepNext/>
        <w:rPr>
          <w:rFonts w:ascii="Arial" w:hAnsi="Arial" w:cs="Arial"/>
        </w:rPr>
      </w:pPr>
      <w:bookmarkStart w:id="212" w:name="_Ref89782091"/>
      <w:bookmarkStart w:id="213" w:name="_Toc93064466"/>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B379CD">
        <w:rPr>
          <w:rFonts w:ascii="Arial" w:hAnsi="Arial" w:cs="Arial"/>
          <w:noProof/>
        </w:rPr>
        <w:t>15</w:t>
      </w:r>
      <w:r w:rsidR="007B00B7" w:rsidRPr="00AC4D33">
        <w:rPr>
          <w:rFonts w:ascii="Arial" w:hAnsi="Arial" w:cs="Arial"/>
          <w:noProof/>
        </w:rPr>
        <w:fldChar w:fldCharType="end"/>
      </w:r>
      <w:bookmarkEnd w:id="212"/>
      <w:r w:rsidRPr="00AC4D33">
        <w:rPr>
          <w:rFonts w:ascii="Arial" w:hAnsi="Arial" w:cs="Arial"/>
        </w:rPr>
        <w:t>: FDGS Approach to Quality Management of Eligibility Services</w:t>
      </w:r>
      <w:bookmarkEnd w:id="213"/>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260"/>
        <w:gridCol w:w="2520"/>
        <w:gridCol w:w="5404"/>
      </w:tblGrid>
      <w:tr w:rsidR="000C3953" w:rsidRPr="00AC4D33" w14:paraId="7DBCB74D" w14:textId="77777777" w:rsidTr="00B379CD">
        <w:trPr>
          <w:tblHeader/>
        </w:trPr>
        <w:tc>
          <w:tcPr>
            <w:tcW w:w="1260" w:type="dxa"/>
            <w:tcBorders>
              <w:top w:val="nil"/>
              <w:left w:val="nil"/>
              <w:bottom w:val="single" w:sz="4" w:space="0" w:color="auto"/>
              <w:right w:val="nil"/>
            </w:tcBorders>
            <w:shd w:val="clear" w:color="auto" w:fill="D9D9D9" w:themeFill="background1" w:themeFillShade="D9"/>
            <w:hideMark/>
          </w:tcPr>
          <w:p w14:paraId="6CEEE2F1" w14:textId="77777777" w:rsidR="000C3953" w:rsidRPr="00B379CD" w:rsidRDefault="000C3953">
            <w:pPr>
              <w:pStyle w:val="TableHeader"/>
              <w:rPr>
                <w:rFonts w:ascii="Arial" w:hAnsi="Arial" w:cs="Arial"/>
                <w:sz w:val="22"/>
                <w:szCs w:val="22"/>
              </w:rPr>
            </w:pPr>
            <w:r w:rsidRPr="00B379CD">
              <w:rPr>
                <w:rFonts w:ascii="Arial" w:hAnsi="Arial" w:cs="Arial"/>
                <w:sz w:val="22"/>
                <w:szCs w:val="22"/>
              </w:rPr>
              <w:t>Vendor</w:t>
            </w:r>
          </w:p>
        </w:tc>
        <w:tc>
          <w:tcPr>
            <w:tcW w:w="2520" w:type="dxa"/>
            <w:tcBorders>
              <w:top w:val="nil"/>
              <w:left w:val="nil"/>
              <w:bottom w:val="single" w:sz="4" w:space="0" w:color="auto"/>
              <w:right w:val="nil"/>
            </w:tcBorders>
            <w:shd w:val="clear" w:color="auto" w:fill="D9D9D9" w:themeFill="background1" w:themeFillShade="D9"/>
            <w:hideMark/>
          </w:tcPr>
          <w:p w14:paraId="23852AB8" w14:textId="77777777" w:rsidR="000C3953" w:rsidRPr="00B379CD" w:rsidRDefault="000C3953">
            <w:pPr>
              <w:pStyle w:val="TableHeader"/>
              <w:rPr>
                <w:rFonts w:ascii="Arial" w:hAnsi="Arial" w:cs="Arial"/>
                <w:sz w:val="22"/>
                <w:szCs w:val="22"/>
              </w:rPr>
            </w:pPr>
            <w:r w:rsidRPr="00B379CD">
              <w:rPr>
                <w:rFonts w:ascii="Arial" w:hAnsi="Arial" w:cs="Arial"/>
                <w:sz w:val="22"/>
                <w:szCs w:val="22"/>
              </w:rPr>
              <w:t>Description of OV&amp;V Activity</w:t>
            </w:r>
          </w:p>
        </w:tc>
        <w:tc>
          <w:tcPr>
            <w:tcW w:w="5404" w:type="dxa"/>
            <w:tcBorders>
              <w:top w:val="nil"/>
              <w:left w:val="nil"/>
              <w:bottom w:val="single" w:sz="4" w:space="0" w:color="auto"/>
              <w:right w:val="nil"/>
            </w:tcBorders>
            <w:shd w:val="clear" w:color="auto" w:fill="D9D9D9" w:themeFill="background1" w:themeFillShade="D9"/>
            <w:hideMark/>
          </w:tcPr>
          <w:p w14:paraId="46C48F5D" w14:textId="77777777" w:rsidR="000C3953" w:rsidRPr="00B379CD" w:rsidRDefault="000C3953">
            <w:pPr>
              <w:pStyle w:val="TableHeader"/>
              <w:rPr>
                <w:rFonts w:ascii="Arial" w:hAnsi="Arial" w:cs="Arial"/>
                <w:sz w:val="22"/>
                <w:szCs w:val="22"/>
              </w:rPr>
            </w:pPr>
            <w:r w:rsidRPr="00B379CD">
              <w:rPr>
                <w:rFonts w:ascii="Arial" w:hAnsi="Arial" w:cs="Arial"/>
                <w:sz w:val="22"/>
                <w:szCs w:val="22"/>
              </w:rPr>
              <w:t>FDGS Approach</w:t>
            </w:r>
          </w:p>
        </w:tc>
      </w:tr>
      <w:tr w:rsidR="000C3953" w:rsidRPr="00AC4D33" w14:paraId="009A0422" w14:textId="77777777" w:rsidTr="000C3953">
        <w:trPr>
          <w:trHeight w:val="3187"/>
        </w:trPr>
        <w:tc>
          <w:tcPr>
            <w:tcW w:w="1260" w:type="dxa"/>
            <w:tcBorders>
              <w:top w:val="single" w:sz="4" w:space="0" w:color="auto"/>
              <w:left w:val="nil"/>
              <w:bottom w:val="single" w:sz="4" w:space="0" w:color="auto"/>
              <w:right w:val="nil"/>
            </w:tcBorders>
            <w:hideMark/>
          </w:tcPr>
          <w:p w14:paraId="4BD100FB" w14:textId="77777777" w:rsidR="000C3953" w:rsidRPr="00AC4D33" w:rsidRDefault="000C3953">
            <w:pPr>
              <w:rPr>
                <w:rFonts w:eastAsiaTheme="majorEastAsia" w:cs="Arial"/>
                <w:b/>
                <w:szCs w:val="20"/>
              </w:rPr>
            </w:pPr>
            <w:r w:rsidRPr="00AC4D33">
              <w:rPr>
                <w:rFonts w:eastAsiaTheme="majorEastAsia" w:cs="Arial"/>
                <w:b/>
                <w:szCs w:val="20"/>
              </w:rPr>
              <w:t>Eligibility Services Vendor</w:t>
            </w:r>
          </w:p>
        </w:tc>
        <w:tc>
          <w:tcPr>
            <w:tcW w:w="2520" w:type="dxa"/>
            <w:tcBorders>
              <w:top w:val="single" w:sz="4" w:space="0" w:color="auto"/>
              <w:left w:val="nil"/>
              <w:bottom w:val="single" w:sz="4" w:space="0" w:color="auto"/>
              <w:right w:val="nil"/>
            </w:tcBorders>
            <w:hideMark/>
          </w:tcPr>
          <w:p w14:paraId="2C1F6857" w14:textId="2C251E77" w:rsidR="000C3953" w:rsidRPr="00AC4D33" w:rsidRDefault="000C3953" w:rsidP="00134179">
            <w:pPr>
              <w:pStyle w:val="TableBullet"/>
              <w:numPr>
                <w:ilvl w:val="0"/>
                <w:numId w:val="20"/>
              </w:numPr>
              <w:rPr>
                <w:rFonts w:ascii="Arial" w:hAnsi="Arial" w:cs="Arial"/>
              </w:rPr>
            </w:pPr>
            <w:r w:rsidRPr="00AC4D33">
              <w:rPr>
                <w:rFonts w:ascii="Arial" w:hAnsi="Arial" w:cs="Arial"/>
              </w:rPr>
              <w:t xml:space="preserve">Participate in developing the </w:t>
            </w:r>
            <w:r w:rsidR="00E15E72">
              <w:rPr>
                <w:rFonts w:ascii="Arial" w:hAnsi="Arial" w:cs="Arial"/>
              </w:rPr>
              <w:t>Vendor</w:t>
            </w:r>
            <w:r w:rsidRPr="00AC4D33">
              <w:rPr>
                <w:rFonts w:ascii="Arial" w:hAnsi="Arial" w:cs="Arial"/>
              </w:rPr>
              <w:t xml:space="preserve"> QMMP</w:t>
            </w:r>
          </w:p>
          <w:p w14:paraId="4BF28C33" w14:textId="270E86FC" w:rsidR="000C3953" w:rsidRPr="00AC4D33" w:rsidRDefault="000C3953" w:rsidP="00134179">
            <w:pPr>
              <w:pStyle w:val="TableBullet"/>
              <w:numPr>
                <w:ilvl w:val="0"/>
                <w:numId w:val="20"/>
              </w:numPr>
              <w:rPr>
                <w:rFonts w:ascii="Arial" w:hAnsi="Arial" w:cs="Arial"/>
              </w:rPr>
            </w:pPr>
            <w:r w:rsidRPr="00AC4D33">
              <w:rPr>
                <w:rFonts w:ascii="Arial" w:hAnsi="Arial" w:cs="Arial"/>
              </w:rPr>
              <w:t xml:space="preserve">Monitor the </w:t>
            </w:r>
            <w:r w:rsidR="00E15E72">
              <w:rPr>
                <w:rFonts w:ascii="Arial" w:hAnsi="Arial" w:cs="Arial"/>
              </w:rPr>
              <w:t>Vendor</w:t>
            </w:r>
            <w:r w:rsidRPr="00AC4D33">
              <w:rPr>
                <w:rFonts w:ascii="Arial" w:hAnsi="Arial" w:cs="Arial"/>
              </w:rPr>
              <w:t>’s adherence to the methodologies and quality standards that the BPI Director and the DFR Director establish</w:t>
            </w:r>
          </w:p>
        </w:tc>
        <w:tc>
          <w:tcPr>
            <w:tcW w:w="5404" w:type="dxa"/>
            <w:tcBorders>
              <w:top w:val="single" w:sz="4" w:space="0" w:color="auto"/>
              <w:left w:val="nil"/>
              <w:bottom w:val="single" w:sz="4" w:space="0" w:color="auto"/>
              <w:right w:val="nil"/>
            </w:tcBorders>
            <w:hideMark/>
          </w:tcPr>
          <w:p w14:paraId="32F95C04" w14:textId="735D3D85" w:rsidR="000C3953" w:rsidRPr="00AC4D33" w:rsidRDefault="000C3953">
            <w:pPr>
              <w:pStyle w:val="TableText"/>
              <w:rPr>
                <w:rFonts w:ascii="Arial" w:hAnsi="Arial" w:cs="Arial"/>
              </w:rPr>
            </w:pPr>
            <w:r w:rsidRPr="00AC4D33">
              <w:rPr>
                <w:rFonts w:ascii="Arial" w:hAnsi="Arial" w:cs="Arial"/>
              </w:rPr>
              <w:t xml:space="preserve">The FDGS Quality Team works proactively as part of our quality management of eligibility services to support DFR’s efforts to meet and exceed state, federal and </w:t>
            </w:r>
            <w:r w:rsidR="00E15E72">
              <w:rPr>
                <w:rFonts w:ascii="Arial" w:hAnsi="Arial" w:cs="Arial"/>
              </w:rPr>
              <w:t>Vendor</w:t>
            </w:r>
            <w:r w:rsidRPr="00AC4D33">
              <w:rPr>
                <w:rFonts w:ascii="Arial" w:hAnsi="Arial" w:cs="Arial"/>
              </w:rPr>
              <w:t xml:space="preserve"> contract standards. Our approach includes:</w:t>
            </w:r>
          </w:p>
          <w:p w14:paraId="234BD6FA" w14:textId="77777777"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Collaborating with Bureau of Program Integrity and Vendor to:</w:t>
            </w:r>
          </w:p>
          <w:p w14:paraId="2F830046" w14:textId="77777777" w:rsidR="000C3953" w:rsidRPr="00AC4D33" w:rsidRDefault="000C3953" w:rsidP="00134179">
            <w:pPr>
              <w:pStyle w:val="TableBullet-Level2"/>
              <w:numPr>
                <w:ilvl w:val="0"/>
                <w:numId w:val="21"/>
              </w:numPr>
              <w:ind w:left="792"/>
              <w:rPr>
                <w:rFonts w:ascii="Arial" w:hAnsi="Arial" w:cs="Arial"/>
              </w:rPr>
            </w:pPr>
            <w:r w:rsidRPr="00AC4D33">
              <w:rPr>
                <w:rFonts w:ascii="Arial" w:hAnsi="Arial" w:cs="Arial"/>
              </w:rPr>
              <w:t>Establish accurate business processes</w:t>
            </w:r>
          </w:p>
          <w:p w14:paraId="4FAE53E5" w14:textId="77777777" w:rsidR="000C3953" w:rsidRPr="00AC4D33" w:rsidRDefault="000C3953" w:rsidP="00134179">
            <w:pPr>
              <w:pStyle w:val="TableBullet-Level2"/>
              <w:numPr>
                <w:ilvl w:val="0"/>
                <w:numId w:val="21"/>
              </w:numPr>
              <w:ind w:left="792"/>
              <w:rPr>
                <w:rFonts w:ascii="Arial" w:hAnsi="Arial" w:cs="Arial"/>
              </w:rPr>
            </w:pPr>
            <w:r w:rsidRPr="00AC4D33">
              <w:rPr>
                <w:rFonts w:ascii="Arial" w:hAnsi="Arial" w:cs="Arial"/>
              </w:rPr>
              <w:t>Identify risks</w:t>
            </w:r>
          </w:p>
          <w:p w14:paraId="6DD5698E" w14:textId="77777777" w:rsidR="000C3953" w:rsidRPr="00AC4D33" w:rsidRDefault="000C3953" w:rsidP="00134179">
            <w:pPr>
              <w:pStyle w:val="TableBullet-Level2"/>
              <w:numPr>
                <w:ilvl w:val="0"/>
                <w:numId w:val="21"/>
              </w:numPr>
              <w:ind w:left="792"/>
              <w:rPr>
                <w:rFonts w:ascii="Arial" w:hAnsi="Arial" w:cs="Arial"/>
              </w:rPr>
            </w:pPr>
            <w:r w:rsidRPr="00AC4D33">
              <w:rPr>
                <w:rFonts w:ascii="Arial" w:hAnsi="Arial" w:cs="Arial"/>
              </w:rPr>
              <w:t>Develop metrics</w:t>
            </w:r>
          </w:p>
          <w:p w14:paraId="2F3F65F9" w14:textId="77777777" w:rsidR="000C3953" w:rsidRPr="00AC4D33" w:rsidRDefault="000C3953" w:rsidP="00134179">
            <w:pPr>
              <w:pStyle w:val="TableBullet-Level2"/>
              <w:numPr>
                <w:ilvl w:val="0"/>
                <w:numId w:val="21"/>
              </w:numPr>
              <w:ind w:left="792"/>
              <w:rPr>
                <w:rFonts w:ascii="Arial" w:hAnsi="Arial" w:cs="Arial"/>
              </w:rPr>
            </w:pPr>
            <w:r w:rsidRPr="00AC4D33">
              <w:rPr>
                <w:rFonts w:ascii="Arial" w:hAnsi="Arial" w:cs="Arial"/>
              </w:rPr>
              <w:t>Establish statistical valid sampling methodologies</w:t>
            </w:r>
          </w:p>
          <w:p w14:paraId="2E37BED3" w14:textId="77777777" w:rsidR="000C3953" w:rsidRPr="00AC4D33" w:rsidRDefault="000C3953" w:rsidP="00134179">
            <w:pPr>
              <w:pStyle w:val="TableBullet-Level2"/>
              <w:numPr>
                <w:ilvl w:val="0"/>
                <w:numId w:val="21"/>
              </w:numPr>
              <w:ind w:left="792"/>
              <w:rPr>
                <w:rFonts w:ascii="Arial" w:hAnsi="Arial" w:cs="Arial"/>
              </w:rPr>
            </w:pPr>
            <w:r w:rsidRPr="00AC4D33">
              <w:rPr>
                <w:rFonts w:ascii="Arial" w:hAnsi="Arial" w:cs="Arial"/>
              </w:rPr>
              <w:t>Assist in any associated ad hoc projects</w:t>
            </w:r>
          </w:p>
          <w:p w14:paraId="2BA0756D" w14:textId="5B0E1E90"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 xml:space="preserve">Reviewing the </w:t>
            </w:r>
            <w:r w:rsidR="00E15E72">
              <w:rPr>
                <w:rFonts w:ascii="Arial" w:hAnsi="Arial" w:cs="Arial"/>
              </w:rPr>
              <w:t>Vendor</w:t>
            </w:r>
            <w:r w:rsidRPr="00AC4D33">
              <w:rPr>
                <w:rFonts w:ascii="Arial" w:hAnsi="Arial" w:cs="Arial"/>
              </w:rPr>
              <w:t xml:space="preserve"> QMMP to identify necessary modifications and recommendations for improvement.</w:t>
            </w:r>
          </w:p>
          <w:p w14:paraId="45C5A918" w14:textId="62BE7626"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 xml:space="preserve">Monitoring </w:t>
            </w:r>
            <w:r w:rsidR="00E15E72">
              <w:rPr>
                <w:rFonts w:ascii="Arial" w:hAnsi="Arial" w:cs="Arial"/>
              </w:rPr>
              <w:t>Vendor</w:t>
            </w:r>
            <w:r w:rsidRPr="00AC4D33">
              <w:rPr>
                <w:rFonts w:ascii="Arial" w:hAnsi="Arial" w:cs="Arial"/>
              </w:rPr>
              <w:t xml:space="preserve">’s adherence to </w:t>
            </w:r>
            <w:r w:rsidR="00E15E72">
              <w:rPr>
                <w:rFonts w:ascii="Arial" w:hAnsi="Arial" w:cs="Arial"/>
              </w:rPr>
              <w:t>Vendor</w:t>
            </w:r>
            <w:r w:rsidRPr="00AC4D33">
              <w:rPr>
                <w:rFonts w:ascii="Arial" w:hAnsi="Arial" w:cs="Arial"/>
              </w:rPr>
              <w:t xml:space="preserve"> QMMP methodologies by conducting quality reviews of scorecard and metrics and providing results to the BPI Director and the DFR Director</w:t>
            </w:r>
          </w:p>
          <w:p w14:paraId="4AF4D708" w14:textId="77777777"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Participating in quality validation and calibration meetings to resolve any discrepancies or conflicts.</w:t>
            </w:r>
          </w:p>
          <w:p w14:paraId="2DEA3B87" w14:textId="3FC76A2B"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 xml:space="preserve">Reviewing </w:t>
            </w:r>
            <w:r w:rsidR="00E15E72">
              <w:rPr>
                <w:rFonts w:ascii="Arial" w:hAnsi="Arial" w:cs="Arial"/>
              </w:rPr>
              <w:t>Vendor</w:t>
            </w:r>
            <w:r w:rsidRPr="00AC4D33">
              <w:rPr>
                <w:rFonts w:ascii="Arial" w:hAnsi="Arial" w:cs="Arial"/>
              </w:rPr>
              <w:t>s’ monthly QA summary and escalating potential issues, as appropriate, to the BPI Director and the DFR Director.</w:t>
            </w:r>
          </w:p>
          <w:p w14:paraId="0DFA79EB" w14:textId="77777777"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Creating and maintaining quality scorecards that adhere to the strict scoring methodologies that the BPI Director and the DFR Director established.</w:t>
            </w:r>
          </w:p>
          <w:p w14:paraId="5D23F7F9" w14:textId="6040CFB5"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 xml:space="preserve">Maintaining historical and current quality data for each </w:t>
            </w:r>
            <w:r w:rsidR="00E15E72">
              <w:rPr>
                <w:rFonts w:ascii="Arial" w:hAnsi="Arial" w:cs="Arial"/>
              </w:rPr>
              <w:t>Vendor</w:t>
            </w:r>
            <w:r w:rsidRPr="00AC4D33">
              <w:rPr>
                <w:rFonts w:ascii="Arial" w:hAnsi="Arial" w:cs="Arial"/>
              </w:rPr>
              <w:t xml:space="preserve"> where OV&amp;V provides a quality review through means of a repository.</w:t>
            </w:r>
          </w:p>
          <w:p w14:paraId="47ECEFDC" w14:textId="45B0653E"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 xml:space="preserve">Collaborate with the DFR to establish standards to help decrease State and </w:t>
            </w:r>
            <w:r w:rsidR="00E15E72">
              <w:rPr>
                <w:rFonts w:ascii="Arial" w:hAnsi="Arial" w:cs="Arial"/>
              </w:rPr>
              <w:t>Vendor</w:t>
            </w:r>
            <w:r w:rsidRPr="00AC4D33">
              <w:rPr>
                <w:rFonts w:ascii="Arial" w:hAnsi="Arial" w:cs="Arial"/>
              </w:rPr>
              <w:t xml:space="preserve"> error rates, provide visibility for statewide case processing and </w:t>
            </w:r>
            <w:r w:rsidR="00E15E72">
              <w:rPr>
                <w:rFonts w:ascii="Arial" w:hAnsi="Arial" w:cs="Arial"/>
              </w:rPr>
              <w:t>Vendor</w:t>
            </w:r>
            <w:r w:rsidRPr="00AC4D33">
              <w:rPr>
                <w:rFonts w:ascii="Arial" w:hAnsi="Arial" w:cs="Arial"/>
              </w:rPr>
              <w:t xml:space="preserve"> accuracy and highlight areas for possible training opportunities to comply state and federal policy.</w:t>
            </w:r>
          </w:p>
          <w:p w14:paraId="67BAB40B" w14:textId="087FC31B"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 xml:space="preserve">Creating dashboards to allow DFR to see the current or historic status of any specific </w:t>
            </w:r>
            <w:r w:rsidR="00E15E72">
              <w:rPr>
                <w:rFonts w:ascii="Arial" w:hAnsi="Arial" w:cs="Arial"/>
              </w:rPr>
              <w:t>Vendor</w:t>
            </w:r>
            <w:r w:rsidRPr="00AC4D33">
              <w:rPr>
                <w:rFonts w:ascii="Arial" w:hAnsi="Arial" w:cs="Arial"/>
              </w:rPr>
              <w:t>’s quality scores at any given time.</w:t>
            </w:r>
          </w:p>
        </w:tc>
      </w:tr>
    </w:tbl>
    <w:p w14:paraId="2F9D42AD" w14:textId="77777777" w:rsidR="000C3953" w:rsidRPr="00AC4D33" w:rsidRDefault="000C3953" w:rsidP="000C3953">
      <w:pPr>
        <w:pStyle w:val="FDGSBody1"/>
        <w:rPr>
          <w:rFonts w:cs="Arial"/>
        </w:rPr>
      </w:pPr>
    </w:p>
    <w:p w14:paraId="3F13B4C6" w14:textId="01DDB616" w:rsidR="000C3953" w:rsidRPr="00AC4D33" w:rsidRDefault="000C3953" w:rsidP="000C3953">
      <w:pPr>
        <w:pStyle w:val="FDGSBody1"/>
        <w:rPr>
          <w:rFonts w:cs="Arial"/>
        </w:rPr>
      </w:pPr>
      <w:r w:rsidRPr="00AC4D33">
        <w:rPr>
          <w:rFonts w:cs="Arial"/>
        </w:rPr>
        <w:fldChar w:fldCharType="begin"/>
      </w:r>
      <w:r w:rsidRPr="00AC4D33">
        <w:rPr>
          <w:rFonts w:cs="Arial"/>
        </w:rPr>
        <w:instrText xml:space="preserve"> REF _Ref83905873 \h  \* MERGEFORMAT </w:instrText>
      </w:r>
      <w:r w:rsidRPr="00AC4D33">
        <w:rPr>
          <w:rFonts w:cs="Arial"/>
        </w:rPr>
      </w:r>
      <w:r w:rsidRPr="00AC4D33">
        <w:rPr>
          <w:rFonts w:cs="Arial"/>
        </w:rPr>
        <w:fldChar w:fldCharType="separate"/>
      </w:r>
      <w:r w:rsidR="006E4555" w:rsidRPr="00C349A1">
        <w:rPr>
          <w:rFonts w:cs="Arial"/>
          <w:b/>
        </w:rPr>
        <w:t>Table 16</w:t>
      </w:r>
      <w:r w:rsidRPr="00AC4D33">
        <w:rPr>
          <w:rFonts w:cs="Arial"/>
        </w:rPr>
        <w:fldChar w:fldCharType="end"/>
      </w:r>
      <w:r w:rsidRPr="00AC4D33">
        <w:rPr>
          <w:rFonts w:cs="Arial"/>
        </w:rPr>
        <w:t xml:space="preserve"> provides examples of best practices and lessons for DFR Vendor - Quality Management of Eligibility Services.</w:t>
      </w:r>
    </w:p>
    <w:p w14:paraId="720AF1AC" w14:textId="0F46259A" w:rsidR="000C3953" w:rsidRPr="00AC4D33" w:rsidRDefault="000C3953" w:rsidP="000C3953">
      <w:pPr>
        <w:pStyle w:val="Caption"/>
        <w:keepNext/>
        <w:rPr>
          <w:rFonts w:ascii="Arial" w:hAnsi="Arial" w:cs="Arial"/>
        </w:rPr>
      </w:pPr>
      <w:bookmarkStart w:id="214" w:name="_Ref83905873"/>
      <w:bookmarkStart w:id="215" w:name="_Toc93064467"/>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B379CD">
        <w:rPr>
          <w:rFonts w:ascii="Arial" w:hAnsi="Arial" w:cs="Arial"/>
          <w:noProof/>
        </w:rPr>
        <w:t>16</w:t>
      </w:r>
      <w:r w:rsidR="007B00B7" w:rsidRPr="00AC4D33">
        <w:rPr>
          <w:rFonts w:ascii="Arial" w:hAnsi="Arial" w:cs="Arial"/>
          <w:noProof/>
        </w:rPr>
        <w:fldChar w:fldCharType="end"/>
      </w:r>
      <w:bookmarkEnd w:id="214"/>
      <w:r w:rsidRPr="00AC4D33">
        <w:rPr>
          <w:rFonts w:ascii="Arial" w:hAnsi="Arial" w:cs="Arial"/>
        </w:rPr>
        <w:t>: Best Practices and Lessons Learned for DFR Vendor - Quality Management of Eligibility Services</w:t>
      </w:r>
      <w:bookmarkEnd w:id="215"/>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0C3953" w:rsidRPr="00AC4D33" w14:paraId="0BE728D8" w14:textId="77777777" w:rsidTr="00B379CD">
        <w:trPr>
          <w:tblHeader/>
        </w:trPr>
        <w:tc>
          <w:tcPr>
            <w:tcW w:w="2365" w:type="dxa"/>
            <w:tcBorders>
              <w:top w:val="nil"/>
              <w:left w:val="nil"/>
              <w:bottom w:val="single" w:sz="4" w:space="0" w:color="auto"/>
              <w:right w:val="nil"/>
            </w:tcBorders>
            <w:shd w:val="clear" w:color="auto" w:fill="D9D9D9" w:themeFill="background1" w:themeFillShade="D9"/>
          </w:tcPr>
          <w:p w14:paraId="28E63EA2" w14:textId="77777777" w:rsidR="000C3953" w:rsidRPr="00B379CD" w:rsidRDefault="000C3953">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23FD9D1A" w14:textId="77777777" w:rsidR="000C3953" w:rsidRPr="00B379CD" w:rsidRDefault="000C3953">
            <w:pPr>
              <w:pStyle w:val="TableHeader"/>
              <w:rPr>
                <w:rFonts w:ascii="Arial" w:hAnsi="Arial" w:cs="Arial"/>
                <w:sz w:val="22"/>
                <w:szCs w:val="22"/>
              </w:rPr>
            </w:pPr>
            <w:r w:rsidRPr="00B379CD">
              <w:rPr>
                <w:rFonts w:ascii="Arial" w:hAnsi="Arial" w:cs="Arial"/>
                <w:sz w:val="22"/>
                <w:szCs w:val="22"/>
              </w:rPr>
              <w:t>Task or Deliverable</w:t>
            </w:r>
          </w:p>
        </w:tc>
        <w:tc>
          <w:tcPr>
            <w:tcW w:w="4195" w:type="dxa"/>
            <w:tcBorders>
              <w:top w:val="nil"/>
              <w:left w:val="nil"/>
              <w:bottom w:val="single" w:sz="4" w:space="0" w:color="auto"/>
              <w:right w:val="nil"/>
            </w:tcBorders>
            <w:shd w:val="clear" w:color="auto" w:fill="D9D9D9" w:themeFill="background1" w:themeFillShade="D9"/>
            <w:hideMark/>
          </w:tcPr>
          <w:p w14:paraId="5380B687" w14:textId="77777777" w:rsidR="000C3953" w:rsidRPr="00B379CD" w:rsidRDefault="000C3953">
            <w:pPr>
              <w:pStyle w:val="TableHeader"/>
              <w:rPr>
                <w:rFonts w:ascii="Arial" w:hAnsi="Arial" w:cs="Arial"/>
                <w:sz w:val="22"/>
                <w:szCs w:val="22"/>
              </w:rPr>
            </w:pPr>
            <w:r w:rsidRPr="00B379CD">
              <w:rPr>
                <w:rFonts w:ascii="Arial" w:hAnsi="Arial" w:cs="Arial"/>
                <w:sz w:val="22"/>
                <w:szCs w:val="22"/>
              </w:rPr>
              <w:t>Our Experiences and Recommendations</w:t>
            </w:r>
          </w:p>
        </w:tc>
      </w:tr>
      <w:tr w:rsidR="000C3953" w:rsidRPr="00AC4D33" w14:paraId="3DD902D8" w14:textId="77777777" w:rsidTr="000C3953">
        <w:tc>
          <w:tcPr>
            <w:tcW w:w="2365" w:type="dxa"/>
            <w:tcBorders>
              <w:top w:val="single" w:sz="4" w:space="0" w:color="auto"/>
              <w:left w:val="nil"/>
              <w:bottom w:val="single" w:sz="4" w:space="0" w:color="auto"/>
              <w:right w:val="nil"/>
            </w:tcBorders>
            <w:hideMark/>
          </w:tcPr>
          <w:p w14:paraId="3E16AB1A" w14:textId="77777777" w:rsidR="000C3953" w:rsidRPr="00AC4D33" w:rsidRDefault="000C3953">
            <w:pPr>
              <w:pStyle w:val="TableText"/>
              <w:rPr>
                <w:rFonts w:cs="Arial"/>
                <w:b/>
                <w:bCs/>
                <w:noProof/>
              </w:rPr>
            </w:pPr>
            <w:r w:rsidRPr="00AC4D33">
              <w:rPr>
                <w:rFonts w:cs="Arial"/>
                <w:b/>
                <w:bCs/>
                <w:noProof/>
              </w:rPr>
              <w:t>Best Practices</w:t>
            </w:r>
          </w:p>
          <w:p w14:paraId="06AEECF9" w14:textId="470D95CA" w:rsidR="000C3953" w:rsidRPr="00AC4D33" w:rsidRDefault="000C3953">
            <w:pPr>
              <w:pStyle w:val="TableText"/>
              <w:rPr>
                <w:rFonts w:cs="Arial"/>
                <w:noProof/>
              </w:rPr>
            </w:pPr>
            <w:r w:rsidRPr="00AC4D33">
              <w:rPr>
                <w:rFonts w:cs="Arial"/>
                <w:noProof/>
              </w:rPr>
              <w:drawing>
                <wp:anchor distT="0" distB="0" distL="114300" distR="114300" simplePos="0" relativeHeight="251658254" behindDoc="0" locked="0" layoutInCell="1" allowOverlap="1" wp14:anchorId="665CE547" wp14:editId="2064689A">
                  <wp:simplePos x="0" y="0"/>
                  <wp:positionH relativeFrom="column">
                    <wp:posOffset>7620</wp:posOffset>
                  </wp:positionH>
                  <wp:positionV relativeFrom="paragraph">
                    <wp:posOffset>79375</wp:posOffset>
                  </wp:positionV>
                  <wp:extent cx="1200150" cy="628015"/>
                  <wp:effectExtent l="0" t="0" r="0" b="635"/>
                  <wp:wrapTopAndBottom/>
                  <wp:docPr id="64" name="Picture 64"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hideMark/>
          </w:tcPr>
          <w:p w14:paraId="7FC5CED7" w14:textId="77777777" w:rsidR="000C3953" w:rsidRPr="00AC4D33" w:rsidRDefault="000C3953">
            <w:pPr>
              <w:pStyle w:val="TableText"/>
              <w:rPr>
                <w:rFonts w:cs="Arial"/>
              </w:rPr>
            </w:pPr>
            <w:r w:rsidRPr="00AC4D33">
              <w:rPr>
                <w:rFonts w:cs="Arial"/>
              </w:rPr>
              <w:t>QMMP Development</w:t>
            </w:r>
          </w:p>
        </w:tc>
        <w:tc>
          <w:tcPr>
            <w:tcW w:w="4195" w:type="dxa"/>
            <w:tcBorders>
              <w:top w:val="single" w:sz="4" w:space="0" w:color="auto"/>
              <w:left w:val="nil"/>
              <w:bottom w:val="single" w:sz="4" w:space="0" w:color="auto"/>
              <w:right w:val="nil"/>
            </w:tcBorders>
            <w:hideMark/>
          </w:tcPr>
          <w:p w14:paraId="629D0BC2" w14:textId="286CAA71" w:rsidR="000C3953" w:rsidRPr="00AC4D33" w:rsidRDefault="000C3953">
            <w:pPr>
              <w:pStyle w:val="TableText"/>
              <w:rPr>
                <w:rFonts w:cs="Arial"/>
              </w:rPr>
            </w:pPr>
            <w:r w:rsidRPr="00AC4D33">
              <w:rPr>
                <w:rFonts w:cs="Arial"/>
              </w:rPr>
              <w:t>FDGS collaborates with BPI and the Eligibility Services Vendor to develop the QMMP</w:t>
            </w:r>
            <w:r w:rsidR="00866E4D" w:rsidRPr="00AC4D33">
              <w:rPr>
                <w:rFonts w:cs="Arial"/>
              </w:rPr>
              <w:t xml:space="preserve">. </w:t>
            </w:r>
            <w:r w:rsidRPr="00AC4D33">
              <w:rPr>
                <w:rFonts w:cs="Arial"/>
              </w:rPr>
              <w:t xml:space="preserve">All three come to an agreement on the quality standards and methodologies to be used in validating the </w:t>
            </w:r>
            <w:r w:rsidR="00E15E72">
              <w:rPr>
                <w:rFonts w:cs="Arial"/>
              </w:rPr>
              <w:t>Vendor</w:t>
            </w:r>
            <w:r w:rsidRPr="00AC4D33">
              <w:rPr>
                <w:rFonts w:cs="Arial"/>
              </w:rPr>
              <w:t>’s quality assurance metrics</w:t>
            </w:r>
            <w:r w:rsidR="00866E4D" w:rsidRPr="00AC4D33">
              <w:rPr>
                <w:rFonts w:cs="Arial"/>
              </w:rPr>
              <w:t xml:space="preserve">. </w:t>
            </w:r>
            <w:r w:rsidRPr="00AC4D33">
              <w:rPr>
                <w:rFonts w:cs="Arial"/>
              </w:rPr>
              <w:t>This ensures all parties understand the quality requirements and there is consistency across the board so the best possible service can be provided to all Hoosiers.</w:t>
            </w:r>
          </w:p>
        </w:tc>
      </w:tr>
      <w:tr w:rsidR="000C3953" w:rsidRPr="00AC4D33" w14:paraId="3B7F1B5B" w14:textId="77777777" w:rsidTr="000C3953">
        <w:tc>
          <w:tcPr>
            <w:tcW w:w="2365" w:type="dxa"/>
            <w:tcBorders>
              <w:top w:val="single" w:sz="4" w:space="0" w:color="auto"/>
              <w:left w:val="nil"/>
              <w:bottom w:val="single" w:sz="4" w:space="0" w:color="auto"/>
              <w:right w:val="nil"/>
            </w:tcBorders>
            <w:hideMark/>
          </w:tcPr>
          <w:p w14:paraId="494EEB7D" w14:textId="77777777" w:rsidR="000C3953" w:rsidRPr="00AC4D33" w:rsidRDefault="000C3953">
            <w:pPr>
              <w:pStyle w:val="TableText"/>
              <w:rPr>
                <w:rFonts w:cs="Arial"/>
                <w:b/>
                <w:bCs/>
              </w:rPr>
            </w:pPr>
            <w:r w:rsidRPr="00AC4D33">
              <w:rPr>
                <w:rFonts w:cs="Arial"/>
                <w:b/>
                <w:bCs/>
              </w:rPr>
              <w:t>Lessons Learned</w:t>
            </w:r>
          </w:p>
          <w:p w14:paraId="73ACFE23" w14:textId="3E817AD7" w:rsidR="000C3953" w:rsidRPr="00AC4D33" w:rsidRDefault="000C3953">
            <w:pPr>
              <w:pStyle w:val="TableText"/>
              <w:rPr>
                <w:rFonts w:cs="Arial"/>
                <w:b/>
                <w:bCs/>
                <w:noProof/>
              </w:rPr>
            </w:pPr>
            <w:r w:rsidRPr="00AC4D33">
              <w:rPr>
                <w:rFonts w:cs="Arial"/>
                <w:b/>
                <w:noProof/>
              </w:rPr>
              <w:drawing>
                <wp:inline distT="0" distB="0" distL="0" distR="0" wp14:anchorId="14D4C0D8" wp14:editId="5B2BE873">
                  <wp:extent cx="1289050" cy="666750"/>
                  <wp:effectExtent l="0" t="0" r="635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hideMark/>
          </w:tcPr>
          <w:p w14:paraId="4E9E7BDA" w14:textId="77777777" w:rsidR="000C3953" w:rsidRPr="00AC4D33" w:rsidRDefault="000C3953">
            <w:pPr>
              <w:pStyle w:val="TableText"/>
              <w:rPr>
                <w:rFonts w:cs="Arial"/>
              </w:rPr>
            </w:pPr>
            <w:r w:rsidRPr="00AC4D33">
              <w:rPr>
                <w:rFonts w:cs="Arial"/>
              </w:rPr>
              <w:t>First and Second-Level Reviews</w:t>
            </w:r>
          </w:p>
        </w:tc>
        <w:tc>
          <w:tcPr>
            <w:tcW w:w="4195" w:type="dxa"/>
            <w:tcBorders>
              <w:top w:val="single" w:sz="4" w:space="0" w:color="auto"/>
              <w:left w:val="nil"/>
              <w:bottom w:val="single" w:sz="4" w:space="0" w:color="auto"/>
              <w:right w:val="nil"/>
            </w:tcBorders>
            <w:hideMark/>
          </w:tcPr>
          <w:p w14:paraId="31022CD8" w14:textId="4E65CA92" w:rsidR="000C3953" w:rsidRPr="00AC4D33" w:rsidRDefault="003C6853">
            <w:pPr>
              <w:pStyle w:val="TableText"/>
              <w:rPr>
                <w:rFonts w:cs="Arial"/>
              </w:rPr>
            </w:pPr>
            <w:r>
              <w:rPr>
                <w:rFonts w:cs="Arial"/>
              </w:rPr>
              <w:t>Currently, t</w:t>
            </w:r>
            <w:r w:rsidR="000C3953" w:rsidRPr="00AC4D33">
              <w:rPr>
                <w:rFonts w:cs="Arial"/>
              </w:rPr>
              <w:t xml:space="preserve">he FDGS Quality Team typically conducts over 400 Second-Party Reviews (SPR) for the Eligibility Services </w:t>
            </w:r>
            <w:r w:rsidR="00E15E72">
              <w:rPr>
                <w:rFonts w:cs="Arial"/>
              </w:rPr>
              <w:t>Vendor</w:t>
            </w:r>
            <w:r>
              <w:rPr>
                <w:rFonts w:cs="Arial"/>
              </w:rPr>
              <w:t xml:space="preserve"> </w:t>
            </w:r>
            <w:r w:rsidR="000C3953" w:rsidRPr="00AC4D33">
              <w:rPr>
                <w:rFonts w:cs="Arial"/>
              </w:rPr>
              <w:t xml:space="preserve">of </w:t>
            </w:r>
            <w:r w:rsidR="00E15E72">
              <w:rPr>
                <w:rFonts w:cs="Arial"/>
              </w:rPr>
              <w:t>Vendor</w:t>
            </w:r>
            <w:r w:rsidR="000C3953" w:rsidRPr="00AC4D33">
              <w:rPr>
                <w:rFonts w:cs="Arial"/>
              </w:rPr>
              <w:t xml:space="preserve"> metrics each month to validate the </w:t>
            </w:r>
            <w:r w:rsidR="00E15E72">
              <w:rPr>
                <w:rFonts w:cs="Arial"/>
              </w:rPr>
              <w:t>Vendor</w:t>
            </w:r>
            <w:r w:rsidR="000C3953" w:rsidRPr="00AC4D33">
              <w:rPr>
                <w:rFonts w:cs="Arial"/>
              </w:rPr>
              <w:t xml:space="preserve">’s self-attested reported metrics. This would be considered a Second-Level Review (SLR) as the process begins with the Eligibility Services </w:t>
            </w:r>
            <w:r w:rsidR="00E15E72">
              <w:rPr>
                <w:rFonts w:cs="Arial"/>
              </w:rPr>
              <w:t>Vendor</w:t>
            </w:r>
            <w:r w:rsidR="000C3953" w:rsidRPr="00AC4D33">
              <w:rPr>
                <w:rFonts w:cs="Arial"/>
              </w:rPr>
              <w:t xml:space="preserve"> completing a quality review of their own staff, and then providing OV&amp;V with the case information for those reviews. Next, </w:t>
            </w:r>
            <w:r w:rsidR="00CB5A14">
              <w:rPr>
                <w:rFonts w:cs="Arial"/>
              </w:rPr>
              <w:t>FDGS</w:t>
            </w:r>
            <w:r w:rsidR="000C3953" w:rsidRPr="00AC4D33">
              <w:rPr>
                <w:rFonts w:cs="Arial"/>
              </w:rPr>
              <w:t xml:space="preserve"> completes a blind review of a statistically valid sample from the reviews provided. However, to ensure accuracy, the FDGS Quality team can also conduct First-Level Quality Reviews (FLR). We are a trusted source of data by both DFR and the Eligibility Services </w:t>
            </w:r>
            <w:r w:rsidR="00E15E72">
              <w:rPr>
                <w:rFonts w:cs="Arial"/>
              </w:rPr>
              <w:t>Vendor</w:t>
            </w:r>
            <w:r w:rsidR="000C3953" w:rsidRPr="00AC4D33">
              <w:rPr>
                <w:rFonts w:cs="Arial"/>
              </w:rPr>
              <w:t xml:space="preserve"> and moving from SLRs to FLRs removes any potential bias from reviews provided to OV&amp;V by the </w:t>
            </w:r>
            <w:r w:rsidR="00E15E72">
              <w:rPr>
                <w:rFonts w:cs="Arial"/>
              </w:rPr>
              <w:t>Vendor</w:t>
            </w:r>
            <w:r w:rsidR="000C3953" w:rsidRPr="00AC4D33">
              <w:rPr>
                <w:rFonts w:cs="Arial"/>
              </w:rPr>
              <w:t>.</w:t>
            </w:r>
          </w:p>
        </w:tc>
      </w:tr>
    </w:tbl>
    <w:p w14:paraId="16495770" w14:textId="77777777" w:rsidR="000C3953" w:rsidRPr="00AC4D33" w:rsidRDefault="000C3953" w:rsidP="000C3953">
      <w:pPr>
        <w:pStyle w:val="FDGSBody1"/>
        <w:rPr>
          <w:rFonts w:cs="Arial"/>
        </w:rPr>
      </w:pPr>
    </w:p>
    <w:p w14:paraId="5A522CCF" w14:textId="1C29B714" w:rsidR="000C3953" w:rsidRPr="00AC4D33" w:rsidRDefault="000C3953" w:rsidP="000C3953">
      <w:pPr>
        <w:pStyle w:val="Heading3"/>
        <w:rPr>
          <w:rFonts w:eastAsia="Tahoma"/>
          <w:szCs w:val="20"/>
        </w:rPr>
      </w:pPr>
      <w:bookmarkStart w:id="216" w:name="_Toc93064339"/>
      <w:r w:rsidRPr="00AC4D33">
        <w:t>Operations Management Support</w:t>
      </w:r>
      <w:r w:rsidR="005D6726">
        <w:t xml:space="preserve"> – </w:t>
      </w:r>
      <w:r w:rsidRPr="00AC4D33">
        <w:t>Case Review</w:t>
      </w:r>
      <w:bookmarkEnd w:id="216"/>
    </w:p>
    <w:p w14:paraId="1D8DEA67" w14:textId="77777777" w:rsidR="000C3953" w:rsidRDefault="000C3953" w:rsidP="000C3953">
      <w:pPr>
        <w:pStyle w:val="FDGSBody1"/>
        <w:rPr>
          <w:rFonts w:cs="Arial"/>
        </w:rPr>
      </w:pPr>
      <w:r w:rsidRPr="00AC4D33">
        <w:rPr>
          <w:rFonts w:cs="Arial"/>
        </w:rPr>
        <w:t xml:space="preserve">The purpose of the Case Review is to analyze a random sample of cases by program and action type to determine if DFR and the Eligibility Services Vendor staff complied with the policies and procedures mandated to determine program eligibility. The FDGS Team uses the IEDSS Case Review module to obtain samples for review, conduct the review and record the results. Although this is not an FDGS tool, we were involved in the initial development and continue to be involved in the ongoing maintenance change requests of the Case Reads module in IEDSS. </w:t>
      </w:r>
    </w:p>
    <w:p w14:paraId="0B028D04" w14:textId="05422960" w:rsidR="00932B08" w:rsidRDefault="003117B7" w:rsidP="000C3953">
      <w:pPr>
        <w:pStyle w:val="FDGSBody1"/>
        <w:rPr>
          <w:rFonts w:cs="Arial"/>
        </w:rPr>
      </w:pPr>
      <w:r>
        <w:rPr>
          <w:rFonts w:cs="Arial"/>
        </w:rPr>
        <w:t xml:space="preserve">The </w:t>
      </w:r>
      <w:r w:rsidR="000A5838">
        <w:rPr>
          <w:rFonts w:cs="Arial"/>
        </w:rPr>
        <w:t>FDGS Team</w:t>
      </w:r>
      <w:r>
        <w:rPr>
          <w:rFonts w:cs="Arial"/>
        </w:rPr>
        <w:t xml:space="preserve"> also utilizes </w:t>
      </w:r>
      <w:r w:rsidR="007B16C2">
        <w:rPr>
          <w:rFonts w:cs="Arial"/>
        </w:rPr>
        <w:t xml:space="preserve">the Case </w:t>
      </w:r>
      <w:r w:rsidR="00D93889">
        <w:rPr>
          <w:rFonts w:cs="Arial"/>
        </w:rPr>
        <w:t>Review</w:t>
      </w:r>
      <w:r w:rsidR="007B16C2">
        <w:rPr>
          <w:rFonts w:cs="Arial"/>
        </w:rPr>
        <w:t xml:space="preserve"> Scorecard, developed in Excel, to capture additional data elements </w:t>
      </w:r>
      <w:r w:rsidR="00B40FD7">
        <w:rPr>
          <w:rFonts w:cs="Arial"/>
        </w:rPr>
        <w:t xml:space="preserve">for the </w:t>
      </w:r>
      <w:r w:rsidR="00D93889">
        <w:rPr>
          <w:rFonts w:cs="Arial"/>
        </w:rPr>
        <w:t>case reviews</w:t>
      </w:r>
      <w:r w:rsidR="00B40FD7">
        <w:rPr>
          <w:rFonts w:cs="Arial"/>
        </w:rPr>
        <w:t xml:space="preserve">. We recently updated the tool to capture FNS Error Prone data elements </w:t>
      </w:r>
      <w:r w:rsidR="001351F8">
        <w:rPr>
          <w:rFonts w:cs="Arial"/>
        </w:rPr>
        <w:t xml:space="preserve">to align the OV&amp;V Case </w:t>
      </w:r>
      <w:r w:rsidR="00D93889">
        <w:rPr>
          <w:rFonts w:cs="Arial"/>
        </w:rPr>
        <w:t>Review</w:t>
      </w:r>
      <w:r w:rsidR="001351F8">
        <w:rPr>
          <w:rFonts w:cs="Arial"/>
        </w:rPr>
        <w:t xml:space="preserve"> Scorecard with the </w:t>
      </w:r>
      <w:r w:rsidR="00B40FD7">
        <w:rPr>
          <w:rFonts w:cs="Arial"/>
        </w:rPr>
        <w:t xml:space="preserve">FNS </w:t>
      </w:r>
      <w:r w:rsidR="001351F8">
        <w:rPr>
          <w:rFonts w:cs="Arial"/>
        </w:rPr>
        <w:t xml:space="preserve">Report provided </w:t>
      </w:r>
      <w:r w:rsidR="00B40FD7">
        <w:rPr>
          <w:rFonts w:cs="Arial"/>
        </w:rPr>
        <w:t xml:space="preserve">to DFR. </w:t>
      </w:r>
      <w:r w:rsidR="00D21039">
        <w:rPr>
          <w:rFonts w:cs="Arial"/>
        </w:rPr>
        <w:t xml:space="preserve">The recent updates also included additional automation to </w:t>
      </w:r>
      <w:r w:rsidR="003F25DB">
        <w:rPr>
          <w:rFonts w:cs="Arial"/>
        </w:rPr>
        <w:t xml:space="preserve">change the scorecard criteria based upon the program type selected. </w:t>
      </w:r>
      <w:r w:rsidR="00F6442D" w:rsidRPr="006E3F7C">
        <w:rPr>
          <w:rFonts w:cs="Arial"/>
          <w:b/>
          <w:bCs/>
        </w:rPr>
        <w:fldChar w:fldCharType="begin"/>
      </w:r>
      <w:r w:rsidR="00F6442D" w:rsidRPr="006E3F7C">
        <w:rPr>
          <w:rFonts w:cs="Arial"/>
          <w:b/>
        </w:rPr>
        <w:instrText xml:space="preserve"> REF _Ref89684358 \h  \* MERGEFORMAT </w:instrText>
      </w:r>
      <w:r w:rsidR="00F6442D" w:rsidRPr="006E3F7C">
        <w:rPr>
          <w:rFonts w:cs="Arial"/>
          <w:b/>
          <w:bCs/>
        </w:rPr>
      </w:r>
      <w:r w:rsidR="00F6442D" w:rsidRPr="006E3F7C">
        <w:rPr>
          <w:rFonts w:cs="Arial"/>
          <w:b/>
          <w:bCs/>
        </w:rPr>
        <w:fldChar w:fldCharType="separate"/>
      </w:r>
      <w:r w:rsidR="00F6442D" w:rsidRPr="006E3F7C">
        <w:rPr>
          <w:rFonts w:cs="Arial"/>
          <w:b/>
        </w:rPr>
        <w:t>Figure 16</w:t>
      </w:r>
      <w:r w:rsidR="00F6442D" w:rsidRPr="006E3F7C">
        <w:rPr>
          <w:rFonts w:cs="Arial"/>
          <w:b/>
          <w:bCs/>
        </w:rPr>
        <w:fldChar w:fldCharType="end"/>
      </w:r>
      <w:r w:rsidR="00F6442D" w:rsidRPr="006E3F7C">
        <w:rPr>
          <w:rFonts w:cs="Arial"/>
        </w:rPr>
        <w:t xml:space="preserve"> </w:t>
      </w:r>
      <w:r w:rsidR="0033119C">
        <w:rPr>
          <w:rFonts w:cs="Arial"/>
        </w:rPr>
        <w:t>provides an example of the OV&amp;V Case Review Scorecard.</w:t>
      </w:r>
    </w:p>
    <w:p w14:paraId="7BBE2B5F" w14:textId="230F6BEB" w:rsidR="0033119C" w:rsidRDefault="00E47F4F" w:rsidP="0033119C">
      <w:pPr>
        <w:pStyle w:val="FDGSBody1"/>
        <w:keepNext/>
      </w:pPr>
      <w:r>
        <w:rPr>
          <w:noProof/>
        </w:rPr>
        <w:drawing>
          <wp:inline distT="0" distB="0" distL="0" distR="0" wp14:anchorId="1F03E336" wp14:editId="7D828B43">
            <wp:extent cx="6102350" cy="4540250"/>
            <wp:effectExtent l="0" t="0" r="0" b="0"/>
            <wp:docPr id="44" name="Picture 4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6102350" cy="4540250"/>
                    </a:xfrm>
                    <a:prstGeom prst="rect">
                      <a:avLst/>
                    </a:prstGeom>
                  </pic:spPr>
                </pic:pic>
              </a:graphicData>
            </a:graphic>
          </wp:inline>
        </w:drawing>
      </w:r>
    </w:p>
    <w:p w14:paraId="6FABBF4D" w14:textId="3DB26F21" w:rsidR="00781CED" w:rsidRDefault="0033119C" w:rsidP="0033119C">
      <w:pPr>
        <w:pStyle w:val="Caption"/>
        <w:rPr>
          <w:rFonts w:ascii="Arial" w:hAnsi="Arial" w:cs="Arial"/>
        </w:rPr>
      </w:pPr>
      <w:bookmarkStart w:id="217" w:name="_Ref89684358"/>
      <w:bookmarkStart w:id="218" w:name="_Toc93064581"/>
      <w:r w:rsidRPr="0033119C">
        <w:rPr>
          <w:rFonts w:ascii="Arial" w:hAnsi="Arial" w:cs="Arial"/>
        </w:rPr>
        <w:t xml:space="preserve">Figure </w:t>
      </w:r>
      <w:r w:rsidRPr="0033119C">
        <w:rPr>
          <w:rFonts w:ascii="Arial" w:hAnsi="Arial" w:cs="Arial"/>
        </w:rPr>
        <w:fldChar w:fldCharType="begin"/>
      </w:r>
      <w:r w:rsidRPr="0033119C">
        <w:rPr>
          <w:rFonts w:ascii="Arial" w:hAnsi="Arial" w:cs="Arial"/>
        </w:rPr>
        <w:instrText xml:space="preserve"> SEQ Figure \* ARABIC </w:instrText>
      </w:r>
      <w:r w:rsidRPr="0033119C">
        <w:rPr>
          <w:rFonts w:ascii="Arial" w:hAnsi="Arial" w:cs="Arial"/>
        </w:rPr>
        <w:fldChar w:fldCharType="separate"/>
      </w:r>
      <w:r w:rsidR="00FC492F">
        <w:rPr>
          <w:rFonts w:ascii="Arial" w:hAnsi="Arial" w:cs="Arial"/>
          <w:noProof/>
        </w:rPr>
        <w:t>16</w:t>
      </w:r>
      <w:r w:rsidRPr="0033119C">
        <w:rPr>
          <w:rFonts w:ascii="Arial" w:hAnsi="Arial" w:cs="Arial"/>
        </w:rPr>
        <w:fldChar w:fldCharType="end"/>
      </w:r>
      <w:bookmarkEnd w:id="217"/>
      <w:r w:rsidRPr="0033119C">
        <w:rPr>
          <w:rFonts w:ascii="Arial" w:hAnsi="Arial" w:cs="Arial"/>
        </w:rPr>
        <w:t>: OV&amp;V Case Review Scorecard</w:t>
      </w:r>
      <w:bookmarkEnd w:id="218"/>
    </w:p>
    <w:p w14:paraId="4E8A80E1" w14:textId="53B9CAF3" w:rsidR="000E0E7B" w:rsidRDefault="000E0E7B" w:rsidP="000E0E7B">
      <w:pPr>
        <w:pStyle w:val="FDGSAnswer"/>
        <w:rPr>
          <w:rFonts w:cs="Arial"/>
        </w:rPr>
      </w:pPr>
      <w:r w:rsidRPr="00383ECF">
        <w:rPr>
          <w:rFonts w:cs="Arial"/>
        </w:rPr>
        <w:t xml:space="preserve">The </w:t>
      </w:r>
      <w:r w:rsidR="00FF54D7" w:rsidRPr="00383ECF">
        <w:rPr>
          <w:rFonts w:cs="Arial"/>
        </w:rPr>
        <w:t xml:space="preserve">FDGS OV&amp;V Operations Team has also started using the </w:t>
      </w:r>
      <w:r w:rsidR="002B20C5" w:rsidRPr="00383ECF">
        <w:rPr>
          <w:rFonts w:cs="Arial"/>
        </w:rPr>
        <w:t xml:space="preserve">Indiana MS Teams functionality </w:t>
      </w:r>
      <w:r w:rsidR="00383ECF">
        <w:rPr>
          <w:rFonts w:cs="Arial"/>
        </w:rPr>
        <w:t xml:space="preserve">to </w:t>
      </w:r>
      <w:r w:rsidR="00544046">
        <w:rPr>
          <w:rFonts w:cs="Arial"/>
        </w:rPr>
        <w:t>share</w:t>
      </w:r>
      <w:r w:rsidR="001D6250">
        <w:rPr>
          <w:rFonts w:cs="Arial"/>
        </w:rPr>
        <w:t xml:space="preserve"> up-to-date </w:t>
      </w:r>
      <w:r w:rsidR="00544046">
        <w:rPr>
          <w:rFonts w:cs="Arial"/>
        </w:rPr>
        <w:t>information</w:t>
      </w:r>
      <w:r w:rsidR="001D6250">
        <w:rPr>
          <w:rFonts w:cs="Arial"/>
        </w:rPr>
        <w:t xml:space="preserve"> within the Operations Team</w:t>
      </w:r>
      <w:r w:rsidR="00866E4D">
        <w:rPr>
          <w:rFonts w:cs="Arial"/>
        </w:rPr>
        <w:t xml:space="preserve">. </w:t>
      </w:r>
      <w:r w:rsidR="001D6250">
        <w:rPr>
          <w:rFonts w:cs="Arial"/>
        </w:rPr>
        <w:t xml:space="preserve">For example, </w:t>
      </w:r>
      <w:r w:rsidR="00CE4C04">
        <w:rPr>
          <w:rFonts w:cs="Arial"/>
        </w:rPr>
        <w:t xml:space="preserve">the Operations Team channel now includes </w:t>
      </w:r>
      <w:r w:rsidR="00531BE4">
        <w:rPr>
          <w:rFonts w:cs="Arial"/>
        </w:rPr>
        <w:t>tabs for News We can Use</w:t>
      </w:r>
      <w:r w:rsidR="00996E45">
        <w:rPr>
          <w:rFonts w:cs="Arial"/>
        </w:rPr>
        <w:t xml:space="preserve"> and Frequently Used Policy Citations</w:t>
      </w:r>
      <w:r w:rsidR="007B2A64">
        <w:rPr>
          <w:rFonts w:cs="Arial"/>
        </w:rPr>
        <w:t>.</w:t>
      </w:r>
      <w:r w:rsidR="003B141F">
        <w:rPr>
          <w:rFonts w:cs="Arial"/>
        </w:rPr>
        <w:t xml:space="preserve"> The News We Can Use </w:t>
      </w:r>
      <w:r w:rsidR="00323D4F">
        <w:rPr>
          <w:rFonts w:cs="Arial"/>
        </w:rPr>
        <w:t xml:space="preserve">(see </w:t>
      </w:r>
      <w:r w:rsidR="00323D4F" w:rsidRPr="00323D4F">
        <w:rPr>
          <w:rFonts w:cs="Arial"/>
          <w:b/>
          <w:bCs/>
        </w:rPr>
        <w:fldChar w:fldCharType="begin"/>
      </w:r>
      <w:r w:rsidR="00323D4F" w:rsidRPr="00323D4F">
        <w:rPr>
          <w:rFonts w:cs="Arial"/>
          <w:b/>
          <w:bCs/>
        </w:rPr>
        <w:instrText xml:space="preserve"> REF _Ref92271481 \h </w:instrText>
      </w:r>
      <w:r w:rsidR="00323D4F">
        <w:rPr>
          <w:rFonts w:cs="Arial"/>
          <w:b/>
          <w:bCs/>
        </w:rPr>
        <w:instrText xml:space="preserve"> \* MERGEFORMAT </w:instrText>
      </w:r>
      <w:r w:rsidR="00323D4F" w:rsidRPr="00323D4F">
        <w:rPr>
          <w:rFonts w:cs="Arial"/>
          <w:b/>
          <w:bCs/>
        </w:rPr>
      </w:r>
      <w:r w:rsidR="00323D4F" w:rsidRPr="00323D4F">
        <w:rPr>
          <w:rFonts w:cs="Arial"/>
          <w:b/>
          <w:bCs/>
        </w:rPr>
        <w:fldChar w:fldCharType="separate"/>
      </w:r>
      <w:r w:rsidR="00323D4F" w:rsidRPr="00323D4F">
        <w:rPr>
          <w:rFonts w:cs="Arial"/>
          <w:b/>
          <w:bCs/>
        </w:rPr>
        <w:t xml:space="preserve">Figure </w:t>
      </w:r>
      <w:r w:rsidR="00323D4F" w:rsidRPr="00323D4F">
        <w:rPr>
          <w:rFonts w:cs="Arial"/>
          <w:b/>
          <w:bCs/>
          <w:noProof/>
        </w:rPr>
        <w:t>17</w:t>
      </w:r>
      <w:r w:rsidR="00323D4F" w:rsidRPr="00323D4F">
        <w:rPr>
          <w:rFonts w:cs="Arial"/>
          <w:b/>
          <w:bCs/>
        </w:rPr>
        <w:fldChar w:fldCharType="end"/>
      </w:r>
      <w:r w:rsidR="00323D4F">
        <w:rPr>
          <w:rFonts w:cs="Arial"/>
        </w:rPr>
        <w:t xml:space="preserve">) </w:t>
      </w:r>
      <w:r w:rsidR="003B141F">
        <w:rPr>
          <w:rFonts w:cs="Arial"/>
        </w:rPr>
        <w:t>enables quick communication to team members on important case review updates</w:t>
      </w:r>
      <w:r w:rsidR="001259BF">
        <w:rPr>
          <w:rFonts w:cs="Arial"/>
        </w:rPr>
        <w:t xml:space="preserve"> while the</w:t>
      </w:r>
      <w:r w:rsidR="003B141F">
        <w:rPr>
          <w:rFonts w:cs="Arial"/>
        </w:rPr>
        <w:t xml:space="preserve"> Frequently Used Policy Citations utilizes the MS Teams List functionality </w:t>
      </w:r>
      <w:r w:rsidR="001259BF">
        <w:rPr>
          <w:rFonts w:cs="Arial"/>
        </w:rPr>
        <w:t xml:space="preserve">to provide </w:t>
      </w:r>
      <w:r w:rsidR="00A557DF">
        <w:rPr>
          <w:rFonts w:cs="Arial"/>
        </w:rPr>
        <w:t xml:space="preserve">the most common policy citations </w:t>
      </w:r>
      <w:r w:rsidR="00AE2DA4">
        <w:rPr>
          <w:rFonts w:cs="Arial"/>
        </w:rPr>
        <w:t>used in our case reviews</w:t>
      </w:r>
      <w:r w:rsidR="00866E4D">
        <w:rPr>
          <w:rFonts w:cs="Arial"/>
        </w:rPr>
        <w:t xml:space="preserve">. </w:t>
      </w:r>
    </w:p>
    <w:p w14:paraId="391CAE4B" w14:textId="77777777" w:rsidR="00AE2DA4" w:rsidRDefault="001E6C65" w:rsidP="00AE2DA4">
      <w:pPr>
        <w:pStyle w:val="FDGSAnswer"/>
        <w:keepNext/>
      </w:pPr>
      <w:r w:rsidRPr="001E6C65">
        <w:rPr>
          <w:noProof/>
        </w:rPr>
        <w:drawing>
          <wp:inline distT="0" distB="0" distL="0" distR="0" wp14:anchorId="3FAF762B" wp14:editId="07F0B451">
            <wp:extent cx="5943600" cy="609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609600"/>
                    </a:xfrm>
                    <a:prstGeom prst="rect">
                      <a:avLst/>
                    </a:prstGeom>
                  </pic:spPr>
                </pic:pic>
              </a:graphicData>
            </a:graphic>
          </wp:inline>
        </w:drawing>
      </w:r>
    </w:p>
    <w:p w14:paraId="2FFC4ADB" w14:textId="3C95116D" w:rsidR="001C3F23" w:rsidRPr="00AE2DA4" w:rsidRDefault="00AE2DA4" w:rsidP="00AE2DA4">
      <w:pPr>
        <w:pStyle w:val="Caption"/>
        <w:rPr>
          <w:rFonts w:ascii="Arial" w:hAnsi="Arial" w:cs="Arial"/>
        </w:rPr>
      </w:pPr>
      <w:bookmarkStart w:id="219" w:name="_Ref92271481"/>
      <w:bookmarkStart w:id="220" w:name="_Toc93064582"/>
      <w:r w:rsidRPr="00AE2DA4">
        <w:rPr>
          <w:rFonts w:ascii="Arial" w:hAnsi="Arial" w:cs="Arial"/>
        </w:rPr>
        <w:t xml:space="preserve">Figure </w:t>
      </w:r>
      <w:r w:rsidRPr="00AE2DA4">
        <w:rPr>
          <w:rFonts w:ascii="Arial" w:hAnsi="Arial" w:cs="Arial"/>
        </w:rPr>
        <w:fldChar w:fldCharType="begin"/>
      </w:r>
      <w:r w:rsidRPr="00AE2DA4">
        <w:rPr>
          <w:rFonts w:ascii="Arial" w:hAnsi="Arial" w:cs="Arial"/>
        </w:rPr>
        <w:instrText xml:space="preserve"> SEQ Figure \* ARABIC </w:instrText>
      </w:r>
      <w:r w:rsidRPr="00AE2DA4">
        <w:rPr>
          <w:rFonts w:ascii="Arial" w:hAnsi="Arial" w:cs="Arial"/>
        </w:rPr>
        <w:fldChar w:fldCharType="separate"/>
      </w:r>
      <w:r w:rsidR="00FC492F">
        <w:rPr>
          <w:rFonts w:ascii="Arial" w:hAnsi="Arial" w:cs="Arial"/>
          <w:noProof/>
        </w:rPr>
        <w:t>17</w:t>
      </w:r>
      <w:r w:rsidRPr="00AE2DA4">
        <w:rPr>
          <w:rFonts w:ascii="Arial" w:hAnsi="Arial" w:cs="Arial"/>
        </w:rPr>
        <w:fldChar w:fldCharType="end"/>
      </w:r>
      <w:bookmarkEnd w:id="219"/>
      <w:r w:rsidRPr="00AE2DA4">
        <w:rPr>
          <w:rFonts w:ascii="Arial" w:hAnsi="Arial" w:cs="Arial"/>
        </w:rPr>
        <w:t>: OV&amp;V Operations Teams Channel</w:t>
      </w:r>
      <w:bookmarkEnd w:id="220"/>
    </w:p>
    <w:p w14:paraId="686625CA" w14:textId="76365896" w:rsidR="000C3953" w:rsidRPr="00AC4D33" w:rsidRDefault="006E4555" w:rsidP="000C3953">
      <w:pPr>
        <w:pStyle w:val="FDGSBody1"/>
        <w:rPr>
          <w:rFonts w:cs="Arial"/>
        </w:rPr>
      </w:pPr>
      <w:r w:rsidRPr="006E4555">
        <w:rPr>
          <w:rFonts w:cs="Arial"/>
          <w:b/>
        </w:rPr>
        <w:fldChar w:fldCharType="begin"/>
      </w:r>
      <w:r w:rsidRPr="006E4555">
        <w:rPr>
          <w:rFonts w:cs="Arial"/>
          <w:b/>
        </w:rPr>
        <w:instrText xml:space="preserve"> REF _Ref89605024 \h </w:instrText>
      </w:r>
      <w:r w:rsidRPr="00E711EC">
        <w:rPr>
          <w:rFonts w:cs="Arial"/>
          <w:b/>
        </w:rPr>
        <w:instrText xml:space="preserve"> \* MERGEFORMAT </w:instrText>
      </w:r>
      <w:r w:rsidRPr="006E4555">
        <w:rPr>
          <w:rFonts w:cs="Arial"/>
          <w:b/>
        </w:rPr>
      </w:r>
      <w:r w:rsidRPr="006E4555">
        <w:rPr>
          <w:rFonts w:cs="Arial"/>
          <w:b/>
        </w:rPr>
        <w:fldChar w:fldCharType="separate"/>
      </w:r>
      <w:r w:rsidRPr="00E711EC">
        <w:rPr>
          <w:rFonts w:cs="Arial"/>
          <w:b/>
        </w:rPr>
        <w:t>Table 17</w:t>
      </w:r>
      <w:r w:rsidRPr="006E4555">
        <w:rPr>
          <w:rFonts w:cs="Arial"/>
          <w:b/>
        </w:rPr>
        <w:fldChar w:fldCharType="end"/>
      </w:r>
      <w:r w:rsidR="000C3953" w:rsidRPr="00AC4D33">
        <w:rPr>
          <w:rFonts w:cs="Arial"/>
        </w:rPr>
        <w:t xml:space="preserve"> identifies the methodologies, reports, and how the FDGS Team will complete the Case Review and support DFR management.</w:t>
      </w:r>
    </w:p>
    <w:p w14:paraId="31C4B550" w14:textId="389B514E" w:rsidR="000C3953" w:rsidRPr="00AC4D33" w:rsidRDefault="000C3953" w:rsidP="000C3953">
      <w:pPr>
        <w:pStyle w:val="Caption"/>
        <w:keepNext/>
        <w:rPr>
          <w:rFonts w:ascii="Arial" w:hAnsi="Arial" w:cs="Arial"/>
        </w:rPr>
      </w:pPr>
      <w:bookmarkStart w:id="221" w:name="_Ref89605024"/>
      <w:bookmarkStart w:id="222" w:name="_Toc93064468"/>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B379CD">
        <w:rPr>
          <w:rFonts w:ascii="Arial" w:hAnsi="Arial" w:cs="Arial"/>
          <w:noProof/>
        </w:rPr>
        <w:t>17</w:t>
      </w:r>
      <w:r w:rsidR="007B00B7" w:rsidRPr="00AC4D33">
        <w:rPr>
          <w:rFonts w:ascii="Arial" w:hAnsi="Arial" w:cs="Arial"/>
          <w:noProof/>
        </w:rPr>
        <w:fldChar w:fldCharType="end"/>
      </w:r>
      <w:bookmarkEnd w:id="221"/>
      <w:r w:rsidRPr="00AC4D33">
        <w:rPr>
          <w:rFonts w:ascii="Arial" w:hAnsi="Arial" w:cs="Arial"/>
        </w:rPr>
        <w:t>: FDGS Approach to Operations Management Support – Case Review</w:t>
      </w:r>
      <w:bookmarkEnd w:id="222"/>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681"/>
        <w:gridCol w:w="2757"/>
        <w:gridCol w:w="4746"/>
      </w:tblGrid>
      <w:tr w:rsidR="000C3953" w:rsidRPr="00AC4D33" w14:paraId="24756BF6" w14:textId="77777777" w:rsidTr="00B379CD">
        <w:trPr>
          <w:tblHeader/>
        </w:trPr>
        <w:tc>
          <w:tcPr>
            <w:tcW w:w="1681" w:type="dxa"/>
            <w:tcBorders>
              <w:top w:val="nil"/>
              <w:left w:val="nil"/>
              <w:bottom w:val="single" w:sz="4" w:space="0" w:color="auto"/>
              <w:right w:val="nil"/>
            </w:tcBorders>
            <w:shd w:val="clear" w:color="auto" w:fill="D9D9D9" w:themeFill="background1" w:themeFillShade="D9"/>
            <w:hideMark/>
          </w:tcPr>
          <w:p w14:paraId="626C8C5C" w14:textId="77777777" w:rsidR="000C3953" w:rsidRPr="00B379CD" w:rsidRDefault="000C3953">
            <w:pPr>
              <w:pStyle w:val="TableHeader"/>
              <w:rPr>
                <w:rFonts w:ascii="Arial" w:hAnsi="Arial" w:cs="Arial"/>
                <w:sz w:val="22"/>
                <w:szCs w:val="22"/>
              </w:rPr>
            </w:pPr>
            <w:r w:rsidRPr="00B379CD">
              <w:rPr>
                <w:rFonts w:ascii="Arial" w:hAnsi="Arial" w:cs="Arial"/>
                <w:sz w:val="22"/>
                <w:szCs w:val="22"/>
              </w:rPr>
              <w:t>Vendor</w:t>
            </w:r>
          </w:p>
        </w:tc>
        <w:tc>
          <w:tcPr>
            <w:tcW w:w="2757" w:type="dxa"/>
            <w:tcBorders>
              <w:top w:val="nil"/>
              <w:left w:val="nil"/>
              <w:bottom w:val="single" w:sz="4" w:space="0" w:color="auto"/>
              <w:right w:val="nil"/>
            </w:tcBorders>
            <w:shd w:val="clear" w:color="auto" w:fill="D9D9D9" w:themeFill="background1" w:themeFillShade="D9"/>
            <w:hideMark/>
          </w:tcPr>
          <w:p w14:paraId="79519E81" w14:textId="77777777" w:rsidR="000C3953" w:rsidRPr="00B379CD" w:rsidRDefault="000C3953">
            <w:pPr>
              <w:pStyle w:val="TableHeader"/>
              <w:rPr>
                <w:rFonts w:ascii="Arial" w:hAnsi="Arial" w:cs="Arial"/>
                <w:sz w:val="22"/>
                <w:szCs w:val="22"/>
              </w:rPr>
            </w:pPr>
            <w:r w:rsidRPr="00B379CD">
              <w:rPr>
                <w:rFonts w:ascii="Arial" w:hAnsi="Arial" w:cs="Arial"/>
                <w:sz w:val="22"/>
                <w:szCs w:val="22"/>
              </w:rPr>
              <w:t>Description of OV&amp;V Activity</w:t>
            </w:r>
          </w:p>
        </w:tc>
        <w:tc>
          <w:tcPr>
            <w:tcW w:w="4746" w:type="dxa"/>
            <w:tcBorders>
              <w:top w:val="nil"/>
              <w:left w:val="nil"/>
              <w:bottom w:val="single" w:sz="4" w:space="0" w:color="auto"/>
              <w:right w:val="nil"/>
            </w:tcBorders>
            <w:shd w:val="clear" w:color="auto" w:fill="D9D9D9" w:themeFill="background1" w:themeFillShade="D9"/>
            <w:hideMark/>
          </w:tcPr>
          <w:p w14:paraId="4B3AA915" w14:textId="77777777" w:rsidR="000C3953" w:rsidRPr="00B379CD" w:rsidRDefault="000C3953">
            <w:pPr>
              <w:pStyle w:val="TableHeader"/>
              <w:rPr>
                <w:rFonts w:ascii="Arial" w:hAnsi="Arial" w:cs="Arial"/>
                <w:sz w:val="22"/>
                <w:szCs w:val="22"/>
              </w:rPr>
            </w:pPr>
            <w:r w:rsidRPr="00B379CD">
              <w:rPr>
                <w:rFonts w:ascii="Arial" w:hAnsi="Arial" w:cs="Arial"/>
                <w:sz w:val="22"/>
                <w:szCs w:val="22"/>
              </w:rPr>
              <w:t>FDGS Approach</w:t>
            </w:r>
          </w:p>
        </w:tc>
      </w:tr>
      <w:tr w:rsidR="000C3953" w:rsidRPr="00AC4D33" w14:paraId="1B8CABF4" w14:textId="77777777" w:rsidTr="000C3953">
        <w:trPr>
          <w:trHeight w:val="3187"/>
        </w:trPr>
        <w:tc>
          <w:tcPr>
            <w:tcW w:w="1681" w:type="dxa"/>
            <w:tcBorders>
              <w:top w:val="single" w:sz="4" w:space="0" w:color="auto"/>
              <w:left w:val="nil"/>
              <w:bottom w:val="single" w:sz="4" w:space="0" w:color="auto"/>
              <w:right w:val="nil"/>
            </w:tcBorders>
            <w:hideMark/>
          </w:tcPr>
          <w:p w14:paraId="47BB9455" w14:textId="77777777" w:rsidR="000C3953" w:rsidRPr="00AC4D33" w:rsidRDefault="000C3953">
            <w:pPr>
              <w:rPr>
                <w:rFonts w:eastAsiaTheme="majorEastAsia" w:cs="Arial"/>
                <w:b/>
                <w:szCs w:val="20"/>
              </w:rPr>
            </w:pPr>
            <w:r w:rsidRPr="00AC4D33">
              <w:rPr>
                <w:rFonts w:eastAsia="Times New Roman" w:cs="Arial"/>
                <w:b/>
                <w:szCs w:val="20"/>
              </w:rPr>
              <w:t>State and Vendor Case Work Monitoring</w:t>
            </w:r>
          </w:p>
        </w:tc>
        <w:tc>
          <w:tcPr>
            <w:tcW w:w="2757" w:type="dxa"/>
            <w:tcBorders>
              <w:top w:val="single" w:sz="4" w:space="0" w:color="auto"/>
              <w:left w:val="nil"/>
              <w:bottom w:val="single" w:sz="4" w:space="0" w:color="auto"/>
              <w:right w:val="nil"/>
            </w:tcBorders>
            <w:hideMark/>
          </w:tcPr>
          <w:p w14:paraId="0236642A" w14:textId="77777777" w:rsidR="000C3953" w:rsidRPr="00AC4D33" w:rsidRDefault="000C3953">
            <w:pPr>
              <w:pStyle w:val="TableText"/>
              <w:rPr>
                <w:rFonts w:ascii="Arial" w:hAnsi="Arial" w:cs="Arial"/>
              </w:rPr>
            </w:pPr>
            <w:r w:rsidRPr="00AC4D33">
              <w:rPr>
                <w:rFonts w:ascii="Arial" w:hAnsi="Arial" w:cs="Arial"/>
              </w:rPr>
              <w:t xml:space="preserve">OV&amp;V Case Review activities include: </w:t>
            </w:r>
          </w:p>
          <w:p w14:paraId="7BAD4638" w14:textId="0B71678A" w:rsidR="000C3953" w:rsidRPr="00AC4D33" w:rsidRDefault="000C3953" w:rsidP="00134179">
            <w:pPr>
              <w:pStyle w:val="TableBullet"/>
              <w:numPr>
                <w:ilvl w:val="0"/>
                <w:numId w:val="20"/>
              </w:numPr>
              <w:rPr>
                <w:rFonts w:ascii="Arial" w:hAnsi="Arial" w:cs="Arial"/>
              </w:rPr>
            </w:pPr>
            <w:r w:rsidRPr="00AC4D33">
              <w:rPr>
                <w:rFonts w:ascii="Arial" w:hAnsi="Arial" w:cs="Arial"/>
              </w:rPr>
              <w:t>Conducting a random sample of 350 cases for TANF, SNAP and Health Coverage (including a focused review on Long</w:t>
            </w:r>
            <w:r w:rsidR="00280BEE">
              <w:rPr>
                <w:rFonts w:ascii="Arial" w:hAnsi="Arial" w:cs="Arial"/>
              </w:rPr>
              <w:t>-</w:t>
            </w:r>
            <w:r w:rsidRPr="00AC4D33">
              <w:rPr>
                <w:rFonts w:ascii="Arial" w:hAnsi="Arial" w:cs="Arial"/>
              </w:rPr>
              <w:t xml:space="preserve">Term Care cases) to identify policy and procedural errors, along with noticeable trends (sample number is at the direction of DFR)  </w:t>
            </w:r>
          </w:p>
          <w:p w14:paraId="416BBD92"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 xml:space="preserve">Documenting the findings in monthly, quarterly and ad hoc reports as needed </w:t>
            </w:r>
          </w:p>
          <w:p w14:paraId="5D5451BE"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Performing targeted reviews as needed: Local Office/ Region specific, SNAP Error Prone Profile</w:t>
            </w:r>
          </w:p>
          <w:p w14:paraId="06D0DFB6" w14:textId="031FEBC7" w:rsidR="000C3953" w:rsidRPr="00AC4D33" w:rsidRDefault="000C3953">
            <w:pPr>
              <w:pStyle w:val="TableText"/>
              <w:rPr>
                <w:rFonts w:ascii="Arial" w:hAnsi="Arial" w:cs="Arial"/>
              </w:rPr>
            </w:pPr>
            <w:r w:rsidRPr="00AC4D33">
              <w:rPr>
                <w:rFonts w:ascii="Arial" w:hAnsi="Arial" w:cs="Arial"/>
              </w:rPr>
              <w:t xml:space="preserve">Since January 2016, we have conducted over 20,000 case reviews. This total represents work done from the prior contract through today and does not include the substantial number of reviews conducted throughout </w:t>
            </w:r>
            <w:r w:rsidR="00CB5A14">
              <w:rPr>
                <w:rFonts w:ascii="Arial" w:hAnsi="Arial" w:cs="Arial"/>
              </w:rPr>
              <w:t>our</w:t>
            </w:r>
            <w:r w:rsidRPr="00AC4D33">
              <w:rPr>
                <w:rFonts w:ascii="Arial" w:hAnsi="Arial" w:cs="Arial"/>
              </w:rPr>
              <w:t xml:space="preserve"> tenure with the State, dating back to </w:t>
            </w:r>
            <w:r w:rsidR="001C4D88">
              <w:rPr>
                <w:rFonts w:ascii="Arial" w:hAnsi="Arial" w:cs="Arial"/>
              </w:rPr>
              <w:t>2010</w:t>
            </w:r>
            <w:r w:rsidRPr="00AC4D33">
              <w:rPr>
                <w:rFonts w:ascii="Arial" w:hAnsi="Arial" w:cs="Arial"/>
              </w:rPr>
              <w:t>.</w:t>
            </w:r>
          </w:p>
        </w:tc>
        <w:tc>
          <w:tcPr>
            <w:tcW w:w="4746" w:type="dxa"/>
            <w:tcBorders>
              <w:top w:val="single" w:sz="4" w:space="0" w:color="auto"/>
              <w:left w:val="nil"/>
              <w:bottom w:val="single" w:sz="4" w:space="0" w:color="auto"/>
              <w:right w:val="nil"/>
            </w:tcBorders>
            <w:hideMark/>
          </w:tcPr>
          <w:p w14:paraId="1622FBFF" w14:textId="77777777" w:rsidR="000C3953" w:rsidRPr="00AC4D33" w:rsidRDefault="000C3953">
            <w:pPr>
              <w:pStyle w:val="TableText"/>
              <w:rPr>
                <w:rFonts w:ascii="Arial" w:hAnsi="Arial" w:cs="Arial"/>
              </w:rPr>
            </w:pPr>
            <w:r w:rsidRPr="00AC4D33">
              <w:rPr>
                <w:rFonts w:ascii="Arial" w:hAnsi="Arial" w:cs="Arial"/>
              </w:rPr>
              <w:t>The Case Review methodology includes:</w:t>
            </w:r>
          </w:p>
          <w:p w14:paraId="572A25ED"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Establishing parameters to create the sample universe</w:t>
            </w:r>
          </w:p>
          <w:p w14:paraId="06FDC919"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Utilizing IEDSS Case Read Sample Batch Process to obtain statistically valid samples based on specified review criteria</w:t>
            </w:r>
          </w:p>
          <w:p w14:paraId="511868F2"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Updating Case Reads repository with monthly review data</w:t>
            </w:r>
          </w:p>
          <w:p w14:paraId="307EF3D7"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Conducting internal quality assurance by conducting second- and third-party reviews</w:t>
            </w:r>
          </w:p>
          <w:p w14:paraId="115D567A"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Presenting results to State and Partners for approval or rebuttal</w:t>
            </w:r>
          </w:p>
          <w:p w14:paraId="44CB31DB"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Validating findings through in-depth analysis</w:t>
            </w:r>
          </w:p>
          <w:p w14:paraId="4244667D"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Reporting case review results to State and Partners</w:t>
            </w:r>
          </w:p>
          <w:p w14:paraId="551CB1A2"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Identifying improvements from case review findings</w:t>
            </w:r>
          </w:p>
          <w:p w14:paraId="48D78717" w14:textId="77777777" w:rsidR="000C3953" w:rsidRPr="00AC4D33" w:rsidRDefault="000C3953">
            <w:pPr>
              <w:pStyle w:val="TableText"/>
              <w:rPr>
                <w:rFonts w:ascii="Arial" w:hAnsi="Arial" w:cs="Arial"/>
              </w:rPr>
            </w:pPr>
            <w:r w:rsidRPr="00AC4D33">
              <w:rPr>
                <w:rFonts w:ascii="Arial" w:hAnsi="Arial" w:cs="Arial"/>
              </w:rPr>
              <w:t>The FDGS Team will continue to provide DFR monthly, quarterly and ad hoc reporting as requested with case review findings that provide insight into partner involvement within case work, as well as what types of errors occur.</w:t>
            </w:r>
          </w:p>
          <w:p w14:paraId="0F666522" w14:textId="74E15F78" w:rsidR="000C3953" w:rsidRPr="00AC4D33" w:rsidRDefault="000C3953">
            <w:pPr>
              <w:pStyle w:val="TableText"/>
              <w:rPr>
                <w:rFonts w:ascii="Arial" w:hAnsi="Arial" w:cs="Arial"/>
              </w:rPr>
            </w:pPr>
            <w:r w:rsidRPr="00AC4D33">
              <w:rPr>
                <w:rFonts w:ascii="Arial" w:hAnsi="Arial" w:cs="Arial"/>
              </w:rPr>
              <w:t xml:space="preserve">These reports offer DFR information </w:t>
            </w:r>
            <w:r w:rsidR="0096020F" w:rsidRPr="00AC4D33">
              <w:rPr>
                <w:rFonts w:ascii="Arial" w:hAnsi="Arial" w:cs="Arial"/>
              </w:rPr>
              <w:t>about:</w:t>
            </w:r>
          </w:p>
          <w:p w14:paraId="664292C7" w14:textId="77777777"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Program Performance/Error Rates</w:t>
            </w:r>
          </w:p>
          <w:p w14:paraId="2305DCCC" w14:textId="77777777"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Regional Outcomes</w:t>
            </w:r>
          </w:p>
          <w:p w14:paraId="32F4454B" w14:textId="77777777"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Fail Rates (monthly and trending)</w:t>
            </w:r>
          </w:p>
          <w:p w14:paraId="60131726" w14:textId="77777777"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Case Work Error Trends</w:t>
            </w:r>
          </w:p>
          <w:p w14:paraId="576C02E4" w14:textId="77777777" w:rsidR="000C3953" w:rsidRPr="00AC4D33" w:rsidRDefault="000C3953" w:rsidP="00134179">
            <w:pPr>
              <w:pStyle w:val="TableBullet-Level2"/>
              <w:numPr>
                <w:ilvl w:val="0"/>
                <w:numId w:val="21"/>
              </w:numPr>
              <w:ind w:left="792"/>
              <w:rPr>
                <w:rFonts w:ascii="Arial" w:hAnsi="Arial" w:cs="Arial"/>
              </w:rPr>
            </w:pPr>
            <w:r w:rsidRPr="00AC4D33">
              <w:rPr>
                <w:rFonts w:ascii="Arial" w:hAnsi="Arial" w:cs="Arial"/>
              </w:rPr>
              <w:t>Policy and procedure</w:t>
            </w:r>
          </w:p>
          <w:p w14:paraId="65B7C8DB" w14:textId="77777777" w:rsidR="000C3953" w:rsidRPr="00AC4D33" w:rsidRDefault="000C3953" w:rsidP="00134179">
            <w:pPr>
              <w:pStyle w:val="TableBullet-Level2"/>
              <w:numPr>
                <w:ilvl w:val="0"/>
                <w:numId w:val="21"/>
              </w:numPr>
              <w:ind w:left="792"/>
              <w:rPr>
                <w:rFonts w:ascii="Arial" w:hAnsi="Arial" w:cs="Arial"/>
              </w:rPr>
            </w:pPr>
            <w:r w:rsidRPr="00AC4D33">
              <w:rPr>
                <w:rFonts w:ascii="Arial" w:hAnsi="Arial" w:cs="Arial"/>
              </w:rPr>
              <w:t>Data entry</w:t>
            </w:r>
          </w:p>
          <w:p w14:paraId="56A16634" w14:textId="77777777" w:rsidR="000C3953" w:rsidRPr="00AC4D33" w:rsidRDefault="000C3953" w:rsidP="00134179">
            <w:pPr>
              <w:pStyle w:val="TableBullet-Level2"/>
              <w:numPr>
                <w:ilvl w:val="0"/>
                <w:numId w:val="21"/>
              </w:numPr>
              <w:ind w:left="792"/>
              <w:rPr>
                <w:rFonts w:ascii="Arial" w:hAnsi="Arial" w:cs="Arial"/>
              </w:rPr>
            </w:pPr>
            <w:r w:rsidRPr="00AC4D33">
              <w:rPr>
                <w:rFonts w:ascii="Arial" w:hAnsi="Arial" w:cs="Arial"/>
              </w:rPr>
              <w:t>Eligibility system knowledge</w:t>
            </w:r>
          </w:p>
          <w:p w14:paraId="08DAC145" w14:textId="77777777"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Eligibility criteria trends</w:t>
            </w:r>
          </w:p>
          <w:p w14:paraId="4B352884" w14:textId="77777777" w:rsidR="000C3953" w:rsidRPr="00AC4D33" w:rsidRDefault="000C3953" w:rsidP="00134179">
            <w:pPr>
              <w:pStyle w:val="TableBullet-Level2"/>
              <w:numPr>
                <w:ilvl w:val="0"/>
                <w:numId w:val="21"/>
              </w:numPr>
              <w:spacing w:before="40" w:after="80" w:line="276" w:lineRule="auto"/>
              <w:ind w:left="792"/>
              <w:rPr>
                <w:rFonts w:ascii="Arial" w:hAnsi="Arial" w:cs="Arial"/>
              </w:rPr>
            </w:pPr>
            <w:r w:rsidRPr="00AC4D33">
              <w:rPr>
                <w:rFonts w:ascii="Arial" w:hAnsi="Arial" w:cs="Arial"/>
              </w:rPr>
              <w:t>Compliance of State and Federal policy</w:t>
            </w:r>
          </w:p>
          <w:p w14:paraId="51602F7C" w14:textId="77777777" w:rsidR="000C3953" w:rsidRPr="00AC4D33" w:rsidRDefault="000C3953">
            <w:pPr>
              <w:pStyle w:val="TableText"/>
              <w:rPr>
                <w:rFonts w:ascii="Arial" w:hAnsi="Arial" w:cs="Arial"/>
              </w:rPr>
            </w:pPr>
            <w:r w:rsidRPr="00AC4D33">
              <w:rPr>
                <w:rFonts w:ascii="Arial" w:hAnsi="Arial" w:cs="Arial"/>
              </w:rPr>
              <w:t>The FDGS Team is an established, experienced team with knowledge of the State, partners, stakeholders and federal agencies. The FDGS Team will continue to network and promote collaboration and communication with all involved in the case review process.</w:t>
            </w:r>
          </w:p>
          <w:p w14:paraId="720A9896" w14:textId="32191490" w:rsidR="000C3953" w:rsidRPr="00AC4D33" w:rsidRDefault="000C3953">
            <w:pPr>
              <w:pStyle w:val="TableText"/>
              <w:rPr>
                <w:rFonts w:ascii="Arial" w:hAnsi="Arial" w:cs="Arial"/>
              </w:rPr>
            </w:pPr>
            <w:r w:rsidRPr="00AC4D33">
              <w:rPr>
                <w:rFonts w:ascii="Arial" w:hAnsi="Arial" w:cs="Arial"/>
              </w:rPr>
              <w:t xml:space="preserve">The FDGS Team remains current in state and federal policies, partner procedures requirements, as well as the State eligibility system (IEDSS). As the incumbent, the FDGS Team will not require onboarding, systems training, program policy or procedure training. Additionally, </w:t>
            </w:r>
            <w:r w:rsidR="00CB5A14">
              <w:rPr>
                <w:rFonts w:ascii="Arial" w:hAnsi="Arial" w:cs="Arial"/>
              </w:rPr>
              <w:t>FDGS</w:t>
            </w:r>
            <w:r w:rsidRPr="00AC4D33">
              <w:rPr>
                <w:rFonts w:ascii="Arial" w:hAnsi="Arial" w:cs="Arial"/>
              </w:rPr>
              <w:t xml:space="preserve"> </w:t>
            </w:r>
            <w:r w:rsidR="00CB5A14">
              <w:rPr>
                <w:rFonts w:ascii="Arial" w:hAnsi="Arial" w:cs="Arial"/>
              </w:rPr>
              <w:t>team</w:t>
            </w:r>
            <w:r w:rsidRPr="00AC4D33">
              <w:rPr>
                <w:rFonts w:ascii="Arial" w:hAnsi="Arial" w:cs="Arial"/>
              </w:rPr>
              <w:t xml:space="preserve"> members were actively involved in IEDSS system planning, design and implementation, as well as design for the Case Reads module. The Team developed its own internal transition plan to achieve a seamless transition to the IEDSS Case Reads process. </w:t>
            </w:r>
          </w:p>
        </w:tc>
      </w:tr>
      <w:tr w:rsidR="000C3953" w:rsidRPr="00AC4D33" w14:paraId="48186903" w14:textId="77777777" w:rsidTr="000C3953">
        <w:trPr>
          <w:trHeight w:val="1646"/>
        </w:trPr>
        <w:tc>
          <w:tcPr>
            <w:tcW w:w="1681" w:type="dxa"/>
            <w:tcBorders>
              <w:top w:val="single" w:sz="4" w:space="0" w:color="auto"/>
              <w:left w:val="nil"/>
              <w:bottom w:val="single" w:sz="4" w:space="0" w:color="auto"/>
              <w:right w:val="nil"/>
            </w:tcBorders>
            <w:hideMark/>
          </w:tcPr>
          <w:p w14:paraId="7EAD740C" w14:textId="77777777" w:rsidR="000C3953" w:rsidRPr="00AC4D33" w:rsidRDefault="000C3953">
            <w:pPr>
              <w:rPr>
                <w:rFonts w:eastAsia="Times New Roman" w:cs="Arial"/>
                <w:b/>
                <w:szCs w:val="20"/>
              </w:rPr>
            </w:pPr>
            <w:r w:rsidRPr="00AC4D33">
              <w:rPr>
                <w:rFonts w:eastAsia="Times New Roman" w:cs="Arial"/>
                <w:b/>
                <w:szCs w:val="20"/>
              </w:rPr>
              <w:t>Information Sharing</w:t>
            </w:r>
          </w:p>
        </w:tc>
        <w:tc>
          <w:tcPr>
            <w:tcW w:w="2757" w:type="dxa"/>
            <w:tcBorders>
              <w:top w:val="single" w:sz="4" w:space="0" w:color="auto"/>
              <w:left w:val="nil"/>
              <w:bottom w:val="single" w:sz="4" w:space="0" w:color="auto"/>
              <w:right w:val="nil"/>
            </w:tcBorders>
            <w:hideMark/>
          </w:tcPr>
          <w:p w14:paraId="5F49EA57" w14:textId="77777777" w:rsidR="000C3953" w:rsidRPr="00AC4D33" w:rsidRDefault="000C3953">
            <w:pPr>
              <w:pStyle w:val="TableText"/>
              <w:rPr>
                <w:rFonts w:ascii="Arial" w:hAnsi="Arial" w:cs="Arial"/>
              </w:rPr>
            </w:pPr>
            <w:r w:rsidRPr="00AC4D33">
              <w:rPr>
                <w:rFonts w:ascii="Arial" w:hAnsi="Arial" w:cs="Arial"/>
              </w:rPr>
              <w:t>Participate in Quarterly Performance Improvement Meetings</w:t>
            </w:r>
          </w:p>
        </w:tc>
        <w:tc>
          <w:tcPr>
            <w:tcW w:w="4746" w:type="dxa"/>
            <w:tcBorders>
              <w:top w:val="single" w:sz="4" w:space="0" w:color="auto"/>
              <w:left w:val="nil"/>
              <w:bottom w:val="single" w:sz="4" w:space="0" w:color="auto"/>
              <w:right w:val="nil"/>
            </w:tcBorders>
            <w:hideMark/>
          </w:tcPr>
          <w:p w14:paraId="31B000B8" w14:textId="6F736B72" w:rsidR="000C3953" w:rsidRPr="00AC4D33" w:rsidRDefault="000C3953">
            <w:pPr>
              <w:pStyle w:val="TableText"/>
              <w:rPr>
                <w:rFonts w:ascii="Arial" w:hAnsi="Arial" w:cs="Arial"/>
              </w:rPr>
            </w:pPr>
            <w:r w:rsidRPr="00AC4D33">
              <w:rPr>
                <w:rFonts w:ascii="Arial" w:hAnsi="Arial" w:cs="Arial"/>
              </w:rPr>
              <w:t xml:space="preserve">We compile Case Review data for the quarter in and share it with representatives from State/DFR Quality Control, DFR Training and Eligibility Service Vendors. All other </w:t>
            </w:r>
            <w:r w:rsidR="00E15E72">
              <w:rPr>
                <w:rFonts w:ascii="Arial" w:hAnsi="Arial" w:cs="Arial"/>
              </w:rPr>
              <w:t>Vendor</w:t>
            </w:r>
            <w:r w:rsidRPr="00AC4D33">
              <w:rPr>
                <w:rFonts w:ascii="Arial" w:hAnsi="Arial" w:cs="Arial"/>
              </w:rPr>
              <w:t>s supply data as well. Round table participants review findings for trends, possible training needs and system gaps.</w:t>
            </w:r>
          </w:p>
        </w:tc>
      </w:tr>
      <w:tr w:rsidR="000C3953" w:rsidRPr="00AC4D33" w14:paraId="6096397D" w14:textId="77777777" w:rsidTr="000C3953">
        <w:trPr>
          <w:trHeight w:val="1736"/>
        </w:trPr>
        <w:tc>
          <w:tcPr>
            <w:tcW w:w="1681" w:type="dxa"/>
            <w:tcBorders>
              <w:top w:val="single" w:sz="4" w:space="0" w:color="auto"/>
              <w:left w:val="nil"/>
              <w:bottom w:val="single" w:sz="4" w:space="0" w:color="auto"/>
              <w:right w:val="nil"/>
            </w:tcBorders>
            <w:hideMark/>
          </w:tcPr>
          <w:p w14:paraId="6B816D95" w14:textId="77777777" w:rsidR="000C3953" w:rsidRPr="00AC4D33" w:rsidRDefault="000C3953">
            <w:pPr>
              <w:rPr>
                <w:rFonts w:eastAsia="Times New Roman" w:cs="Arial"/>
                <w:b/>
                <w:szCs w:val="20"/>
              </w:rPr>
            </w:pPr>
            <w:r w:rsidRPr="00AC4D33">
              <w:rPr>
                <w:rFonts w:eastAsia="Times New Roman" w:cs="Arial"/>
                <w:b/>
                <w:szCs w:val="20"/>
              </w:rPr>
              <w:t>Federal Partner Reporting</w:t>
            </w:r>
          </w:p>
        </w:tc>
        <w:tc>
          <w:tcPr>
            <w:tcW w:w="2757" w:type="dxa"/>
            <w:tcBorders>
              <w:top w:val="single" w:sz="4" w:space="0" w:color="auto"/>
              <w:left w:val="nil"/>
              <w:bottom w:val="single" w:sz="4" w:space="0" w:color="auto"/>
              <w:right w:val="nil"/>
            </w:tcBorders>
            <w:hideMark/>
          </w:tcPr>
          <w:p w14:paraId="5F55D0A2" w14:textId="77777777" w:rsidR="000C3953" w:rsidRPr="00AC4D33" w:rsidRDefault="000C3953">
            <w:pPr>
              <w:pStyle w:val="TableText"/>
              <w:rPr>
                <w:rFonts w:ascii="Arial" w:hAnsi="Arial" w:cs="Arial"/>
              </w:rPr>
            </w:pPr>
            <w:r w:rsidRPr="00AC4D33">
              <w:rPr>
                <w:rFonts w:ascii="Arial" w:hAnsi="Arial" w:cs="Arial"/>
              </w:rPr>
              <w:t>Provide case review data pertinent to ongoing FNS/CMS review of IEDSS rollout, demonstrating DFR’s success with the newer Eligibility System</w:t>
            </w:r>
          </w:p>
        </w:tc>
        <w:tc>
          <w:tcPr>
            <w:tcW w:w="4746" w:type="dxa"/>
            <w:tcBorders>
              <w:top w:val="single" w:sz="4" w:space="0" w:color="auto"/>
              <w:left w:val="nil"/>
              <w:bottom w:val="single" w:sz="4" w:space="0" w:color="auto"/>
              <w:right w:val="nil"/>
            </w:tcBorders>
            <w:hideMark/>
          </w:tcPr>
          <w:p w14:paraId="7A31B914" w14:textId="77777777" w:rsidR="000C3953" w:rsidRPr="00AC4D33" w:rsidRDefault="000C3953">
            <w:pPr>
              <w:pStyle w:val="TableText"/>
              <w:rPr>
                <w:rFonts w:ascii="Arial" w:hAnsi="Arial" w:cs="Arial"/>
              </w:rPr>
            </w:pPr>
            <w:r w:rsidRPr="00AC4D33">
              <w:rPr>
                <w:rFonts w:ascii="Arial" w:hAnsi="Arial" w:cs="Arial"/>
              </w:rPr>
              <w:t>We prepare Case Review data by Program and Region then submit it for inclusion in monthly DFR Reporting, which is, in turn, submitted to the Federal Partners monthly. These data helped to demonstrate that the State was ready for full implementation of the IEDSS system.</w:t>
            </w:r>
          </w:p>
        </w:tc>
      </w:tr>
      <w:tr w:rsidR="000C3953" w:rsidRPr="00AC4D33" w14:paraId="37C82A89" w14:textId="77777777" w:rsidTr="000C3953">
        <w:trPr>
          <w:trHeight w:val="1520"/>
        </w:trPr>
        <w:tc>
          <w:tcPr>
            <w:tcW w:w="1681" w:type="dxa"/>
            <w:tcBorders>
              <w:top w:val="single" w:sz="4" w:space="0" w:color="auto"/>
              <w:left w:val="nil"/>
              <w:bottom w:val="single" w:sz="4" w:space="0" w:color="auto"/>
              <w:right w:val="nil"/>
            </w:tcBorders>
            <w:hideMark/>
          </w:tcPr>
          <w:p w14:paraId="7E2848BF" w14:textId="77777777" w:rsidR="000C3953" w:rsidRPr="00AC4D33" w:rsidRDefault="000C3953">
            <w:pPr>
              <w:rPr>
                <w:rFonts w:eastAsia="Times New Roman" w:cs="Arial"/>
                <w:b/>
                <w:szCs w:val="20"/>
              </w:rPr>
            </w:pPr>
            <w:r w:rsidRPr="00AC4D33">
              <w:rPr>
                <w:rFonts w:eastAsia="Times New Roman" w:cs="Arial"/>
                <w:b/>
                <w:szCs w:val="20"/>
              </w:rPr>
              <w:t>Information Sharing</w:t>
            </w:r>
          </w:p>
        </w:tc>
        <w:tc>
          <w:tcPr>
            <w:tcW w:w="2757" w:type="dxa"/>
            <w:tcBorders>
              <w:top w:val="single" w:sz="4" w:space="0" w:color="auto"/>
              <w:left w:val="nil"/>
              <w:bottom w:val="single" w:sz="4" w:space="0" w:color="auto"/>
              <w:right w:val="nil"/>
            </w:tcBorders>
            <w:hideMark/>
          </w:tcPr>
          <w:p w14:paraId="6A7BCD82" w14:textId="77777777" w:rsidR="000C3953" w:rsidRPr="00AC4D33" w:rsidRDefault="000C3953">
            <w:pPr>
              <w:pStyle w:val="TableText"/>
              <w:rPr>
                <w:rFonts w:ascii="Arial" w:hAnsi="Arial" w:cs="Arial"/>
              </w:rPr>
            </w:pPr>
            <w:r w:rsidRPr="00AC4D33">
              <w:rPr>
                <w:rFonts w:ascii="Arial" w:hAnsi="Arial" w:cs="Arial"/>
              </w:rPr>
              <w:t>Serve as resource to DFR Training Team</w:t>
            </w:r>
          </w:p>
        </w:tc>
        <w:tc>
          <w:tcPr>
            <w:tcW w:w="4746" w:type="dxa"/>
            <w:tcBorders>
              <w:top w:val="single" w:sz="4" w:space="0" w:color="auto"/>
              <w:left w:val="nil"/>
              <w:bottom w:val="single" w:sz="4" w:space="0" w:color="auto"/>
              <w:right w:val="nil"/>
            </w:tcBorders>
            <w:hideMark/>
          </w:tcPr>
          <w:p w14:paraId="2A87D376" w14:textId="77777777" w:rsidR="000C3953" w:rsidRPr="00AC4D33" w:rsidRDefault="000C3953">
            <w:pPr>
              <w:pStyle w:val="TableText"/>
              <w:rPr>
                <w:rFonts w:ascii="Arial" w:hAnsi="Arial" w:cs="Arial"/>
              </w:rPr>
            </w:pPr>
            <w:r w:rsidRPr="00AC4D33">
              <w:rPr>
                <w:rFonts w:ascii="Arial" w:hAnsi="Arial" w:cs="Arial"/>
              </w:rPr>
              <w:t>Since the Operations Support Team has reviewed State and Vendor Partner work for over a decade now, we have the data-driven knowledge to help pinpoint training needs as they arise, both policy and procedural.</w:t>
            </w:r>
          </w:p>
        </w:tc>
      </w:tr>
    </w:tbl>
    <w:p w14:paraId="6C8B6601" w14:textId="77777777" w:rsidR="00E066E0" w:rsidRDefault="00E066E0" w:rsidP="000C3953">
      <w:pPr>
        <w:pStyle w:val="FDGSBody1"/>
        <w:rPr>
          <w:rFonts w:cs="Arial"/>
          <w:b/>
          <w:bCs/>
        </w:rPr>
      </w:pPr>
    </w:p>
    <w:p w14:paraId="1514AD5A" w14:textId="5C098F17" w:rsidR="000C3953" w:rsidRPr="00AC4D33" w:rsidRDefault="00E066E0" w:rsidP="000C3953">
      <w:pPr>
        <w:pStyle w:val="FDGSBody1"/>
        <w:rPr>
          <w:rFonts w:cs="Arial"/>
        </w:rPr>
      </w:pPr>
      <w:r w:rsidRPr="00D06F96">
        <w:rPr>
          <w:rFonts w:cs="Arial"/>
          <w:b/>
          <w:bCs/>
        </w:rPr>
        <w:fldChar w:fldCharType="begin"/>
      </w:r>
      <w:r w:rsidRPr="00D06F96">
        <w:rPr>
          <w:rFonts w:cs="Arial"/>
          <w:b/>
          <w:bCs/>
        </w:rPr>
        <w:instrText xml:space="preserve"> REF _Ref89785380 \h  \* MERGEFORMAT </w:instrText>
      </w:r>
      <w:r w:rsidRPr="00D06F96">
        <w:rPr>
          <w:rFonts w:cs="Arial"/>
          <w:b/>
          <w:bCs/>
        </w:rPr>
      </w:r>
      <w:r w:rsidRPr="00D06F96">
        <w:rPr>
          <w:rFonts w:cs="Arial"/>
          <w:b/>
          <w:bCs/>
        </w:rPr>
        <w:fldChar w:fldCharType="separate"/>
      </w:r>
      <w:r w:rsidRPr="00D06F96">
        <w:rPr>
          <w:rFonts w:cs="Arial"/>
          <w:b/>
          <w:bCs/>
        </w:rPr>
        <w:t xml:space="preserve">Figure </w:t>
      </w:r>
      <w:r w:rsidRPr="00D06F96">
        <w:rPr>
          <w:rFonts w:cs="Arial"/>
          <w:b/>
          <w:bCs/>
          <w:noProof/>
        </w:rPr>
        <w:t>18</w:t>
      </w:r>
      <w:r w:rsidRPr="00D06F96">
        <w:rPr>
          <w:rFonts w:cs="Arial"/>
          <w:b/>
          <w:bCs/>
        </w:rPr>
        <w:fldChar w:fldCharType="end"/>
      </w:r>
      <w:r w:rsidR="00093DB8" w:rsidRPr="00D06F96">
        <w:rPr>
          <w:rFonts w:cs="Arial"/>
          <w:b/>
          <w:bCs/>
        </w:rPr>
        <w:t xml:space="preserve"> </w:t>
      </w:r>
      <w:r w:rsidR="000C3953" w:rsidRPr="00BD031C">
        <w:rPr>
          <w:rFonts w:cs="Arial"/>
        </w:rPr>
        <w:t xml:space="preserve">demonstrates </w:t>
      </w:r>
      <w:r w:rsidR="00BD031C" w:rsidRPr="00BD031C">
        <w:rPr>
          <w:rFonts w:cs="Arial"/>
        </w:rPr>
        <w:t>our case review process and the collaboration with DFR Management and field staff</w:t>
      </w:r>
      <w:r w:rsidR="000C3953" w:rsidRPr="00BD031C">
        <w:rPr>
          <w:rFonts w:cs="Arial"/>
        </w:rPr>
        <w:t>.</w:t>
      </w:r>
      <w:r w:rsidR="000C3953" w:rsidRPr="00AC4D33">
        <w:rPr>
          <w:rFonts w:cs="Arial"/>
        </w:rPr>
        <w:t xml:space="preserve"> </w:t>
      </w:r>
    </w:p>
    <w:p w14:paraId="6B513351" w14:textId="179CCA60" w:rsidR="00D267A7" w:rsidRDefault="00D267A7" w:rsidP="003420CA">
      <w:pPr>
        <w:pStyle w:val="FDGSBody1"/>
        <w:keepNext/>
        <w:jc w:val="center"/>
      </w:pPr>
      <w:r>
        <w:rPr>
          <w:noProof/>
        </w:rPr>
        <w:drawing>
          <wp:inline distT="0" distB="0" distL="0" distR="0" wp14:anchorId="10864DDC" wp14:editId="4009A175">
            <wp:extent cx="5499100" cy="34334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09609" cy="3440006"/>
                    </a:xfrm>
                    <a:prstGeom prst="rect">
                      <a:avLst/>
                    </a:prstGeom>
                    <a:noFill/>
                  </pic:spPr>
                </pic:pic>
              </a:graphicData>
            </a:graphic>
          </wp:inline>
        </w:drawing>
      </w:r>
    </w:p>
    <w:p w14:paraId="66BE4653" w14:textId="3C7CBC0A" w:rsidR="007332E1" w:rsidRPr="007332E1" w:rsidRDefault="007332E1" w:rsidP="007332E1">
      <w:pPr>
        <w:pStyle w:val="Caption"/>
        <w:rPr>
          <w:rFonts w:ascii="Arial" w:hAnsi="Arial" w:cs="Arial"/>
        </w:rPr>
      </w:pPr>
      <w:bookmarkStart w:id="223" w:name="_Ref89785380"/>
      <w:bookmarkStart w:id="224" w:name="_Ref92271330"/>
      <w:bookmarkStart w:id="225" w:name="_Toc93064583"/>
      <w:r w:rsidRPr="007332E1">
        <w:rPr>
          <w:rFonts w:ascii="Arial" w:hAnsi="Arial" w:cs="Arial"/>
        </w:rPr>
        <w:t xml:space="preserve">Figure </w:t>
      </w:r>
      <w:r w:rsidRPr="007332E1">
        <w:rPr>
          <w:rFonts w:ascii="Arial" w:hAnsi="Arial" w:cs="Arial"/>
        </w:rPr>
        <w:fldChar w:fldCharType="begin"/>
      </w:r>
      <w:r w:rsidRPr="007332E1">
        <w:rPr>
          <w:rFonts w:ascii="Arial" w:hAnsi="Arial" w:cs="Arial"/>
        </w:rPr>
        <w:instrText xml:space="preserve"> SEQ Figure \* ARABIC </w:instrText>
      </w:r>
      <w:r w:rsidRPr="007332E1">
        <w:rPr>
          <w:rFonts w:ascii="Arial" w:hAnsi="Arial" w:cs="Arial"/>
        </w:rPr>
        <w:fldChar w:fldCharType="separate"/>
      </w:r>
      <w:r w:rsidR="00FC492F">
        <w:rPr>
          <w:rFonts w:ascii="Arial" w:hAnsi="Arial" w:cs="Arial"/>
          <w:noProof/>
        </w:rPr>
        <w:t>18</w:t>
      </w:r>
      <w:r w:rsidRPr="007332E1">
        <w:rPr>
          <w:rFonts w:ascii="Arial" w:hAnsi="Arial" w:cs="Arial"/>
        </w:rPr>
        <w:fldChar w:fldCharType="end"/>
      </w:r>
      <w:bookmarkEnd w:id="223"/>
      <w:r w:rsidRPr="007332E1">
        <w:rPr>
          <w:rFonts w:ascii="Arial" w:hAnsi="Arial" w:cs="Arial"/>
        </w:rPr>
        <w:t>: OV&amp;V Case Review Process</w:t>
      </w:r>
      <w:bookmarkEnd w:id="224"/>
      <w:bookmarkEnd w:id="225"/>
    </w:p>
    <w:p w14:paraId="35BB0802" w14:textId="27B89304" w:rsidR="000C3953" w:rsidRPr="00AC4D33" w:rsidRDefault="006E4555" w:rsidP="000C3953">
      <w:pPr>
        <w:pStyle w:val="FDGSBody1"/>
        <w:rPr>
          <w:rFonts w:cs="Arial"/>
        </w:rPr>
      </w:pPr>
      <w:r w:rsidRPr="00CE27EF">
        <w:rPr>
          <w:rFonts w:cs="Arial"/>
          <w:b/>
        </w:rPr>
        <w:fldChar w:fldCharType="begin"/>
      </w:r>
      <w:r w:rsidRPr="00CE27EF">
        <w:rPr>
          <w:rFonts w:cs="Arial"/>
          <w:b/>
        </w:rPr>
        <w:instrText xml:space="preserve"> REF _Ref89605068 \h </w:instrText>
      </w:r>
      <w:r>
        <w:rPr>
          <w:rFonts w:cs="Arial"/>
          <w:b/>
        </w:rPr>
        <w:instrText xml:space="preserve"> \* MERGEFORMAT </w:instrText>
      </w:r>
      <w:r w:rsidRPr="00CE27EF">
        <w:rPr>
          <w:rFonts w:cs="Arial"/>
          <w:b/>
        </w:rPr>
      </w:r>
      <w:r w:rsidRPr="00CE27EF">
        <w:rPr>
          <w:rFonts w:cs="Arial"/>
          <w:b/>
        </w:rPr>
        <w:fldChar w:fldCharType="separate"/>
      </w:r>
      <w:r w:rsidRPr="00CE27EF">
        <w:rPr>
          <w:rFonts w:cs="Arial"/>
          <w:b/>
        </w:rPr>
        <w:t>Table 18</w:t>
      </w:r>
      <w:r w:rsidRPr="00CE27EF">
        <w:rPr>
          <w:rFonts w:cs="Arial"/>
          <w:b/>
        </w:rPr>
        <w:fldChar w:fldCharType="end"/>
      </w:r>
      <w:r w:rsidR="00CE27EF">
        <w:rPr>
          <w:rFonts w:cs="Arial"/>
          <w:b/>
        </w:rPr>
        <w:t xml:space="preserve"> </w:t>
      </w:r>
      <w:r w:rsidR="000C3953" w:rsidRPr="00AC4D33">
        <w:rPr>
          <w:rFonts w:cs="Arial"/>
        </w:rPr>
        <w:t>provides examples of best practices and lessons for DFR Vendor – Operations Management Support – Case Review.</w:t>
      </w:r>
    </w:p>
    <w:p w14:paraId="632F0306" w14:textId="76F875E4" w:rsidR="000C3953" w:rsidRPr="00AC4D33" w:rsidRDefault="000C3953" w:rsidP="000C3953">
      <w:pPr>
        <w:pStyle w:val="Caption"/>
        <w:keepNext/>
        <w:rPr>
          <w:rFonts w:ascii="Arial" w:hAnsi="Arial" w:cs="Arial"/>
        </w:rPr>
      </w:pPr>
      <w:bookmarkStart w:id="226" w:name="_Ref89605068"/>
      <w:bookmarkStart w:id="227" w:name="_Toc93064469"/>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7332E1">
        <w:rPr>
          <w:rFonts w:ascii="Arial" w:hAnsi="Arial" w:cs="Arial"/>
          <w:noProof/>
        </w:rPr>
        <w:t>18</w:t>
      </w:r>
      <w:r w:rsidR="007B00B7" w:rsidRPr="00AC4D33">
        <w:rPr>
          <w:rFonts w:ascii="Arial" w:hAnsi="Arial" w:cs="Arial"/>
          <w:noProof/>
        </w:rPr>
        <w:fldChar w:fldCharType="end"/>
      </w:r>
      <w:bookmarkEnd w:id="226"/>
      <w:r w:rsidRPr="00AC4D33">
        <w:rPr>
          <w:rFonts w:ascii="Arial" w:hAnsi="Arial" w:cs="Arial"/>
        </w:rPr>
        <w:t>: Best Practices and Lessons Learned for DFR Vendor - Operations Management Support – Case Review</w:t>
      </w:r>
      <w:bookmarkEnd w:id="227"/>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0C3953" w:rsidRPr="00AC4D33" w14:paraId="3E79FB40" w14:textId="77777777" w:rsidTr="002A61D6">
        <w:trPr>
          <w:tblHeader/>
        </w:trPr>
        <w:tc>
          <w:tcPr>
            <w:tcW w:w="2365" w:type="dxa"/>
            <w:tcBorders>
              <w:top w:val="nil"/>
              <w:left w:val="nil"/>
              <w:bottom w:val="single" w:sz="4" w:space="0" w:color="auto"/>
              <w:right w:val="nil"/>
            </w:tcBorders>
            <w:shd w:val="clear" w:color="auto" w:fill="D9D9D9" w:themeFill="background1" w:themeFillShade="D9"/>
          </w:tcPr>
          <w:p w14:paraId="1D93F644" w14:textId="77777777" w:rsidR="000C3953" w:rsidRPr="002A61D6" w:rsidRDefault="000C3953">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505B568F" w14:textId="77777777" w:rsidR="000C3953" w:rsidRPr="002A61D6" w:rsidRDefault="000C3953">
            <w:pPr>
              <w:pStyle w:val="TableHeader"/>
              <w:rPr>
                <w:rFonts w:ascii="Arial" w:hAnsi="Arial" w:cs="Arial"/>
                <w:sz w:val="22"/>
                <w:szCs w:val="22"/>
              </w:rPr>
            </w:pPr>
            <w:r w:rsidRPr="002A61D6">
              <w:rPr>
                <w:rFonts w:ascii="Arial" w:hAnsi="Arial" w:cs="Arial"/>
                <w:sz w:val="22"/>
                <w:szCs w:val="22"/>
              </w:rPr>
              <w:t>Task or Deliverable</w:t>
            </w:r>
          </w:p>
        </w:tc>
        <w:tc>
          <w:tcPr>
            <w:tcW w:w="4195" w:type="dxa"/>
            <w:tcBorders>
              <w:top w:val="nil"/>
              <w:left w:val="nil"/>
              <w:bottom w:val="single" w:sz="4" w:space="0" w:color="auto"/>
              <w:right w:val="nil"/>
            </w:tcBorders>
            <w:shd w:val="clear" w:color="auto" w:fill="D9D9D9" w:themeFill="background1" w:themeFillShade="D9"/>
            <w:hideMark/>
          </w:tcPr>
          <w:p w14:paraId="5B148D34" w14:textId="77777777" w:rsidR="000C3953" w:rsidRPr="002A61D6" w:rsidRDefault="000C3953">
            <w:pPr>
              <w:pStyle w:val="TableHeader"/>
              <w:rPr>
                <w:rFonts w:ascii="Arial" w:hAnsi="Arial" w:cs="Arial"/>
                <w:sz w:val="22"/>
                <w:szCs w:val="22"/>
              </w:rPr>
            </w:pPr>
            <w:r w:rsidRPr="002A61D6">
              <w:rPr>
                <w:rFonts w:ascii="Arial" w:hAnsi="Arial" w:cs="Arial"/>
                <w:sz w:val="22"/>
                <w:szCs w:val="22"/>
              </w:rPr>
              <w:t>Our Experiences and Recommendations</w:t>
            </w:r>
          </w:p>
        </w:tc>
      </w:tr>
      <w:tr w:rsidR="000C3953" w:rsidRPr="00AC4D33" w14:paraId="50808843" w14:textId="77777777" w:rsidTr="000C3953">
        <w:tc>
          <w:tcPr>
            <w:tcW w:w="2365" w:type="dxa"/>
            <w:vMerge w:val="restart"/>
            <w:tcBorders>
              <w:top w:val="single" w:sz="4" w:space="0" w:color="auto"/>
              <w:left w:val="nil"/>
              <w:bottom w:val="single" w:sz="4" w:space="0" w:color="auto"/>
              <w:right w:val="nil"/>
            </w:tcBorders>
            <w:hideMark/>
          </w:tcPr>
          <w:p w14:paraId="68A8ADA6" w14:textId="77777777" w:rsidR="000C3953" w:rsidRPr="00AC4D33" w:rsidRDefault="000C3953">
            <w:pPr>
              <w:pStyle w:val="TableText"/>
              <w:rPr>
                <w:rFonts w:cs="Arial"/>
                <w:b/>
                <w:bCs/>
                <w:noProof/>
              </w:rPr>
            </w:pPr>
            <w:r w:rsidRPr="00AC4D33">
              <w:rPr>
                <w:rFonts w:cs="Arial"/>
                <w:b/>
                <w:bCs/>
                <w:noProof/>
              </w:rPr>
              <w:t>Best Practices</w:t>
            </w:r>
          </w:p>
          <w:p w14:paraId="2A1AAC9F" w14:textId="0D2BF821" w:rsidR="000C3953" w:rsidRPr="00AC4D33" w:rsidRDefault="000C3953">
            <w:pPr>
              <w:pStyle w:val="TableText"/>
              <w:rPr>
                <w:rFonts w:cs="Arial"/>
                <w:noProof/>
              </w:rPr>
            </w:pPr>
            <w:r w:rsidRPr="00AC4D33">
              <w:rPr>
                <w:rFonts w:cs="Arial"/>
                <w:noProof/>
              </w:rPr>
              <w:drawing>
                <wp:anchor distT="0" distB="0" distL="114300" distR="114300" simplePos="0" relativeHeight="251658255" behindDoc="0" locked="0" layoutInCell="1" allowOverlap="1" wp14:anchorId="6C61E5A1" wp14:editId="213F1C43">
                  <wp:simplePos x="0" y="0"/>
                  <wp:positionH relativeFrom="column">
                    <wp:posOffset>7620</wp:posOffset>
                  </wp:positionH>
                  <wp:positionV relativeFrom="paragraph">
                    <wp:posOffset>79375</wp:posOffset>
                  </wp:positionV>
                  <wp:extent cx="1200150" cy="628015"/>
                  <wp:effectExtent l="0" t="0" r="0" b="635"/>
                  <wp:wrapTopAndBottom/>
                  <wp:docPr id="74" name="Picture 74"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hideMark/>
          </w:tcPr>
          <w:p w14:paraId="5C5D1824" w14:textId="186DCA7C" w:rsidR="000C3953" w:rsidRPr="00AC4D33" w:rsidRDefault="000C3953">
            <w:pPr>
              <w:pStyle w:val="TableText"/>
              <w:rPr>
                <w:rFonts w:cs="Arial"/>
              </w:rPr>
            </w:pPr>
            <w:r w:rsidRPr="00AC4D33">
              <w:rPr>
                <w:rFonts w:cs="Arial"/>
              </w:rPr>
              <w:t xml:space="preserve">Quality Assurance - </w:t>
            </w:r>
            <w:r w:rsidR="0096020F" w:rsidRPr="00AC4D33">
              <w:rPr>
                <w:rFonts w:cs="Arial"/>
              </w:rPr>
              <w:t>Second Party</w:t>
            </w:r>
            <w:r w:rsidRPr="00AC4D33">
              <w:rPr>
                <w:rFonts w:cs="Arial"/>
              </w:rPr>
              <w:t>/Third-Party Reviews</w:t>
            </w:r>
          </w:p>
        </w:tc>
        <w:tc>
          <w:tcPr>
            <w:tcW w:w="4195" w:type="dxa"/>
            <w:tcBorders>
              <w:top w:val="single" w:sz="4" w:space="0" w:color="auto"/>
              <w:left w:val="nil"/>
              <w:bottom w:val="single" w:sz="4" w:space="0" w:color="auto"/>
              <w:right w:val="nil"/>
            </w:tcBorders>
            <w:hideMark/>
          </w:tcPr>
          <w:p w14:paraId="7A7408BF" w14:textId="77777777" w:rsidR="000C3953" w:rsidRPr="00AC4D33" w:rsidRDefault="000C3953">
            <w:pPr>
              <w:pStyle w:val="TableText"/>
              <w:rPr>
                <w:rFonts w:cs="Arial"/>
              </w:rPr>
            </w:pPr>
            <w:r w:rsidRPr="00AC4D33">
              <w:rPr>
                <w:rFonts w:cs="Arial"/>
              </w:rPr>
              <w:t>We provide accurate and comprehensive results to the State of Indiana by conducting internal second-party reviews on the vast majority of the work completed. We also conduct third-party reviews to address any remaining concerns the team may have about content.</w:t>
            </w:r>
          </w:p>
        </w:tc>
      </w:tr>
      <w:tr w:rsidR="000C3953" w:rsidRPr="00AC4D33" w14:paraId="4CEDF90A" w14:textId="77777777" w:rsidTr="000C3953">
        <w:tc>
          <w:tcPr>
            <w:tcW w:w="0" w:type="auto"/>
            <w:vMerge/>
            <w:tcBorders>
              <w:top w:val="single" w:sz="4" w:space="0" w:color="auto"/>
              <w:left w:val="nil"/>
              <w:bottom w:val="single" w:sz="4" w:space="0" w:color="auto"/>
              <w:right w:val="nil"/>
            </w:tcBorders>
            <w:vAlign w:val="center"/>
            <w:hideMark/>
          </w:tcPr>
          <w:p w14:paraId="6DF85C5C" w14:textId="77777777" w:rsidR="000C3953" w:rsidRPr="00AC4D33" w:rsidRDefault="000C3953">
            <w:pPr>
              <w:rPr>
                <w:rFonts w:cs="Arial"/>
                <w:noProof/>
              </w:rPr>
            </w:pPr>
          </w:p>
        </w:tc>
        <w:tc>
          <w:tcPr>
            <w:tcW w:w="2731" w:type="dxa"/>
            <w:tcBorders>
              <w:top w:val="single" w:sz="4" w:space="0" w:color="auto"/>
              <w:left w:val="nil"/>
              <w:bottom w:val="single" w:sz="4" w:space="0" w:color="auto"/>
              <w:right w:val="nil"/>
            </w:tcBorders>
            <w:hideMark/>
          </w:tcPr>
          <w:p w14:paraId="6BFC3672" w14:textId="77777777" w:rsidR="000C3953" w:rsidRPr="00AC4D33" w:rsidRDefault="000C3953">
            <w:pPr>
              <w:pStyle w:val="TableText"/>
              <w:rPr>
                <w:rFonts w:cs="Arial"/>
              </w:rPr>
            </w:pPr>
            <w:r w:rsidRPr="00AC4D33">
              <w:rPr>
                <w:rFonts w:cs="Arial"/>
              </w:rPr>
              <w:t>Ongoing Education and Training</w:t>
            </w:r>
          </w:p>
        </w:tc>
        <w:tc>
          <w:tcPr>
            <w:tcW w:w="4195" w:type="dxa"/>
            <w:tcBorders>
              <w:top w:val="single" w:sz="4" w:space="0" w:color="auto"/>
              <w:left w:val="nil"/>
              <w:bottom w:val="single" w:sz="4" w:space="0" w:color="auto"/>
              <w:right w:val="nil"/>
            </w:tcBorders>
            <w:hideMark/>
          </w:tcPr>
          <w:p w14:paraId="45C1AB86" w14:textId="77777777" w:rsidR="000C3953" w:rsidRPr="00AC4D33" w:rsidRDefault="000C3953">
            <w:pPr>
              <w:pStyle w:val="TableText"/>
              <w:rPr>
                <w:rFonts w:cs="Arial"/>
              </w:rPr>
            </w:pPr>
            <w:r w:rsidRPr="00AC4D33">
              <w:rPr>
                <w:rFonts w:cs="Arial"/>
              </w:rPr>
              <w:t xml:space="preserve">The Operations Support Team participates in ongoing training in a variety of approaches: </w:t>
            </w:r>
          </w:p>
          <w:p w14:paraId="31DE141D" w14:textId="77777777" w:rsidR="000C3953" w:rsidRPr="00AC4D33" w:rsidRDefault="000C3953" w:rsidP="00134179">
            <w:pPr>
              <w:pStyle w:val="TableBullet"/>
              <w:numPr>
                <w:ilvl w:val="0"/>
                <w:numId w:val="20"/>
              </w:numPr>
              <w:rPr>
                <w:rFonts w:cs="Arial"/>
              </w:rPr>
            </w:pPr>
            <w:r w:rsidRPr="00AC4D33">
              <w:rPr>
                <w:rFonts w:cs="Arial"/>
              </w:rPr>
              <w:t>One-on One dialogue with Operations Support Manager and Operations Analysts</w:t>
            </w:r>
          </w:p>
          <w:p w14:paraId="2FB66D9C" w14:textId="77777777" w:rsidR="000C3953" w:rsidRPr="00AC4D33" w:rsidRDefault="000C3953" w:rsidP="00134179">
            <w:pPr>
              <w:pStyle w:val="TableBullet"/>
              <w:numPr>
                <w:ilvl w:val="0"/>
                <w:numId w:val="20"/>
              </w:numPr>
              <w:rPr>
                <w:rFonts w:cs="Arial"/>
              </w:rPr>
            </w:pPr>
            <w:r w:rsidRPr="00AC4D33">
              <w:rPr>
                <w:rFonts w:cs="Arial"/>
              </w:rPr>
              <w:t>Monthly Operations Team Production Meetings, which include a review of our internal review trends, policy/procedural changes within DFR, and process improvements that are implemented</w:t>
            </w:r>
          </w:p>
          <w:p w14:paraId="0497C1AF" w14:textId="77777777" w:rsidR="000C3953" w:rsidRPr="00AC4D33" w:rsidRDefault="000C3953" w:rsidP="00134179">
            <w:pPr>
              <w:pStyle w:val="TableBullet"/>
              <w:numPr>
                <w:ilvl w:val="0"/>
                <w:numId w:val="20"/>
              </w:numPr>
              <w:rPr>
                <w:rFonts w:cs="Arial"/>
              </w:rPr>
            </w:pPr>
            <w:r w:rsidRPr="00AC4D33">
              <w:rPr>
                <w:rFonts w:cs="Arial"/>
              </w:rPr>
              <w:t>Completion of all State-mandated training, as well as self-directed use of other available training housed in State resources</w:t>
            </w:r>
          </w:p>
        </w:tc>
      </w:tr>
      <w:tr w:rsidR="000C3953" w:rsidRPr="00AC4D33" w14:paraId="76DD9A57" w14:textId="77777777" w:rsidTr="000C3953">
        <w:tc>
          <w:tcPr>
            <w:tcW w:w="2365" w:type="dxa"/>
            <w:tcBorders>
              <w:top w:val="single" w:sz="4" w:space="0" w:color="auto"/>
              <w:left w:val="nil"/>
              <w:bottom w:val="single" w:sz="4" w:space="0" w:color="auto"/>
              <w:right w:val="nil"/>
            </w:tcBorders>
            <w:hideMark/>
          </w:tcPr>
          <w:p w14:paraId="6077E3C0" w14:textId="77777777" w:rsidR="000C3953" w:rsidRPr="00AC4D33" w:rsidRDefault="000C3953">
            <w:pPr>
              <w:pStyle w:val="TableText"/>
              <w:rPr>
                <w:rFonts w:cs="Arial"/>
                <w:b/>
                <w:bCs/>
              </w:rPr>
            </w:pPr>
            <w:r w:rsidRPr="00AC4D33">
              <w:rPr>
                <w:rFonts w:cs="Arial"/>
                <w:b/>
                <w:bCs/>
              </w:rPr>
              <w:t>Lessons Learned</w:t>
            </w:r>
          </w:p>
          <w:p w14:paraId="726924E6" w14:textId="6DA46A9D" w:rsidR="000C3953" w:rsidRPr="00AC4D33" w:rsidRDefault="000C3953">
            <w:pPr>
              <w:pStyle w:val="TableText"/>
              <w:rPr>
                <w:rFonts w:cs="Arial"/>
                <w:b/>
                <w:bCs/>
                <w:noProof/>
              </w:rPr>
            </w:pPr>
            <w:r w:rsidRPr="00AC4D33">
              <w:rPr>
                <w:rFonts w:cs="Arial"/>
                <w:b/>
                <w:noProof/>
              </w:rPr>
              <w:drawing>
                <wp:inline distT="0" distB="0" distL="0" distR="0" wp14:anchorId="301615E1" wp14:editId="47359510">
                  <wp:extent cx="1289050" cy="666750"/>
                  <wp:effectExtent l="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tcPr>
          <w:p w14:paraId="46B977D3" w14:textId="77777777" w:rsidR="000C3953" w:rsidRPr="00AC4D33" w:rsidRDefault="000C3953">
            <w:pPr>
              <w:pStyle w:val="TableText"/>
              <w:rPr>
                <w:rFonts w:cs="Arial"/>
              </w:rPr>
            </w:pPr>
            <w:r w:rsidRPr="00AC4D33">
              <w:rPr>
                <w:rFonts w:cs="Arial"/>
              </w:rPr>
              <w:t>Field Interaction - Consultation with Local Office Personnel</w:t>
            </w:r>
          </w:p>
          <w:p w14:paraId="5436C5A0" w14:textId="77777777" w:rsidR="000C3953" w:rsidRPr="00AC4D33" w:rsidRDefault="000C3953">
            <w:pPr>
              <w:pStyle w:val="TableText"/>
              <w:rPr>
                <w:rFonts w:cs="Arial"/>
              </w:rPr>
            </w:pPr>
          </w:p>
        </w:tc>
        <w:tc>
          <w:tcPr>
            <w:tcW w:w="4195" w:type="dxa"/>
            <w:tcBorders>
              <w:top w:val="single" w:sz="4" w:space="0" w:color="auto"/>
              <w:left w:val="nil"/>
              <w:bottom w:val="single" w:sz="4" w:space="0" w:color="auto"/>
              <w:right w:val="nil"/>
            </w:tcBorders>
            <w:hideMark/>
          </w:tcPr>
          <w:p w14:paraId="54485B26" w14:textId="77777777" w:rsidR="000C3953" w:rsidRPr="00AC4D33" w:rsidRDefault="000C3953">
            <w:pPr>
              <w:pStyle w:val="TableText"/>
              <w:rPr>
                <w:rFonts w:cs="Arial"/>
              </w:rPr>
            </w:pPr>
            <w:r w:rsidRPr="00AC4D33">
              <w:rPr>
                <w:rFonts w:cs="Arial"/>
              </w:rPr>
              <w:t xml:space="preserve">FDGS can provide additional support to the field by participating in open dialogue with management and/or field staff, conducting targeted case reviews and site visits focused on observing office processes. </w:t>
            </w:r>
          </w:p>
        </w:tc>
      </w:tr>
      <w:tr w:rsidR="000C3953" w:rsidRPr="00AC4D33" w14:paraId="35A168B6" w14:textId="77777777" w:rsidTr="000C3953">
        <w:tc>
          <w:tcPr>
            <w:tcW w:w="2365" w:type="dxa"/>
            <w:tcBorders>
              <w:top w:val="single" w:sz="4" w:space="0" w:color="auto"/>
              <w:left w:val="nil"/>
              <w:bottom w:val="single" w:sz="4" w:space="0" w:color="auto"/>
              <w:right w:val="nil"/>
            </w:tcBorders>
          </w:tcPr>
          <w:p w14:paraId="2E76FE22" w14:textId="77777777" w:rsidR="000C3953" w:rsidRPr="00AC4D33" w:rsidRDefault="000C3953">
            <w:pPr>
              <w:pStyle w:val="TableText"/>
              <w:rPr>
                <w:rFonts w:cs="Arial"/>
                <w:b/>
                <w:bCs/>
              </w:rPr>
            </w:pPr>
          </w:p>
        </w:tc>
        <w:tc>
          <w:tcPr>
            <w:tcW w:w="2731" w:type="dxa"/>
            <w:tcBorders>
              <w:top w:val="single" w:sz="4" w:space="0" w:color="auto"/>
              <w:left w:val="nil"/>
              <w:bottom w:val="single" w:sz="4" w:space="0" w:color="auto"/>
              <w:right w:val="nil"/>
            </w:tcBorders>
            <w:hideMark/>
          </w:tcPr>
          <w:p w14:paraId="26002204" w14:textId="77777777" w:rsidR="000C3953" w:rsidRPr="00AC4D33" w:rsidRDefault="000C3953">
            <w:pPr>
              <w:pStyle w:val="TableText"/>
              <w:rPr>
                <w:rFonts w:cs="Arial"/>
              </w:rPr>
            </w:pPr>
            <w:r w:rsidRPr="00AC4D33">
              <w:rPr>
                <w:rFonts w:cs="Arial"/>
              </w:rPr>
              <w:t>FDGS Internalize Policy Findings</w:t>
            </w:r>
          </w:p>
        </w:tc>
        <w:tc>
          <w:tcPr>
            <w:tcW w:w="4195" w:type="dxa"/>
            <w:tcBorders>
              <w:top w:val="single" w:sz="4" w:space="0" w:color="auto"/>
              <w:left w:val="nil"/>
              <w:bottom w:val="single" w:sz="4" w:space="0" w:color="auto"/>
              <w:right w:val="nil"/>
            </w:tcBorders>
            <w:hideMark/>
          </w:tcPr>
          <w:p w14:paraId="6E25A7C0" w14:textId="0736A3C5" w:rsidR="000C3953" w:rsidRPr="00AC4D33" w:rsidRDefault="00CB5A14">
            <w:pPr>
              <w:pStyle w:val="TableText"/>
              <w:rPr>
                <w:rFonts w:cs="Arial"/>
              </w:rPr>
            </w:pPr>
            <w:r>
              <w:rPr>
                <w:rFonts w:cs="Arial"/>
              </w:rPr>
              <w:t>FDGS</w:t>
            </w:r>
            <w:r w:rsidR="000C3953" w:rsidRPr="00AC4D33">
              <w:rPr>
                <w:rFonts w:cs="Arial"/>
              </w:rPr>
              <w:t xml:space="preserve"> applies the final decisions pulled from the review process to future review </w:t>
            </w:r>
          </w:p>
        </w:tc>
      </w:tr>
    </w:tbl>
    <w:p w14:paraId="0C3AE09E" w14:textId="77777777" w:rsidR="000C3953" w:rsidRPr="00AC4D33" w:rsidRDefault="000C3953" w:rsidP="000C3953">
      <w:pPr>
        <w:pStyle w:val="FDGSBody1"/>
        <w:rPr>
          <w:rFonts w:cs="Arial"/>
        </w:rPr>
      </w:pPr>
    </w:p>
    <w:p w14:paraId="49C7C059" w14:textId="37DC06D5" w:rsidR="000C3953" w:rsidRPr="00AC4D33" w:rsidRDefault="000C3953" w:rsidP="000C3953">
      <w:pPr>
        <w:pStyle w:val="FDGSBody1"/>
        <w:rPr>
          <w:rFonts w:cs="Arial"/>
        </w:rPr>
      </w:pPr>
      <w:r w:rsidRPr="00AC4D33">
        <w:rPr>
          <w:rFonts w:cs="Arial"/>
        </w:rPr>
        <w:fldChar w:fldCharType="begin"/>
      </w:r>
      <w:r w:rsidRPr="00AC4D33">
        <w:rPr>
          <w:rFonts w:cs="Arial"/>
        </w:rPr>
        <w:instrText xml:space="preserve"> REF _Ref83905890 \h  \* MERGEFORMAT </w:instrText>
      </w:r>
      <w:r w:rsidRPr="00AC4D33">
        <w:rPr>
          <w:rFonts w:cs="Arial"/>
        </w:rPr>
      </w:r>
      <w:r w:rsidRPr="00AC4D33">
        <w:rPr>
          <w:rFonts w:cs="Arial"/>
        </w:rPr>
        <w:fldChar w:fldCharType="separate"/>
      </w:r>
      <w:r w:rsidR="006E4555" w:rsidRPr="00CE27EF">
        <w:rPr>
          <w:rFonts w:cs="Arial"/>
          <w:b/>
        </w:rPr>
        <w:t>Table 19</w:t>
      </w:r>
      <w:r w:rsidRPr="00AC4D33">
        <w:rPr>
          <w:rFonts w:cs="Arial"/>
        </w:rPr>
        <w:fldChar w:fldCharType="end"/>
      </w:r>
      <w:r w:rsidRPr="00AC4D33">
        <w:rPr>
          <w:rFonts w:cs="Arial"/>
        </w:rPr>
        <w:t xml:space="preserve"> provides examples of deliverable outputs for DFR Vendor - Operations Management Support – Case Review.</w:t>
      </w:r>
    </w:p>
    <w:p w14:paraId="0F2B03F5" w14:textId="7F3990DD" w:rsidR="000C3953" w:rsidRPr="00AC4D33" w:rsidRDefault="000C3953" w:rsidP="000C3953">
      <w:pPr>
        <w:pStyle w:val="Caption"/>
        <w:keepNext/>
        <w:rPr>
          <w:rFonts w:ascii="Arial" w:hAnsi="Arial" w:cs="Arial"/>
        </w:rPr>
      </w:pPr>
      <w:bookmarkStart w:id="228" w:name="_Ref83905890"/>
      <w:bookmarkStart w:id="229" w:name="_Toc93064470"/>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2A61D6">
        <w:rPr>
          <w:rFonts w:ascii="Arial" w:hAnsi="Arial" w:cs="Arial"/>
          <w:noProof/>
        </w:rPr>
        <w:t>19</w:t>
      </w:r>
      <w:r w:rsidR="007B00B7" w:rsidRPr="00AC4D33">
        <w:rPr>
          <w:rFonts w:ascii="Arial" w:hAnsi="Arial" w:cs="Arial"/>
          <w:noProof/>
        </w:rPr>
        <w:fldChar w:fldCharType="end"/>
      </w:r>
      <w:bookmarkEnd w:id="228"/>
      <w:r w:rsidRPr="00AC4D33">
        <w:rPr>
          <w:rFonts w:ascii="Arial" w:hAnsi="Arial" w:cs="Arial"/>
        </w:rPr>
        <w:t>: Deliverable/Output Summary for DFR Vendor – Operations Management Support – Case Review</w:t>
      </w:r>
      <w:bookmarkEnd w:id="229"/>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0C3953" w:rsidRPr="00AC4D33" w14:paraId="374CCE8E" w14:textId="77777777" w:rsidTr="002A61D6">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00437785" w14:textId="77777777" w:rsidR="000C3953" w:rsidRPr="002A61D6" w:rsidRDefault="000C3953">
            <w:pPr>
              <w:pStyle w:val="TableHeader"/>
              <w:jc w:val="center"/>
              <w:rPr>
                <w:rFonts w:ascii="Arial" w:hAnsi="Arial" w:cs="Arial"/>
                <w:sz w:val="22"/>
                <w:szCs w:val="22"/>
              </w:rPr>
            </w:pPr>
            <w:r w:rsidRPr="002A61D6">
              <w:rPr>
                <w:rFonts w:ascii="Arial" w:hAnsi="Arial" w:cs="Arial"/>
                <w:sz w:val="22"/>
                <w:szCs w:val="22"/>
              </w:rPr>
              <w:t>DFR Vendor - Operations Management Support – Case Review – Deliverable/Output Summary</w:t>
            </w:r>
          </w:p>
        </w:tc>
      </w:tr>
      <w:tr w:rsidR="000C3953" w:rsidRPr="00AC4D33" w14:paraId="0339D055" w14:textId="77777777" w:rsidTr="002A61D6">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189D01FE" w14:textId="77777777" w:rsidR="000C3953" w:rsidRPr="002A61D6" w:rsidRDefault="000C3953">
            <w:pPr>
              <w:pStyle w:val="TableHeader"/>
              <w:rPr>
                <w:rFonts w:ascii="Arial" w:eastAsiaTheme="majorEastAsia" w:hAnsi="Arial" w:cs="Arial"/>
                <w:iCs/>
                <w:sz w:val="22"/>
                <w:szCs w:val="22"/>
              </w:rPr>
            </w:pPr>
            <w:r w:rsidRPr="002A61D6">
              <w:rPr>
                <w:rFonts w:ascii="Arial" w:eastAsiaTheme="majorEastAsia" w:hAnsi="Arial" w:cs="Arial"/>
                <w:iCs/>
                <w:sz w:val="22"/>
                <w:szCs w:val="22"/>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A623E6B" w14:textId="77777777" w:rsidR="000C3953" w:rsidRPr="002A61D6" w:rsidRDefault="000C3953">
            <w:pPr>
              <w:pStyle w:val="TableHeader"/>
              <w:rPr>
                <w:rFonts w:ascii="Arial" w:eastAsiaTheme="majorEastAsia" w:hAnsi="Arial" w:cs="Arial"/>
                <w:iCs/>
                <w:sz w:val="22"/>
                <w:szCs w:val="22"/>
              </w:rPr>
            </w:pPr>
            <w:r w:rsidRPr="002A61D6">
              <w:rPr>
                <w:rFonts w:ascii="Arial" w:eastAsiaTheme="majorEastAsia" w:hAnsi="Arial" w:cs="Arial"/>
                <w:iCs/>
                <w:sz w:val="22"/>
                <w:szCs w:val="22"/>
              </w:rPr>
              <w:t>Approach</w:t>
            </w:r>
          </w:p>
        </w:tc>
        <w:tc>
          <w:tcPr>
            <w:tcW w:w="2179" w:type="dxa"/>
            <w:tcBorders>
              <w:top w:val="single" w:sz="4" w:space="0" w:color="auto"/>
              <w:left w:val="single" w:sz="4" w:space="0" w:color="auto"/>
              <w:bottom w:val="single" w:sz="4" w:space="0" w:color="auto"/>
              <w:right w:val="nil"/>
            </w:tcBorders>
            <w:shd w:val="clear" w:color="auto" w:fill="D9D9D9" w:themeFill="background1" w:themeFillShade="D9"/>
            <w:hideMark/>
          </w:tcPr>
          <w:p w14:paraId="06018436" w14:textId="77777777" w:rsidR="000C3953" w:rsidRPr="002A61D6" w:rsidRDefault="000C3953">
            <w:pPr>
              <w:pStyle w:val="TableHeader"/>
              <w:rPr>
                <w:rFonts w:ascii="Arial" w:eastAsiaTheme="majorEastAsia" w:hAnsi="Arial" w:cs="Arial"/>
                <w:iCs/>
                <w:sz w:val="22"/>
                <w:szCs w:val="22"/>
              </w:rPr>
            </w:pPr>
            <w:r w:rsidRPr="002A61D6">
              <w:rPr>
                <w:rFonts w:ascii="Arial" w:eastAsiaTheme="majorEastAsia" w:hAnsi="Arial" w:cs="Arial"/>
                <w:iCs/>
                <w:sz w:val="22"/>
                <w:szCs w:val="22"/>
              </w:rPr>
              <w:t>Frequency</w:t>
            </w:r>
          </w:p>
        </w:tc>
      </w:tr>
      <w:tr w:rsidR="000C3953" w:rsidRPr="00AC4D33" w14:paraId="254FF076" w14:textId="77777777" w:rsidTr="000C3953">
        <w:tc>
          <w:tcPr>
            <w:tcW w:w="3069" w:type="dxa"/>
            <w:tcBorders>
              <w:top w:val="single" w:sz="4" w:space="0" w:color="auto"/>
              <w:left w:val="nil"/>
              <w:bottom w:val="single" w:sz="4" w:space="0" w:color="auto"/>
              <w:right w:val="single" w:sz="4" w:space="0" w:color="auto"/>
            </w:tcBorders>
            <w:hideMark/>
          </w:tcPr>
          <w:p w14:paraId="5BF9EFA5" w14:textId="77777777" w:rsidR="000C3953" w:rsidRPr="00AC4D33" w:rsidRDefault="000C3953">
            <w:pPr>
              <w:pStyle w:val="TableText"/>
              <w:rPr>
                <w:rFonts w:cs="Arial"/>
              </w:rPr>
            </w:pPr>
            <w:r w:rsidRPr="00AC4D33">
              <w:rPr>
                <w:rFonts w:cs="Arial"/>
              </w:rPr>
              <w:t>Case Reviews</w:t>
            </w:r>
          </w:p>
        </w:tc>
        <w:tc>
          <w:tcPr>
            <w:tcW w:w="4016" w:type="dxa"/>
            <w:tcBorders>
              <w:top w:val="single" w:sz="4" w:space="0" w:color="auto"/>
              <w:left w:val="single" w:sz="4" w:space="0" w:color="auto"/>
              <w:bottom w:val="single" w:sz="4" w:space="0" w:color="auto"/>
              <w:right w:val="single" w:sz="4" w:space="0" w:color="auto"/>
            </w:tcBorders>
            <w:hideMark/>
          </w:tcPr>
          <w:p w14:paraId="1E6B7193" w14:textId="77777777" w:rsidR="000C3953" w:rsidRPr="00AC4D33" w:rsidRDefault="000C3953">
            <w:pPr>
              <w:pStyle w:val="TableText"/>
              <w:rPr>
                <w:rFonts w:cs="Arial"/>
              </w:rPr>
            </w:pPr>
            <w:r w:rsidRPr="00AC4D33">
              <w:rPr>
                <w:rFonts w:cs="Arial"/>
              </w:rPr>
              <w:t>Review a statistically valid sample of cases authorized for the review month. Identify errors in policy or processes.</w:t>
            </w:r>
          </w:p>
        </w:tc>
        <w:tc>
          <w:tcPr>
            <w:tcW w:w="2179" w:type="dxa"/>
            <w:tcBorders>
              <w:top w:val="single" w:sz="4" w:space="0" w:color="auto"/>
              <w:left w:val="single" w:sz="4" w:space="0" w:color="auto"/>
              <w:bottom w:val="single" w:sz="4" w:space="0" w:color="auto"/>
              <w:right w:val="nil"/>
            </w:tcBorders>
            <w:hideMark/>
          </w:tcPr>
          <w:p w14:paraId="1AF0DCB6" w14:textId="77777777" w:rsidR="000C3953" w:rsidRPr="00AC4D33" w:rsidRDefault="000C3953">
            <w:pPr>
              <w:pStyle w:val="TableText"/>
              <w:rPr>
                <w:rFonts w:cs="Arial"/>
              </w:rPr>
            </w:pPr>
            <w:r w:rsidRPr="00AC4D33">
              <w:rPr>
                <w:rFonts w:cs="Arial"/>
              </w:rPr>
              <w:t>Monthly</w:t>
            </w:r>
          </w:p>
        </w:tc>
      </w:tr>
      <w:tr w:rsidR="000C3953" w:rsidRPr="00AC4D33" w14:paraId="3C08E44C" w14:textId="77777777" w:rsidTr="000C3953">
        <w:tc>
          <w:tcPr>
            <w:tcW w:w="3069" w:type="dxa"/>
            <w:tcBorders>
              <w:top w:val="single" w:sz="4" w:space="0" w:color="auto"/>
              <w:left w:val="nil"/>
              <w:bottom w:val="single" w:sz="4" w:space="0" w:color="auto"/>
              <w:right w:val="single" w:sz="4" w:space="0" w:color="auto"/>
            </w:tcBorders>
            <w:hideMark/>
          </w:tcPr>
          <w:p w14:paraId="06C89724" w14:textId="77777777" w:rsidR="000C3953" w:rsidRPr="00AC4D33" w:rsidRDefault="000C3953">
            <w:pPr>
              <w:pStyle w:val="TableText"/>
              <w:rPr>
                <w:rFonts w:cs="Arial"/>
              </w:rPr>
            </w:pPr>
            <w:r w:rsidRPr="00AC4D33">
              <w:rPr>
                <w:rFonts w:cs="Arial"/>
              </w:rPr>
              <w:t>Monthly Case Review Report</w:t>
            </w:r>
          </w:p>
        </w:tc>
        <w:tc>
          <w:tcPr>
            <w:tcW w:w="4016" w:type="dxa"/>
            <w:tcBorders>
              <w:top w:val="single" w:sz="4" w:space="0" w:color="auto"/>
              <w:left w:val="single" w:sz="4" w:space="0" w:color="auto"/>
              <w:bottom w:val="single" w:sz="4" w:space="0" w:color="auto"/>
              <w:right w:val="single" w:sz="4" w:space="0" w:color="auto"/>
            </w:tcBorders>
            <w:hideMark/>
          </w:tcPr>
          <w:p w14:paraId="585B035D" w14:textId="77777777" w:rsidR="000C3953" w:rsidRPr="00AC4D33" w:rsidRDefault="000C3953">
            <w:pPr>
              <w:pStyle w:val="TableText"/>
              <w:rPr>
                <w:rFonts w:cs="Arial"/>
              </w:rPr>
            </w:pPr>
            <w:r w:rsidRPr="00AC4D33">
              <w:rPr>
                <w:rFonts w:cs="Arial"/>
              </w:rPr>
              <w:t>Provide detailed reports of case review error rates by region, program and action types. Also includes errors by processing and authoring staff.</w:t>
            </w:r>
          </w:p>
        </w:tc>
        <w:tc>
          <w:tcPr>
            <w:tcW w:w="2179" w:type="dxa"/>
            <w:tcBorders>
              <w:top w:val="single" w:sz="4" w:space="0" w:color="auto"/>
              <w:left w:val="single" w:sz="4" w:space="0" w:color="auto"/>
              <w:bottom w:val="single" w:sz="4" w:space="0" w:color="auto"/>
              <w:right w:val="nil"/>
            </w:tcBorders>
            <w:hideMark/>
          </w:tcPr>
          <w:p w14:paraId="369CE4F9" w14:textId="77777777" w:rsidR="000C3953" w:rsidRPr="00AC4D33" w:rsidRDefault="000C3953">
            <w:pPr>
              <w:pStyle w:val="TableText"/>
              <w:rPr>
                <w:rFonts w:cs="Arial"/>
              </w:rPr>
            </w:pPr>
            <w:r w:rsidRPr="00AC4D33">
              <w:rPr>
                <w:rFonts w:cs="Arial"/>
              </w:rPr>
              <w:t xml:space="preserve">Monthly </w:t>
            </w:r>
          </w:p>
        </w:tc>
      </w:tr>
      <w:tr w:rsidR="000C3953" w:rsidRPr="00AC4D33" w14:paraId="557891B4" w14:textId="77777777" w:rsidTr="000C3953">
        <w:tc>
          <w:tcPr>
            <w:tcW w:w="3069" w:type="dxa"/>
            <w:tcBorders>
              <w:top w:val="single" w:sz="4" w:space="0" w:color="auto"/>
              <w:left w:val="nil"/>
              <w:bottom w:val="single" w:sz="4" w:space="0" w:color="auto"/>
              <w:right w:val="single" w:sz="4" w:space="0" w:color="auto"/>
            </w:tcBorders>
            <w:hideMark/>
          </w:tcPr>
          <w:p w14:paraId="3C2B0828" w14:textId="77777777" w:rsidR="000C3953" w:rsidRPr="00AC4D33" w:rsidRDefault="000C3953">
            <w:pPr>
              <w:pStyle w:val="TableText"/>
              <w:rPr>
                <w:rFonts w:cs="Arial"/>
              </w:rPr>
            </w:pPr>
            <w:r w:rsidRPr="00AC4D33">
              <w:rPr>
                <w:rFonts w:cs="Arial"/>
              </w:rPr>
              <w:t>Quarterly Case Review Report</w:t>
            </w:r>
          </w:p>
        </w:tc>
        <w:tc>
          <w:tcPr>
            <w:tcW w:w="4016" w:type="dxa"/>
            <w:tcBorders>
              <w:top w:val="single" w:sz="4" w:space="0" w:color="auto"/>
              <w:left w:val="single" w:sz="4" w:space="0" w:color="auto"/>
              <w:bottom w:val="single" w:sz="4" w:space="0" w:color="auto"/>
              <w:right w:val="single" w:sz="4" w:space="0" w:color="auto"/>
            </w:tcBorders>
            <w:hideMark/>
          </w:tcPr>
          <w:p w14:paraId="59E4CA7C" w14:textId="77777777" w:rsidR="000C3953" w:rsidRPr="00AC4D33" w:rsidRDefault="000C3953">
            <w:pPr>
              <w:pStyle w:val="TableText"/>
              <w:rPr>
                <w:rFonts w:cs="Arial"/>
              </w:rPr>
            </w:pPr>
            <w:r w:rsidRPr="00AC4D33">
              <w:rPr>
                <w:rFonts w:cs="Arial"/>
              </w:rPr>
              <w:t>Provide detailed reports of case review error rates by region, program and action types. Also includes trending analysis.</w:t>
            </w:r>
          </w:p>
        </w:tc>
        <w:tc>
          <w:tcPr>
            <w:tcW w:w="2179" w:type="dxa"/>
            <w:tcBorders>
              <w:top w:val="single" w:sz="4" w:space="0" w:color="auto"/>
              <w:left w:val="single" w:sz="4" w:space="0" w:color="auto"/>
              <w:bottom w:val="single" w:sz="4" w:space="0" w:color="auto"/>
              <w:right w:val="nil"/>
            </w:tcBorders>
            <w:hideMark/>
          </w:tcPr>
          <w:p w14:paraId="3938DCBA" w14:textId="77777777" w:rsidR="000C3953" w:rsidRPr="00AC4D33" w:rsidRDefault="000C3953">
            <w:pPr>
              <w:pStyle w:val="TableText"/>
              <w:rPr>
                <w:rFonts w:cs="Arial"/>
              </w:rPr>
            </w:pPr>
            <w:r w:rsidRPr="00AC4D33">
              <w:rPr>
                <w:rFonts w:cs="Arial"/>
              </w:rPr>
              <w:t>Quarterly</w:t>
            </w:r>
          </w:p>
        </w:tc>
      </w:tr>
      <w:tr w:rsidR="000C3953" w:rsidRPr="00AC4D33" w14:paraId="5CC35660" w14:textId="77777777" w:rsidTr="000C3953">
        <w:tc>
          <w:tcPr>
            <w:tcW w:w="3069" w:type="dxa"/>
            <w:tcBorders>
              <w:top w:val="single" w:sz="4" w:space="0" w:color="auto"/>
              <w:left w:val="nil"/>
              <w:bottom w:val="single" w:sz="4" w:space="0" w:color="auto"/>
              <w:right w:val="single" w:sz="4" w:space="0" w:color="auto"/>
            </w:tcBorders>
            <w:hideMark/>
          </w:tcPr>
          <w:p w14:paraId="0D7A80D5" w14:textId="77777777" w:rsidR="000C3953" w:rsidRPr="00AC4D33" w:rsidRDefault="000C3953">
            <w:pPr>
              <w:pStyle w:val="TableText"/>
              <w:rPr>
                <w:rFonts w:cs="Arial"/>
              </w:rPr>
            </w:pPr>
            <w:r w:rsidRPr="00AC4D33">
              <w:rPr>
                <w:rFonts w:cs="Arial"/>
              </w:rPr>
              <w:t>Targeted Review Data</w:t>
            </w:r>
          </w:p>
        </w:tc>
        <w:tc>
          <w:tcPr>
            <w:tcW w:w="4016" w:type="dxa"/>
            <w:tcBorders>
              <w:top w:val="single" w:sz="4" w:space="0" w:color="auto"/>
              <w:left w:val="single" w:sz="4" w:space="0" w:color="auto"/>
              <w:bottom w:val="single" w:sz="4" w:space="0" w:color="auto"/>
              <w:right w:val="single" w:sz="4" w:space="0" w:color="auto"/>
            </w:tcBorders>
            <w:hideMark/>
          </w:tcPr>
          <w:p w14:paraId="2FAD2812" w14:textId="77777777" w:rsidR="000C3953" w:rsidRPr="00AC4D33" w:rsidRDefault="000C3953">
            <w:pPr>
              <w:pStyle w:val="TableText"/>
              <w:spacing w:after="120"/>
              <w:rPr>
                <w:rFonts w:cs="Arial"/>
              </w:rPr>
            </w:pPr>
            <w:r w:rsidRPr="00AC4D33">
              <w:rPr>
                <w:rFonts w:cs="Arial"/>
              </w:rPr>
              <w:t>Conduct reviews to pinpoint specific areas of concern within an identified location/Program</w:t>
            </w:r>
          </w:p>
        </w:tc>
        <w:tc>
          <w:tcPr>
            <w:tcW w:w="2179" w:type="dxa"/>
            <w:tcBorders>
              <w:top w:val="single" w:sz="4" w:space="0" w:color="auto"/>
              <w:left w:val="single" w:sz="4" w:space="0" w:color="auto"/>
              <w:bottom w:val="single" w:sz="4" w:space="0" w:color="auto"/>
              <w:right w:val="nil"/>
            </w:tcBorders>
            <w:hideMark/>
          </w:tcPr>
          <w:p w14:paraId="20E71953" w14:textId="77777777" w:rsidR="000C3953" w:rsidRPr="00AC4D33" w:rsidRDefault="000C3953">
            <w:pPr>
              <w:pStyle w:val="TableText"/>
              <w:rPr>
                <w:rFonts w:cs="Arial"/>
              </w:rPr>
            </w:pPr>
            <w:r w:rsidRPr="00AC4D33">
              <w:rPr>
                <w:rFonts w:cs="Arial"/>
              </w:rPr>
              <w:t>As Requested</w:t>
            </w:r>
          </w:p>
        </w:tc>
      </w:tr>
    </w:tbl>
    <w:p w14:paraId="4CD576D1" w14:textId="77777777" w:rsidR="000C3953" w:rsidRDefault="000C3953" w:rsidP="000C3953">
      <w:pPr>
        <w:pStyle w:val="FDGSBody1"/>
        <w:rPr>
          <w:rFonts w:cs="Arial"/>
          <w:lang w:bidi="en-US"/>
        </w:rPr>
      </w:pPr>
    </w:p>
    <w:p w14:paraId="40604353" w14:textId="3D1E14D1" w:rsidR="002300F4" w:rsidRPr="00AC4D33" w:rsidRDefault="002300F4" w:rsidP="002300F4">
      <w:pPr>
        <w:pStyle w:val="Heading3"/>
        <w:rPr>
          <w:rFonts w:eastAsia="Tahoma"/>
          <w:szCs w:val="20"/>
        </w:rPr>
      </w:pPr>
      <w:bookmarkStart w:id="230" w:name="_Toc93064340"/>
      <w:r>
        <w:t>Oversight</w:t>
      </w:r>
      <w:bookmarkEnd w:id="230"/>
    </w:p>
    <w:p w14:paraId="6CC99796" w14:textId="39EDDDD7" w:rsidR="002300F4" w:rsidRPr="00AC4D33" w:rsidRDefault="004A1998" w:rsidP="002300F4">
      <w:pPr>
        <w:spacing w:after="160" w:line="276" w:lineRule="auto"/>
        <w:rPr>
          <w:rFonts w:cs="Arial"/>
        </w:rPr>
      </w:pPr>
      <w:r>
        <w:rPr>
          <w:rFonts w:cs="Arial"/>
        </w:rPr>
        <w:t xml:space="preserve">FDGS also supports </w:t>
      </w:r>
      <w:r w:rsidR="002300F4" w:rsidRPr="00AC4D33">
        <w:rPr>
          <w:rFonts w:cs="Arial"/>
        </w:rPr>
        <w:t xml:space="preserve">DFR with </w:t>
      </w:r>
      <w:r w:rsidR="00E15E72">
        <w:rPr>
          <w:rFonts w:cs="Arial"/>
        </w:rPr>
        <w:t>Vendor</w:t>
      </w:r>
      <w:r w:rsidR="002300F4" w:rsidRPr="00AC4D33">
        <w:rPr>
          <w:rFonts w:cs="Arial"/>
        </w:rPr>
        <w:t xml:space="preserve"> oversight. This includes, but is not limited to the following:</w:t>
      </w:r>
    </w:p>
    <w:p w14:paraId="0CC9357B" w14:textId="68CF9F15" w:rsidR="002300F4" w:rsidRPr="00243849" w:rsidRDefault="002300F4" w:rsidP="00474906">
      <w:pPr>
        <w:pStyle w:val="FDGSBullet1"/>
      </w:pPr>
      <w:r w:rsidRPr="00474906">
        <w:rPr>
          <w:b/>
          <w:bCs/>
        </w:rPr>
        <w:t xml:space="preserve">Measurement and Management of </w:t>
      </w:r>
      <w:r w:rsidR="00E15E72" w:rsidRPr="00474906">
        <w:rPr>
          <w:b/>
          <w:bCs/>
        </w:rPr>
        <w:t>Vendor</w:t>
      </w:r>
      <w:r w:rsidRPr="00474906">
        <w:rPr>
          <w:b/>
          <w:bCs/>
        </w:rPr>
        <w:t>s</w:t>
      </w:r>
      <w:r w:rsidRPr="00243849">
        <w:t xml:space="preserve"> – FDGS </w:t>
      </w:r>
      <w:r w:rsidR="00530B22">
        <w:t>assists</w:t>
      </w:r>
      <w:r w:rsidRPr="00243849">
        <w:t xml:space="preserve"> with monitoring the quality metrics of the Eligibility Services </w:t>
      </w:r>
      <w:r w:rsidR="00E15E72">
        <w:t>Vendor</w:t>
      </w:r>
      <w:r w:rsidRPr="00243849">
        <w:t xml:space="preserve">, as well as reviewing </w:t>
      </w:r>
      <w:r w:rsidR="00E15E72">
        <w:t>Vendor</w:t>
      </w:r>
      <w:r w:rsidRPr="00243849">
        <w:t xml:space="preserve"> deliverables for trending or incomplete information.</w:t>
      </w:r>
    </w:p>
    <w:p w14:paraId="1E155706" w14:textId="4F410008" w:rsidR="002300F4" w:rsidRPr="00243849" w:rsidRDefault="002300F4" w:rsidP="00474906">
      <w:pPr>
        <w:pStyle w:val="FDGSBullet1"/>
      </w:pPr>
      <w:r w:rsidRPr="00474906">
        <w:rPr>
          <w:b/>
          <w:bCs/>
        </w:rPr>
        <w:t>Task Volume Tracking Support</w:t>
      </w:r>
      <w:r w:rsidRPr="00243849">
        <w:t xml:space="preserve"> – In addition to tracking volumes in other processes and for other DFR </w:t>
      </w:r>
      <w:r w:rsidR="00E15E72">
        <w:t>Vendor</w:t>
      </w:r>
      <w:r w:rsidRPr="00243849">
        <w:t xml:space="preserve">s, FDGS reviews the number of quality assurance reviews completed by the current Eligibility Services </w:t>
      </w:r>
      <w:r w:rsidR="00E15E72">
        <w:t>Vendor</w:t>
      </w:r>
      <w:r w:rsidRPr="00243849">
        <w:t xml:space="preserve"> to determine if a sufficient number have been completed and how many were provided to OV&amp;V for validation. This information is provided to the DFR at the finalization of each review month, as well as upon DFR request.</w:t>
      </w:r>
    </w:p>
    <w:p w14:paraId="33B84285" w14:textId="0BAB244C" w:rsidR="002300F4" w:rsidRPr="00243849" w:rsidRDefault="002300F4" w:rsidP="00474906">
      <w:pPr>
        <w:pStyle w:val="FDGSBullet1"/>
      </w:pPr>
      <w:r w:rsidRPr="00474906">
        <w:rPr>
          <w:b/>
          <w:bCs/>
        </w:rPr>
        <w:t>Conduct Deliverable and Work Product Review</w:t>
      </w:r>
      <w:r w:rsidRPr="00243849">
        <w:t xml:space="preserve"> – FDGS monitors the State IEMP email inbox to which all </w:t>
      </w:r>
      <w:r w:rsidR="00E15E72">
        <w:t>Vendor</w:t>
      </w:r>
      <w:r w:rsidRPr="00243849">
        <w:t xml:space="preserve"> Monthly Performance Reports are sent. We follow up to ensure receipt and we review both trends and any unusual or incomplete information discovered.</w:t>
      </w:r>
    </w:p>
    <w:p w14:paraId="3EDCAAC7" w14:textId="43213D70" w:rsidR="002300F4" w:rsidRPr="00AC4D33" w:rsidRDefault="002300F4" w:rsidP="002300F4">
      <w:pPr>
        <w:spacing w:after="160" w:line="276" w:lineRule="auto"/>
        <w:rPr>
          <w:rFonts w:cs="Arial"/>
          <w:szCs w:val="22"/>
        </w:rPr>
      </w:pPr>
      <w:r w:rsidRPr="00AC4D33">
        <w:rPr>
          <w:rFonts w:cs="Arial"/>
          <w:szCs w:val="22"/>
        </w:rPr>
        <w:t>DFR wants one-call resolution whenever possible but understands that in some cases there can be extenuating circumstances that cause this to not be possible. FDGS monitors this, identifying any potential training opportunities, the effectiveness of the quality assurance review process and monitoring possible staffing issues.</w:t>
      </w:r>
    </w:p>
    <w:p w14:paraId="65BB64DF" w14:textId="55EF4E32" w:rsidR="000C3953" w:rsidRPr="00AC4D33" w:rsidRDefault="000C3953" w:rsidP="00134179">
      <w:pPr>
        <w:pStyle w:val="Heading2"/>
        <w:numPr>
          <w:ilvl w:val="1"/>
          <w:numId w:val="36"/>
        </w:numPr>
        <w:ind w:left="450"/>
        <w:rPr>
          <w:rFonts w:cs="Arial"/>
        </w:rPr>
      </w:pPr>
      <w:bookmarkStart w:id="231" w:name="_Toc93064341"/>
      <w:r w:rsidRPr="00AC4D33">
        <w:rPr>
          <w:rFonts w:cs="Arial"/>
        </w:rPr>
        <w:t>Eligibility Services Vendor – Future State</w:t>
      </w:r>
      <w:bookmarkEnd w:id="231"/>
    </w:p>
    <w:p w14:paraId="6119BCAA" w14:textId="62FA5603" w:rsidR="000C3953" w:rsidRPr="00AC4D33" w:rsidRDefault="000C3953" w:rsidP="000C3953">
      <w:pPr>
        <w:spacing w:after="240" w:line="276" w:lineRule="auto"/>
        <w:rPr>
          <w:rFonts w:cs="Arial"/>
        </w:rPr>
      </w:pPr>
      <w:r w:rsidRPr="00AC4D33">
        <w:rPr>
          <w:rFonts w:cs="Arial"/>
        </w:rPr>
        <w:t xml:space="preserve">FDGS has the capability and resources to provide a first review of eligibility cases and tasks worked by the DFR Eligibility Services </w:t>
      </w:r>
      <w:r w:rsidR="00E15E72">
        <w:rPr>
          <w:rFonts w:cs="Arial"/>
        </w:rPr>
        <w:t>Vendor</w:t>
      </w:r>
      <w:r w:rsidRPr="00AC4D33">
        <w:rPr>
          <w:rFonts w:cs="Arial"/>
        </w:rPr>
        <w:t xml:space="preserve">, instead of the current process where OV&amp;V conducts the second review to report on the quality of the Eligibility Services </w:t>
      </w:r>
      <w:r w:rsidR="00E15E72">
        <w:rPr>
          <w:rFonts w:cs="Arial"/>
        </w:rPr>
        <w:t>Vendor</w:t>
      </w:r>
      <w:r w:rsidRPr="00AC4D33">
        <w:rPr>
          <w:rFonts w:cs="Arial"/>
        </w:rPr>
        <w:t xml:space="preserve"> actions. We are a trusted source for both information and statistical data and continue to be the right choice for quality reviews and data analysis.</w:t>
      </w:r>
    </w:p>
    <w:p w14:paraId="3367B70D" w14:textId="38C28C94" w:rsidR="000C3953" w:rsidRPr="00AC4D33" w:rsidRDefault="000C3953" w:rsidP="000C3953">
      <w:pPr>
        <w:spacing w:after="240" w:line="276" w:lineRule="auto"/>
        <w:rPr>
          <w:rFonts w:cs="Arial"/>
        </w:rPr>
      </w:pPr>
      <w:r w:rsidRPr="00AC4D33">
        <w:rPr>
          <w:rFonts w:cs="Arial"/>
        </w:rPr>
        <w:t xml:space="preserve">With a potentially new Eligibility Services </w:t>
      </w:r>
      <w:r w:rsidR="00E15E72">
        <w:rPr>
          <w:rFonts w:cs="Arial"/>
        </w:rPr>
        <w:t>Vendor</w:t>
      </w:r>
      <w:r w:rsidRPr="00AC4D33">
        <w:rPr>
          <w:rFonts w:cs="Arial"/>
        </w:rPr>
        <w:t xml:space="preserve"> coming onto the project, FDGS remains committed to the DFR to assist in any capacity needed. This would include, but not limited to:</w:t>
      </w:r>
    </w:p>
    <w:p w14:paraId="2CE639C7" w14:textId="77777777" w:rsidR="000C3953" w:rsidRPr="008E3C15" w:rsidRDefault="000C3953" w:rsidP="002D6F7C">
      <w:pPr>
        <w:pStyle w:val="FDGSBullet1"/>
      </w:pPr>
      <w:r w:rsidRPr="008E3C15">
        <w:t xml:space="preserve">Assisting with quality assurance process setup and understanding of the methodologies. </w:t>
      </w:r>
    </w:p>
    <w:p w14:paraId="174348C8" w14:textId="1A97DB4A" w:rsidR="000C3953" w:rsidRPr="008E3C15" w:rsidRDefault="000C3953" w:rsidP="002D6F7C">
      <w:pPr>
        <w:pStyle w:val="FDGSBullet1"/>
      </w:pPr>
      <w:r w:rsidRPr="008E3C15">
        <w:t xml:space="preserve">Meet with </w:t>
      </w:r>
      <w:r w:rsidR="00E15E72">
        <w:t>Vendor</w:t>
      </w:r>
      <w:r w:rsidRPr="008E3C15">
        <w:t xml:space="preserve"> QA leadership to build positive relationships in support of DFR</w:t>
      </w:r>
    </w:p>
    <w:p w14:paraId="0B4BF10F" w14:textId="4EC47156" w:rsidR="000C3953" w:rsidRPr="008E3C15" w:rsidRDefault="000C3953" w:rsidP="002D6F7C">
      <w:pPr>
        <w:pStyle w:val="FDGSBullet1"/>
      </w:pPr>
      <w:r w:rsidRPr="008E3C15">
        <w:t xml:space="preserve">Provide the </w:t>
      </w:r>
      <w:r w:rsidR="00E15E72">
        <w:t>Vendor</w:t>
      </w:r>
      <w:r w:rsidRPr="008E3C15">
        <w:t xml:space="preserve"> with case and task review results to translate to training and/or coaching opportunities as part of continuous improvement activities. </w:t>
      </w:r>
    </w:p>
    <w:p w14:paraId="7B6B7C1A" w14:textId="613CC6B5" w:rsidR="000C3953" w:rsidRPr="008E3C15" w:rsidRDefault="000C3953" w:rsidP="002D6F7C">
      <w:pPr>
        <w:pStyle w:val="FDGSBullet1"/>
      </w:pPr>
      <w:r w:rsidRPr="008E3C15">
        <w:t xml:space="preserve">Reviewing invoices for the new </w:t>
      </w:r>
      <w:r w:rsidR="00E15E72">
        <w:t>Vendor</w:t>
      </w:r>
      <w:r w:rsidRPr="008E3C15">
        <w:t xml:space="preserve"> for accuracy.</w:t>
      </w:r>
    </w:p>
    <w:p w14:paraId="6584DF5D" w14:textId="739FFF1E" w:rsidR="000C3953" w:rsidRDefault="000C3953" w:rsidP="002D6F7C">
      <w:pPr>
        <w:pStyle w:val="FDGSBullet1"/>
      </w:pPr>
      <w:r w:rsidRPr="008E3C15">
        <w:t xml:space="preserve">Assisting with potential staffing recommendations for the new </w:t>
      </w:r>
      <w:r w:rsidR="00E15E72">
        <w:t>Vendor</w:t>
      </w:r>
      <w:r w:rsidRPr="008E3C15">
        <w:t>.</w:t>
      </w:r>
    </w:p>
    <w:p w14:paraId="3579DE9C" w14:textId="5C0B1B48" w:rsidR="000C3953" w:rsidRPr="008E3C15" w:rsidRDefault="000C3953" w:rsidP="002D6F7C">
      <w:pPr>
        <w:pStyle w:val="FDGSBullet1"/>
      </w:pPr>
      <w:r w:rsidRPr="008E3C15">
        <w:t xml:space="preserve">Being available to both the DFR and the new Eligibility Services </w:t>
      </w:r>
      <w:r w:rsidR="00E15E72">
        <w:t>Vendor</w:t>
      </w:r>
      <w:r w:rsidRPr="008E3C15">
        <w:t xml:space="preserve"> for anything that may be needed.</w:t>
      </w:r>
    </w:p>
    <w:p w14:paraId="318DDFF6" w14:textId="5057FF0A" w:rsidR="000C3953" w:rsidRPr="00AC4D33" w:rsidRDefault="000C3953" w:rsidP="000C3953">
      <w:pPr>
        <w:pStyle w:val="Heading3"/>
        <w:rPr>
          <w:rFonts w:eastAsia="Tahoma"/>
          <w:szCs w:val="20"/>
        </w:rPr>
      </w:pPr>
      <w:bookmarkStart w:id="232" w:name="_Toc93064342"/>
      <w:r w:rsidRPr="00AC4D33">
        <w:t>Adjusting the Sequence of Review of Sampled Cases</w:t>
      </w:r>
      <w:bookmarkEnd w:id="232"/>
    </w:p>
    <w:p w14:paraId="62BA476B" w14:textId="6431AD6A" w:rsidR="000C3953" w:rsidRPr="00AC4D33" w:rsidRDefault="000C3953" w:rsidP="000C3953">
      <w:pPr>
        <w:spacing w:after="240" w:line="276" w:lineRule="auto"/>
        <w:rPr>
          <w:rFonts w:cs="Arial"/>
        </w:rPr>
      </w:pPr>
      <w:r w:rsidRPr="00AC4D33">
        <w:rPr>
          <w:rFonts w:cs="Arial"/>
        </w:rPr>
        <w:t>FDGS developed a process that has been approved by the DFR by which Eligibility Services quality validations can be completed with only the system applications already installed within State computers, specifically Microsoft Excel. This process allows for quality reviews to be “manual” but allows for significant automation within the scorecards and repository. The repository allows for fast and accurate data analysis, as well as historical comparisons and currently dates to January 2021.</w:t>
      </w:r>
    </w:p>
    <w:p w14:paraId="1F52BB20" w14:textId="31227CE3" w:rsidR="000C3953" w:rsidRPr="00AC4D33" w:rsidRDefault="000C3953" w:rsidP="000C3953">
      <w:pPr>
        <w:spacing w:after="240" w:line="276" w:lineRule="auto"/>
        <w:rPr>
          <w:rFonts w:cs="Arial"/>
        </w:rPr>
      </w:pPr>
      <w:r w:rsidRPr="00AC4D33">
        <w:rPr>
          <w:rFonts w:cs="Arial"/>
        </w:rPr>
        <w:t xml:space="preserve">The new process makes it possible to allow OV&amp;V to conduct the initial, first party review, which aligns the process with DFR needs and desires moving forward. The only external “item” needed is the data providing all tasks closed from the previous day, which already exists in a Cognos report that the current FDGS QA Manager has already been approved to receive. This allows for quality reviews to remain current and up to date, without requiring the </w:t>
      </w:r>
      <w:r w:rsidR="00E15E72">
        <w:rPr>
          <w:rFonts w:cs="Arial"/>
        </w:rPr>
        <w:t>Vendor</w:t>
      </w:r>
      <w:r w:rsidRPr="00AC4D33">
        <w:rPr>
          <w:rFonts w:cs="Arial"/>
        </w:rPr>
        <w:t xml:space="preserve"> to provide such data. Access to this data will also allow for further and greater automation in the review process.</w:t>
      </w:r>
    </w:p>
    <w:p w14:paraId="43E179A4" w14:textId="77777777" w:rsidR="000C3953" w:rsidRPr="00AC4D33" w:rsidRDefault="000C3953" w:rsidP="000C3953">
      <w:pPr>
        <w:pStyle w:val="FDGSBody1"/>
        <w:spacing w:after="240"/>
        <w:rPr>
          <w:rFonts w:cs="Arial"/>
        </w:rPr>
      </w:pPr>
      <w:r w:rsidRPr="00AC4D33">
        <w:rPr>
          <w:rFonts w:cs="Arial"/>
        </w:rPr>
        <w:t>The newly developed OV&amp;V Eligibility Vendor Quality Review process also allows for easier scorecard structure edits, potentially freeing up resources that can be allocated elsewhere.</w:t>
      </w:r>
    </w:p>
    <w:p w14:paraId="3C045934" w14:textId="376518C8" w:rsidR="000C3953" w:rsidRPr="00AC4D33" w:rsidRDefault="000C3953" w:rsidP="000C3953">
      <w:pPr>
        <w:pStyle w:val="FDGSBody1"/>
        <w:spacing w:after="240"/>
        <w:rPr>
          <w:rFonts w:cs="Arial"/>
        </w:rPr>
      </w:pPr>
      <w:r w:rsidRPr="00AC4D33">
        <w:rPr>
          <w:rFonts w:cs="Arial"/>
        </w:rPr>
        <w:t>With the new process:</w:t>
      </w:r>
    </w:p>
    <w:p w14:paraId="0DDEE474" w14:textId="131DE13E" w:rsidR="000C3953" w:rsidRPr="00AC4D33" w:rsidRDefault="000C3953" w:rsidP="00134179">
      <w:pPr>
        <w:pStyle w:val="FDGSBody1"/>
        <w:numPr>
          <w:ilvl w:val="0"/>
          <w:numId w:val="39"/>
        </w:numPr>
        <w:spacing w:after="240"/>
        <w:rPr>
          <w:rFonts w:cs="Arial"/>
        </w:rPr>
      </w:pPr>
      <w:r w:rsidRPr="00AC4D33">
        <w:rPr>
          <w:rFonts w:cs="Arial"/>
        </w:rPr>
        <w:t xml:space="preserve">FDGS will pull a daily report of tasks that align with the Eligibility Services </w:t>
      </w:r>
      <w:r w:rsidR="00E15E72">
        <w:rPr>
          <w:rFonts w:cs="Arial"/>
        </w:rPr>
        <w:t>Vendor</w:t>
      </w:r>
      <w:r w:rsidRPr="00AC4D33">
        <w:rPr>
          <w:rFonts w:cs="Arial"/>
        </w:rPr>
        <w:t xml:space="preserve"> metric the DFR would like to monitor for that given month.</w:t>
      </w:r>
    </w:p>
    <w:p w14:paraId="3AEEF156" w14:textId="77777777" w:rsidR="000C3953" w:rsidRPr="00AC4D33" w:rsidRDefault="000C3953" w:rsidP="00134179">
      <w:pPr>
        <w:pStyle w:val="FDGSBody1"/>
        <w:numPr>
          <w:ilvl w:val="0"/>
          <w:numId w:val="39"/>
        </w:numPr>
        <w:spacing w:after="240"/>
        <w:rPr>
          <w:rFonts w:cs="Arial"/>
        </w:rPr>
      </w:pPr>
      <w:r w:rsidRPr="00AC4D33">
        <w:rPr>
          <w:rFonts w:cs="Arial"/>
        </w:rPr>
        <w:t>A statistically valid sampling of the specified tasks, using a DFR approved sampling method, will be assigned to the FDGS Quality Team to determine if the worker’s actions were appropriate and score each action accordingly.</w:t>
      </w:r>
    </w:p>
    <w:p w14:paraId="7BAD36BF" w14:textId="7C56B3A7" w:rsidR="000C3953" w:rsidRPr="00AC4D33" w:rsidRDefault="000C3953" w:rsidP="00134179">
      <w:pPr>
        <w:pStyle w:val="FDGSBody1"/>
        <w:numPr>
          <w:ilvl w:val="0"/>
          <w:numId w:val="39"/>
        </w:numPr>
        <w:spacing w:after="240"/>
        <w:rPr>
          <w:rFonts w:cs="Arial"/>
        </w:rPr>
      </w:pPr>
      <w:r w:rsidRPr="00AC4D33">
        <w:rPr>
          <w:rFonts w:cs="Arial"/>
        </w:rPr>
        <w:t xml:space="preserve">Those results will be provided to the Eligibility Services </w:t>
      </w:r>
      <w:r w:rsidR="00E15E72">
        <w:rPr>
          <w:rFonts w:cs="Arial"/>
        </w:rPr>
        <w:t>Vendor</w:t>
      </w:r>
      <w:r w:rsidRPr="00AC4D33">
        <w:rPr>
          <w:rFonts w:cs="Arial"/>
        </w:rPr>
        <w:t xml:space="preserve"> after the review month has been completed to allow them the opportunity to rebut any of the findings.</w:t>
      </w:r>
    </w:p>
    <w:p w14:paraId="3F1A3AAB" w14:textId="77777777" w:rsidR="000C3953" w:rsidRPr="00AC4D33" w:rsidRDefault="000C3953" w:rsidP="00134179">
      <w:pPr>
        <w:pStyle w:val="FDGSBody1"/>
        <w:numPr>
          <w:ilvl w:val="0"/>
          <w:numId w:val="39"/>
        </w:numPr>
        <w:spacing w:after="240"/>
        <w:rPr>
          <w:rFonts w:cs="Arial"/>
        </w:rPr>
      </w:pPr>
      <w:r w:rsidRPr="00AC4D33">
        <w:rPr>
          <w:rFonts w:cs="Arial"/>
        </w:rPr>
        <w:t>At this point, the already established validation and calibration process will commence.</w:t>
      </w:r>
    </w:p>
    <w:p w14:paraId="6C498092" w14:textId="77777777" w:rsidR="000C3953" w:rsidRPr="00AC4D33" w:rsidRDefault="000C3953" w:rsidP="00134179">
      <w:pPr>
        <w:pStyle w:val="FDGSBody1"/>
        <w:numPr>
          <w:ilvl w:val="0"/>
          <w:numId w:val="39"/>
        </w:numPr>
        <w:spacing w:after="240"/>
        <w:rPr>
          <w:rFonts w:cs="Arial"/>
        </w:rPr>
      </w:pPr>
      <w:r w:rsidRPr="00AC4D33">
        <w:rPr>
          <w:rFonts w:cs="Arial"/>
        </w:rPr>
        <w:t>A validation meeting is conducted between both parties to attempt to agree on the outcome of each rebutted review.</w:t>
      </w:r>
    </w:p>
    <w:p w14:paraId="5AD641B2" w14:textId="25370D59" w:rsidR="000C3953" w:rsidRPr="00AC4D33" w:rsidRDefault="000C3953" w:rsidP="00134179">
      <w:pPr>
        <w:pStyle w:val="FDGSBody1"/>
        <w:numPr>
          <w:ilvl w:val="0"/>
          <w:numId w:val="39"/>
        </w:numPr>
        <w:spacing w:after="240"/>
        <w:rPr>
          <w:rFonts w:cs="Arial"/>
        </w:rPr>
      </w:pPr>
      <w:r w:rsidRPr="00AC4D33">
        <w:rPr>
          <w:rFonts w:cs="Arial"/>
        </w:rPr>
        <w:t xml:space="preserve">Any reviews that cannot be agreed upon then go to a calibration meeting with the DFR, FDGS, and the Eligibility Services </w:t>
      </w:r>
      <w:r w:rsidR="00E15E72">
        <w:rPr>
          <w:rFonts w:cs="Arial"/>
        </w:rPr>
        <w:t>Vendor</w:t>
      </w:r>
      <w:r w:rsidRPr="00AC4D33">
        <w:rPr>
          <w:rFonts w:cs="Arial"/>
        </w:rPr>
        <w:t xml:space="preserve"> so DFR can give direction on how a specific scenario should have been scored.</w:t>
      </w:r>
    </w:p>
    <w:p w14:paraId="68A32FCA" w14:textId="4C07D697" w:rsidR="000C3953" w:rsidRPr="00AC4D33" w:rsidRDefault="000C3953" w:rsidP="00134179">
      <w:pPr>
        <w:pStyle w:val="FDGSBody1"/>
        <w:numPr>
          <w:ilvl w:val="0"/>
          <w:numId w:val="39"/>
        </w:numPr>
        <w:spacing w:after="240"/>
        <w:rPr>
          <w:rFonts w:cs="Arial"/>
        </w:rPr>
      </w:pPr>
      <w:r w:rsidRPr="00AC4D33">
        <w:rPr>
          <w:rFonts w:cs="Arial"/>
        </w:rPr>
        <w:t xml:space="preserve">Upon completion of both the validation and calibration meetings, all agreed upon scoring changes are made by FDGS and then provided to the Eligibility Services </w:t>
      </w:r>
      <w:r w:rsidR="00E15E72">
        <w:rPr>
          <w:rFonts w:cs="Arial"/>
        </w:rPr>
        <w:t>Vendor</w:t>
      </w:r>
      <w:r w:rsidRPr="00AC4D33">
        <w:rPr>
          <w:rFonts w:cs="Arial"/>
        </w:rPr>
        <w:t xml:space="preserve"> to ensure there are no additional changes they feel should be made.</w:t>
      </w:r>
    </w:p>
    <w:p w14:paraId="576D4853" w14:textId="63C02EBA" w:rsidR="000C3953" w:rsidRPr="00AC4D33" w:rsidRDefault="000C3953" w:rsidP="00134179">
      <w:pPr>
        <w:pStyle w:val="FDGSBody1"/>
        <w:numPr>
          <w:ilvl w:val="0"/>
          <w:numId w:val="39"/>
        </w:numPr>
        <w:spacing w:after="240"/>
        <w:rPr>
          <w:rFonts w:cs="Arial"/>
        </w:rPr>
      </w:pPr>
      <w:r w:rsidRPr="00AC4D33">
        <w:rPr>
          <w:rFonts w:cs="Arial"/>
        </w:rPr>
        <w:t xml:space="preserve">Once complete, the final results are provided to DFR, who notifies the </w:t>
      </w:r>
      <w:r w:rsidR="00E15E72">
        <w:rPr>
          <w:rFonts w:cs="Arial"/>
        </w:rPr>
        <w:t>Vendor</w:t>
      </w:r>
      <w:r w:rsidRPr="00AC4D33">
        <w:rPr>
          <w:rFonts w:cs="Arial"/>
        </w:rPr>
        <w:t xml:space="preserve"> of the final scores.</w:t>
      </w:r>
    </w:p>
    <w:p w14:paraId="167C803B" w14:textId="56FF870D" w:rsidR="000C3953" w:rsidRPr="00AC4D33" w:rsidRDefault="000C3953" w:rsidP="000C3953">
      <w:pPr>
        <w:pStyle w:val="FDGSBody1"/>
        <w:keepNext/>
        <w:jc w:val="center"/>
        <w:rPr>
          <w:rFonts w:cs="Arial"/>
        </w:rPr>
      </w:pPr>
      <w:r w:rsidRPr="00AC4D33">
        <w:rPr>
          <w:rFonts w:cs="Arial"/>
          <w:noProof/>
        </w:rPr>
        <w:drawing>
          <wp:inline distT="0" distB="0" distL="0" distR="0" wp14:anchorId="1871D579" wp14:editId="0562DC40">
            <wp:extent cx="5204460" cy="4460966"/>
            <wp:effectExtent l="0" t="0" r="0" b="0"/>
            <wp:docPr id="77" name="Picture 77" descr="A picture containing text, sign, screenshot,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sign, screenshot, highway&#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5761" cy="4462081"/>
                    </a:xfrm>
                    <a:prstGeom prst="rect">
                      <a:avLst/>
                    </a:prstGeom>
                    <a:noFill/>
                    <a:ln>
                      <a:noFill/>
                    </a:ln>
                  </pic:spPr>
                </pic:pic>
              </a:graphicData>
            </a:graphic>
          </wp:inline>
        </w:drawing>
      </w:r>
    </w:p>
    <w:p w14:paraId="41501660" w14:textId="69931DAC" w:rsidR="000C3953" w:rsidRPr="00AC4D33" w:rsidRDefault="000C3953" w:rsidP="000C3953">
      <w:pPr>
        <w:pStyle w:val="Caption"/>
        <w:rPr>
          <w:rFonts w:ascii="Arial" w:hAnsi="Arial" w:cs="Arial"/>
        </w:rPr>
      </w:pPr>
      <w:bookmarkStart w:id="233" w:name="_Toc93064584"/>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19</w:t>
      </w:r>
      <w:r w:rsidR="007B00B7" w:rsidRPr="00AC4D33">
        <w:rPr>
          <w:rFonts w:ascii="Arial" w:hAnsi="Arial" w:cs="Arial"/>
          <w:noProof/>
        </w:rPr>
        <w:fldChar w:fldCharType="end"/>
      </w:r>
      <w:r w:rsidRPr="00AC4D33">
        <w:rPr>
          <w:rFonts w:ascii="Arial" w:hAnsi="Arial" w:cs="Arial"/>
        </w:rPr>
        <w:t>: Proposed QA Validation Process</w:t>
      </w:r>
      <w:bookmarkEnd w:id="233"/>
    </w:p>
    <w:p w14:paraId="38772A88" w14:textId="78CCD66E" w:rsidR="000C3953" w:rsidRPr="00AC4D33" w:rsidRDefault="000C3953" w:rsidP="000C3953">
      <w:pPr>
        <w:pStyle w:val="FDGSAnswer"/>
        <w:keepNext/>
        <w:jc w:val="center"/>
        <w:rPr>
          <w:rFonts w:cs="Arial"/>
        </w:rPr>
      </w:pPr>
      <w:r w:rsidRPr="00AC4D33">
        <w:rPr>
          <w:rFonts w:cs="Arial"/>
          <w:noProof/>
        </w:rPr>
        <w:drawing>
          <wp:inline distT="0" distB="0" distL="0" distR="0" wp14:anchorId="62172EF0" wp14:editId="72BBCC63">
            <wp:extent cx="5943600" cy="3727450"/>
            <wp:effectExtent l="0" t="0" r="0" b="6350"/>
            <wp:docPr id="76" name="Picture 7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ble&#10;&#10;Description automatically generated with medium confidenc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3727450"/>
                    </a:xfrm>
                    <a:prstGeom prst="rect">
                      <a:avLst/>
                    </a:prstGeom>
                    <a:noFill/>
                    <a:ln>
                      <a:noFill/>
                    </a:ln>
                  </pic:spPr>
                </pic:pic>
              </a:graphicData>
            </a:graphic>
          </wp:inline>
        </w:drawing>
      </w:r>
    </w:p>
    <w:p w14:paraId="4EA76C16" w14:textId="58949617" w:rsidR="000C3953" w:rsidRPr="00AC4D33" w:rsidRDefault="000C3953" w:rsidP="000C3953">
      <w:pPr>
        <w:pStyle w:val="Caption"/>
        <w:rPr>
          <w:rFonts w:ascii="Arial" w:hAnsi="Arial" w:cs="Arial"/>
        </w:rPr>
      </w:pPr>
      <w:bookmarkStart w:id="234" w:name="_Toc93064585"/>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20</w:t>
      </w:r>
      <w:r w:rsidR="007B00B7" w:rsidRPr="00AC4D33">
        <w:rPr>
          <w:rFonts w:ascii="Arial" w:hAnsi="Arial" w:cs="Arial"/>
          <w:noProof/>
        </w:rPr>
        <w:fldChar w:fldCharType="end"/>
      </w:r>
      <w:r w:rsidRPr="00AC4D33">
        <w:rPr>
          <w:rFonts w:ascii="Arial" w:hAnsi="Arial" w:cs="Arial"/>
        </w:rPr>
        <w:t>: Repository Dashboard</w:t>
      </w:r>
      <w:bookmarkEnd w:id="234"/>
    </w:p>
    <w:p w14:paraId="07EA692E" w14:textId="740E3442" w:rsidR="000C3953" w:rsidRPr="00AC4D33" w:rsidRDefault="000C3953" w:rsidP="000C3953">
      <w:pPr>
        <w:pStyle w:val="FDGSAnswer"/>
        <w:keepNext/>
        <w:jc w:val="center"/>
        <w:rPr>
          <w:rFonts w:cs="Arial"/>
        </w:rPr>
      </w:pPr>
      <w:r w:rsidRPr="00AC4D33">
        <w:rPr>
          <w:rFonts w:cs="Arial"/>
          <w:noProof/>
        </w:rPr>
        <w:drawing>
          <wp:inline distT="0" distB="0" distL="0" distR="0" wp14:anchorId="2E709EEE" wp14:editId="06BE0834">
            <wp:extent cx="5943600" cy="3346450"/>
            <wp:effectExtent l="0" t="0" r="0" b="6350"/>
            <wp:docPr id="75" name="Picture 7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Graphical user interface&#10;&#10;Description automatically generated"/>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5943600" cy="3346450"/>
                    </a:xfrm>
                    <a:prstGeom prst="rect">
                      <a:avLst/>
                    </a:prstGeom>
                    <a:noFill/>
                    <a:ln>
                      <a:noFill/>
                    </a:ln>
                  </pic:spPr>
                </pic:pic>
              </a:graphicData>
            </a:graphic>
          </wp:inline>
        </w:drawing>
      </w:r>
    </w:p>
    <w:p w14:paraId="46D1AD60" w14:textId="4B1260AE" w:rsidR="000C3953" w:rsidRPr="00AC4D33" w:rsidRDefault="000C3953" w:rsidP="000C3953">
      <w:pPr>
        <w:pStyle w:val="Caption"/>
        <w:rPr>
          <w:rFonts w:ascii="Arial" w:hAnsi="Arial" w:cs="Arial"/>
        </w:rPr>
      </w:pPr>
      <w:bookmarkStart w:id="235" w:name="_Toc93064586"/>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21</w:t>
      </w:r>
      <w:r w:rsidR="007B00B7" w:rsidRPr="00AC4D33">
        <w:rPr>
          <w:rFonts w:ascii="Arial" w:hAnsi="Arial" w:cs="Arial"/>
          <w:noProof/>
        </w:rPr>
        <w:fldChar w:fldCharType="end"/>
      </w:r>
      <w:r w:rsidRPr="00AC4D33">
        <w:rPr>
          <w:rFonts w:ascii="Arial" w:hAnsi="Arial" w:cs="Arial"/>
        </w:rPr>
        <w:t>: Scorecard Template</w:t>
      </w:r>
      <w:bookmarkEnd w:id="235"/>
    </w:p>
    <w:p w14:paraId="76F8AFB2" w14:textId="61234D1C" w:rsidR="000C3953" w:rsidRPr="00AC4D33" w:rsidRDefault="000C3953" w:rsidP="000C3953">
      <w:pPr>
        <w:pStyle w:val="Heading3"/>
      </w:pPr>
      <w:bookmarkStart w:id="236" w:name="_Toc93064343"/>
      <w:r w:rsidRPr="00AC4D33">
        <w:t xml:space="preserve">Oversight </w:t>
      </w:r>
      <w:r w:rsidR="00875C69">
        <w:t>D</w:t>
      </w:r>
      <w:r w:rsidRPr="00AC4D33">
        <w:t>uties</w:t>
      </w:r>
      <w:bookmarkEnd w:id="236"/>
    </w:p>
    <w:p w14:paraId="3D7925B8" w14:textId="5ECD8789" w:rsidR="000C3953" w:rsidRPr="00AC4D33" w:rsidRDefault="000C3953" w:rsidP="000C3953">
      <w:pPr>
        <w:spacing w:after="160" w:line="276" w:lineRule="auto"/>
        <w:rPr>
          <w:rFonts w:cs="Arial"/>
        </w:rPr>
      </w:pPr>
      <w:r w:rsidRPr="00AC4D33">
        <w:rPr>
          <w:rFonts w:cs="Arial"/>
        </w:rPr>
        <w:t xml:space="preserve">Over the course of its long-standing service to DFR, FDGS believes it has developed the trust </w:t>
      </w:r>
      <w:r w:rsidR="0096020F" w:rsidRPr="00AC4D33">
        <w:rPr>
          <w:rFonts w:cs="Arial"/>
        </w:rPr>
        <w:t>of DFR</w:t>
      </w:r>
      <w:r w:rsidRPr="00AC4D33">
        <w:rPr>
          <w:rFonts w:cs="Arial"/>
        </w:rPr>
        <w:t xml:space="preserve"> to provide it with accurate and necessary information. This involves assisting the DFR with basic </w:t>
      </w:r>
      <w:r w:rsidR="00E15E72">
        <w:rPr>
          <w:rFonts w:cs="Arial"/>
        </w:rPr>
        <w:t>Vendor</w:t>
      </w:r>
      <w:r w:rsidRPr="00AC4D33">
        <w:rPr>
          <w:rFonts w:cs="Arial"/>
        </w:rPr>
        <w:t xml:space="preserve"> oversight. This includes, but is not limited to the following:</w:t>
      </w:r>
    </w:p>
    <w:p w14:paraId="6BA8C69A" w14:textId="5149BC1C" w:rsidR="000C3953" w:rsidRPr="00243849" w:rsidRDefault="000C3953" w:rsidP="002E34AB">
      <w:pPr>
        <w:pStyle w:val="FDGSBullet1"/>
      </w:pPr>
      <w:r w:rsidRPr="00CB5A14">
        <w:rPr>
          <w:b/>
        </w:rPr>
        <w:t xml:space="preserve">Measurement and Management of </w:t>
      </w:r>
      <w:r w:rsidR="00E15E72" w:rsidRPr="00CB5A14">
        <w:rPr>
          <w:b/>
          <w:bCs/>
        </w:rPr>
        <w:t>Vendor</w:t>
      </w:r>
      <w:r w:rsidRPr="00CB5A14">
        <w:rPr>
          <w:b/>
          <w:bCs/>
        </w:rPr>
        <w:t>s</w:t>
      </w:r>
      <w:r w:rsidRPr="00243849">
        <w:t xml:space="preserve"> – FDGS continues to assist the DFR with monitoring the quality metrics of the Eligibility Services </w:t>
      </w:r>
      <w:r w:rsidR="00E15E72">
        <w:t>Vendor</w:t>
      </w:r>
      <w:r w:rsidRPr="00243849">
        <w:t>, as well as reviewing their deliverables for trending or incomplete information.</w:t>
      </w:r>
    </w:p>
    <w:p w14:paraId="44D7FC14" w14:textId="725B5D15" w:rsidR="000C3953" w:rsidRDefault="000C3953" w:rsidP="002E34AB">
      <w:pPr>
        <w:pStyle w:val="FDGSBullet1"/>
      </w:pPr>
      <w:r w:rsidRPr="00CB5A14">
        <w:rPr>
          <w:b/>
        </w:rPr>
        <w:t>Task Volume Tracking Support</w:t>
      </w:r>
      <w:r w:rsidRPr="00243849">
        <w:t xml:space="preserve"> – In addition to tracking volumes in other processes and for other DFR </w:t>
      </w:r>
      <w:r w:rsidR="00E15E72">
        <w:t>Vendor</w:t>
      </w:r>
      <w:r w:rsidRPr="00243849">
        <w:t xml:space="preserve">s, FDGS reviews the number of quality assurance reviews completed by the current Eligibility Services </w:t>
      </w:r>
      <w:r w:rsidR="00E15E72">
        <w:t>Vendor</w:t>
      </w:r>
      <w:r w:rsidRPr="00243849">
        <w:t xml:space="preserve"> to determine if </w:t>
      </w:r>
      <w:r w:rsidR="001C4D88" w:rsidRPr="00243849">
        <w:t xml:space="preserve">a sufficient number </w:t>
      </w:r>
      <w:r w:rsidRPr="00243849">
        <w:t>have been completed and how many were provided to OV&amp;V for validation. This information is provided to the DFR at the finalization of each review month, as well as upon DFR request.</w:t>
      </w:r>
    </w:p>
    <w:p w14:paraId="7B5F36B3" w14:textId="360EEB3C" w:rsidR="0004304C" w:rsidRDefault="0004304C" w:rsidP="002E34AB">
      <w:pPr>
        <w:pStyle w:val="FDGSBullet1"/>
      </w:pPr>
      <w:r w:rsidRPr="00CB5A14">
        <w:rPr>
          <w:b/>
        </w:rPr>
        <w:t>Invoice Monitoring</w:t>
      </w:r>
      <w:r>
        <w:t xml:space="preserve"> – FDGS can conduct a review of invoices from this </w:t>
      </w:r>
      <w:r w:rsidR="00E15E72">
        <w:t>Vendor</w:t>
      </w:r>
      <w:r>
        <w:t xml:space="preserve"> to </w:t>
      </w:r>
      <w:r w:rsidR="00830BB7">
        <w:t>validate accuracy and compliance with contract requirements as requested by DFR.</w:t>
      </w:r>
    </w:p>
    <w:p w14:paraId="1F659462" w14:textId="75633955" w:rsidR="00830BB7" w:rsidRPr="00243849" w:rsidRDefault="00830BB7" w:rsidP="002E34AB">
      <w:pPr>
        <w:pStyle w:val="FDGSBullet1"/>
      </w:pPr>
      <w:r w:rsidRPr="00CB5A14">
        <w:rPr>
          <w:b/>
        </w:rPr>
        <w:t>Report Generation</w:t>
      </w:r>
      <w:r>
        <w:t xml:space="preserve"> </w:t>
      </w:r>
      <w:r w:rsidR="004E3E7F">
        <w:t>–</w:t>
      </w:r>
      <w:r>
        <w:t xml:space="preserve"> </w:t>
      </w:r>
      <w:r w:rsidR="004E3E7F">
        <w:t xml:space="preserve">FDGS provides the results of all OV&amp;V </w:t>
      </w:r>
      <w:r w:rsidR="00BA2C1D">
        <w:t>oversight activities</w:t>
      </w:r>
      <w:r w:rsidR="00DE7655">
        <w:t xml:space="preserve"> and</w:t>
      </w:r>
      <w:r w:rsidR="00B605BE">
        <w:t xml:space="preserve"> </w:t>
      </w:r>
      <w:r w:rsidR="00E15E72">
        <w:t>Vendor</w:t>
      </w:r>
      <w:r w:rsidR="00B605BE">
        <w:t xml:space="preserve"> activities and performance </w:t>
      </w:r>
      <w:r w:rsidR="00BA2C1D">
        <w:t>in our Monthly Status Report,</w:t>
      </w:r>
      <w:r w:rsidR="00DE7655">
        <w:t xml:space="preserve"> the Quarterly Project Assessment Report and any requested </w:t>
      </w:r>
      <w:r w:rsidR="002B118E">
        <w:t>ad-hoc</w:t>
      </w:r>
      <w:r w:rsidR="00DE7655">
        <w:t xml:space="preserve"> reports.</w:t>
      </w:r>
      <w:r w:rsidR="00BA2C1D">
        <w:t xml:space="preserve"> </w:t>
      </w:r>
    </w:p>
    <w:p w14:paraId="2CEE681A" w14:textId="7A9B583A" w:rsidR="000C3953" w:rsidRPr="00243849" w:rsidRDefault="000C3953" w:rsidP="002E34AB">
      <w:pPr>
        <w:pStyle w:val="FDGSBullet1"/>
      </w:pPr>
      <w:r w:rsidRPr="00CB5A14">
        <w:rPr>
          <w:b/>
        </w:rPr>
        <w:t>Conduct Deliverable and Work Product Review</w:t>
      </w:r>
      <w:r w:rsidRPr="00243849">
        <w:t xml:space="preserve"> – FDGS monitors the State IEMP email inbox to which all </w:t>
      </w:r>
      <w:r w:rsidR="00E15E72">
        <w:t>Vendor</w:t>
      </w:r>
      <w:r w:rsidRPr="00243849">
        <w:t xml:space="preserve"> Monthly Performance Reports are sent. We follow up to ensure receipt and we review both trends and any unusual or incomplete information discovered.</w:t>
      </w:r>
    </w:p>
    <w:p w14:paraId="511C894F" w14:textId="7F9C8093" w:rsidR="000C3953" w:rsidRPr="00AC4D33" w:rsidRDefault="000C3953" w:rsidP="000C3953">
      <w:pPr>
        <w:spacing w:after="160" w:line="276" w:lineRule="auto"/>
        <w:rPr>
          <w:rFonts w:cs="Arial"/>
          <w:szCs w:val="22"/>
        </w:rPr>
      </w:pPr>
      <w:r w:rsidRPr="00AC4D33">
        <w:rPr>
          <w:rFonts w:cs="Arial"/>
          <w:szCs w:val="22"/>
        </w:rPr>
        <w:t xml:space="preserve">It is widely understood that the DFR wants one-call resolution whenever </w:t>
      </w:r>
      <w:r w:rsidR="0096020F" w:rsidRPr="00AC4D33">
        <w:rPr>
          <w:rFonts w:cs="Arial"/>
          <w:szCs w:val="22"/>
        </w:rPr>
        <w:t>possible but</w:t>
      </w:r>
      <w:r w:rsidRPr="00AC4D33">
        <w:rPr>
          <w:rFonts w:cs="Arial"/>
          <w:szCs w:val="22"/>
        </w:rPr>
        <w:t xml:space="preserve"> understands that in some cases there can be extenuating circumstances that cause this to not be possible. FDGS monitors this, identifying any potential training opportunities, the effectiveness of the quality assurance review process and monitoring possible staffing issues.</w:t>
      </w:r>
    </w:p>
    <w:p w14:paraId="048285AB" w14:textId="77777777" w:rsidR="000C3953" w:rsidRPr="00AC4D33" w:rsidRDefault="000C3953" w:rsidP="00134179">
      <w:pPr>
        <w:pStyle w:val="Heading2"/>
        <w:numPr>
          <w:ilvl w:val="1"/>
          <w:numId w:val="36"/>
        </w:numPr>
        <w:ind w:left="450"/>
        <w:rPr>
          <w:rFonts w:cs="Arial"/>
        </w:rPr>
      </w:pPr>
      <w:bookmarkStart w:id="237" w:name="_Toc93064344"/>
      <w:r w:rsidRPr="00AC4D33">
        <w:rPr>
          <w:rFonts w:cs="Arial"/>
        </w:rPr>
        <w:t>Employment and Training Services</w:t>
      </w:r>
      <w:bookmarkEnd w:id="237"/>
    </w:p>
    <w:p w14:paraId="1E4E958A" w14:textId="1A5D7BB6" w:rsidR="000C3953" w:rsidRPr="00AC4D33" w:rsidRDefault="000C3953" w:rsidP="000C3953">
      <w:pPr>
        <w:pStyle w:val="FDGSBody1"/>
        <w:rPr>
          <w:rFonts w:cs="Arial"/>
        </w:rPr>
      </w:pPr>
      <w:r w:rsidRPr="00AC4D33">
        <w:rPr>
          <w:rFonts w:cs="Arial"/>
        </w:rPr>
        <w:t xml:space="preserve">The Indiana Manpower Placement and Comprehensive Training (IMPACT) Program </w:t>
      </w:r>
      <w:r w:rsidR="00E15E72">
        <w:rPr>
          <w:rFonts w:cs="Arial"/>
        </w:rPr>
        <w:t>Vendor</w:t>
      </w:r>
      <w:r w:rsidRPr="00AC4D33">
        <w:rPr>
          <w:rFonts w:cs="Arial"/>
        </w:rPr>
        <w:t xml:space="preserve"> provides regular orientations and initial self-sufficiency planning sessions for new TANF </w:t>
      </w:r>
      <w:r w:rsidR="00B30B91">
        <w:rPr>
          <w:rFonts w:cs="Arial"/>
        </w:rPr>
        <w:t>applicants/recipients</w:t>
      </w:r>
      <w:r w:rsidR="009F36B4">
        <w:rPr>
          <w:rFonts w:cs="Arial"/>
        </w:rPr>
        <w:t xml:space="preserve">, </w:t>
      </w:r>
      <w:r w:rsidRPr="00AC4D33">
        <w:rPr>
          <w:rFonts w:cs="Arial"/>
        </w:rPr>
        <w:t xml:space="preserve">SNAP </w:t>
      </w:r>
      <w:r w:rsidR="00B30B91">
        <w:rPr>
          <w:rFonts w:cs="Arial"/>
        </w:rPr>
        <w:t xml:space="preserve">applicants/recipient </w:t>
      </w:r>
      <w:r w:rsidRPr="00AC4D33">
        <w:rPr>
          <w:rFonts w:cs="Arial"/>
        </w:rPr>
        <w:t>Volunteer</w:t>
      </w:r>
      <w:r w:rsidR="00B30B91">
        <w:rPr>
          <w:rFonts w:cs="Arial"/>
        </w:rPr>
        <w:t>s</w:t>
      </w:r>
      <w:r w:rsidRPr="00AC4D33">
        <w:rPr>
          <w:rFonts w:cs="Arial"/>
        </w:rPr>
        <w:t xml:space="preserve"> and </w:t>
      </w:r>
      <w:r w:rsidR="00B30B91">
        <w:rPr>
          <w:rFonts w:cs="Arial"/>
        </w:rPr>
        <w:t xml:space="preserve">for </w:t>
      </w:r>
      <w:r w:rsidRPr="00AC4D33">
        <w:rPr>
          <w:rFonts w:cs="Arial"/>
        </w:rPr>
        <w:t>SNAP ABAWD applicants</w:t>
      </w:r>
      <w:r w:rsidR="00B30B91">
        <w:rPr>
          <w:rFonts w:cs="Arial"/>
        </w:rPr>
        <w:t>/recipients</w:t>
      </w:r>
      <w:r w:rsidR="009F36B4" w:rsidRPr="009F36B4">
        <w:rPr>
          <w:rFonts w:cs="Arial"/>
        </w:rPr>
        <w:t xml:space="preserve"> </w:t>
      </w:r>
      <w:r w:rsidR="009F36B4" w:rsidRPr="00AC4D33">
        <w:rPr>
          <w:rFonts w:cs="Arial"/>
        </w:rPr>
        <w:t>when authorized</w:t>
      </w:r>
      <w:r w:rsidR="009F36B4">
        <w:rPr>
          <w:rFonts w:cs="Arial"/>
        </w:rPr>
        <w:t xml:space="preserve"> by DFR</w:t>
      </w:r>
      <w:r w:rsidRPr="00AC4D33">
        <w:rPr>
          <w:rFonts w:cs="Arial"/>
        </w:rPr>
        <w:t xml:space="preserve">. </w:t>
      </w:r>
      <w:r w:rsidR="00B30B91">
        <w:rPr>
          <w:rFonts w:cs="Arial"/>
        </w:rPr>
        <w:t>Once they are identified for the program</w:t>
      </w:r>
      <w:r w:rsidRPr="00AC4D33">
        <w:rPr>
          <w:rFonts w:cs="Arial"/>
        </w:rPr>
        <w:t xml:space="preserve">, this </w:t>
      </w:r>
      <w:r w:rsidR="00E15E72">
        <w:rPr>
          <w:rFonts w:cs="Arial"/>
        </w:rPr>
        <w:t>Vendor</w:t>
      </w:r>
      <w:r w:rsidRPr="00AC4D33">
        <w:rPr>
          <w:rFonts w:cs="Arial"/>
        </w:rPr>
        <w:t xml:space="preserve"> regularly contacts the</w:t>
      </w:r>
      <w:r w:rsidR="00B30B91">
        <w:rPr>
          <w:rFonts w:cs="Arial"/>
        </w:rPr>
        <w:t>se</w:t>
      </w:r>
      <w:r w:rsidRPr="00AC4D33">
        <w:rPr>
          <w:rFonts w:cs="Arial"/>
        </w:rPr>
        <w:t xml:space="preserve"> IMPACT clients to verify their involvement in scheduled </w:t>
      </w:r>
      <w:r w:rsidR="00B30B91">
        <w:rPr>
          <w:rFonts w:cs="Arial"/>
        </w:rPr>
        <w:t xml:space="preserve">job search, </w:t>
      </w:r>
      <w:r w:rsidRPr="00AC4D33">
        <w:rPr>
          <w:rFonts w:cs="Arial"/>
        </w:rPr>
        <w:t>employment and training activities a</w:t>
      </w:r>
      <w:r w:rsidR="00B30B91">
        <w:rPr>
          <w:rFonts w:cs="Arial"/>
        </w:rPr>
        <w:t>nd</w:t>
      </w:r>
      <w:r w:rsidRPr="00AC4D33">
        <w:rPr>
          <w:rFonts w:cs="Arial"/>
        </w:rPr>
        <w:t xml:space="preserve"> to offer them additional services which would aid in their finding and keeping full-time employment</w:t>
      </w:r>
      <w:r w:rsidR="00A74E4F" w:rsidRPr="00AC4D33">
        <w:rPr>
          <w:rFonts w:cs="Arial"/>
        </w:rPr>
        <w:t xml:space="preserve">. </w:t>
      </w:r>
      <w:r w:rsidRPr="00AC4D33">
        <w:rPr>
          <w:rFonts w:cs="Arial"/>
        </w:rPr>
        <w:t xml:space="preserve">The </w:t>
      </w:r>
      <w:r w:rsidR="000A5838">
        <w:rPr>
          <w:rFonts w:cs="Arial"/>
        </w:rPr>
        <w:t>FDGS Team</w:t>
      </w:r>
      <w:r w:rsidRPr="00AC4D33">
        <w:rPr>
          <w:rFonts w:cs="Arial"/>
        </w:rPr>
        <w:t xml:space="preserve"> has demonstrated over time the ability to deliver regular operational monitoring reports for the DFR IMPACT </w:t>
      </w:r>
      <w:r w:rsidR="00E15E72">
        <w:rPr>
          <w:rFonts w:cs="Arial"/>
        </w:rPr>
        <w:t>Vendor</w:t>
      </w:r>
      <w:r w:rsidRPr="00AC4D33">
        <w:rPr>
          <w:rFonts w:cs="Arial"/>
        </w:rPr>
        <w:t xml:space="preserve">, so that the state can have confidence in its program integrity. </w:t>
      </w:r>
    </w:p>
    <w:p w14:paraId="47CB8D40" w14:textId="3777F46D" w:rsidR="000C3953" w:rsidRPr="00AC4D33" w:rsidRDefault="000C3953" w:rsidP="000C3953">
      <w:pPr>
        <w:pStyle w:val="Caption"/>
        <w:keepNext/>
        <w:rPr>
          <w:rFonts w:ascii="Arial" w:hAnsi="Arial" w:cs="Arial"/>
        </w:rPr>
      </w:pPr>
      <w:bookmarkStart w:id="238" w:name="_Toc93064471"/>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F4796F">
        <w:rPr>
          <w:rFonts w:ascii="Arial" w:hAnsi="Arial" w:cs="Arial"/>
          <w:noProof/>
        </w:rPr>
        <w:t>20</w:t>
      </w:r>
      <w:r w:rsidR="007B00B7" w:rsidRPr="00AC4D33">
        <w:rPr>
          <w:rFonts w:ascii="Arial" w:hAnsi="Arial" w:cs="Arial"/>
          <w:noProof/>
        </w:rPr>
        <w:fldChar w:fldCharType="end"/>
      </w:r>
      <w:r w:rsidRPr="00AC4D33">
        <w:rPr>
          <w:rFonts w:ascii="Arial" w:hAnsi="Arial" w:cs="Arial"/>
        </w:rPr>
        <w:t>: FDGS Approach to DFR Vendors - Employment and Training Services</w:t>
      </w:r>
      <w:bookmarkEnd w:id="238"/>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681"/>
        <w:gridCol w:w="2757"/>
        <w:gridCol w:w="4746"/>
      </w:tblGrid>
      <w:tr w:rsidR="000C3953" w:rsidRPr="00AC4D33" w14:paraId="0DBE2A75" w14:textId="77777777" w:rsidTr="00F4796F">
        <w:trPr>
          <w:tblHeader/>
        </w:trPr>
        <w:tc>
          <w:tcPr>
            <w:tcW w:w="1681" w:type="dxa"/>
            <w:tcBorders>
              <w:top w:val="nil"/>
              <w:left w:val="nil"/>
              <w:bottom w:val="single" w:sz="4" w:space="0" w:color="auto"/>
              <w:right w:val="nil"/>
            </w:tcBorders>
            <w:shd w:val="clear" w:color="auto" w:fill="D9D9D9" w:themeFill="background1" w:themeFillShade="D9"/>
            <w:hideMark/>
          </w:tcPr>
          <w:p w14:paraId="66F699FA" w14:textId="77777777" w:rsidR="000C3953" w:rsidRPr="00F4796F" w:rsidRDefault="000C3953">
            <w:pPr>
              <w:pStyle w:val="TableHeader"/>
              <w:rPr>
                <w:rFonts w:ascii="Arial" w:hAnsi="Arial" w:cs="Arial"/>
                <w:sz w:val="22"/>
                <w:szCs w:val="22"/>
              </w:rPr>
            </w:pPr>
            <w:r w:rsidRPr="00F4796F">
              <w:rPr>
                <w:rFonts w:ascii="Arial" w:hAnsi="Arial" w:cs="Arial"/>
                <w:sz w:val="22"/>
                <w:szCs w:val="22"/>
              </w:rPr>
              <w:t>Vendor</w:t>
            </w:r>
          </w:p>
        </w:tc>
        <w:tc>
          <w:tcPr>
            <w:tcW w:w="2757" w:type="dxa"/>
            <w:tcBorders>
              <w:top w:val="nil"/>
              <w:left w:val="nil"/>
              <w:bottom w:val="single" w:sz="4" w:space="0" w:color="auto"/>
              <w:right w:val="nil"/>
            </w:tcBorders>
            <w:shd w:val="clear" w:color="auto" w:fill="D9D9D9" w:themeFill="background1" w:themeFillShade="D9"/>
            <w:hideMark/>
          </w:tcPr>
          <w:p w14:paraId="1D7E01D6" w14:textId="77777777" w:rsidR="000C3953" w:rsidRPr="00F4796F" w:rsidRDefault="000C3953">
            <w:pPr>
              <w:pStyle w:val="TableHeader"/>
              <w:rPr>
                <w:rFonts w:ascii="Arial" w:hAnsi="Arial" w:cs="Arial"/>
                <w:sz w:val="22"/>
                <w:szCs w:val="22"/>
              </w:rPr>
            </w:pPr>
            <w:r w:rsidRPr="00F4796F">
              <w:rPr>
                <w:rFonts w:ascii="Arial" w:hAnsi="Arial" w:cs="Arial"/>
                <w:sz w:val="22"/>
                <w:szCs w:val="22"/>
              </w:rPr>
              <w:t>Description of OV&amp;V Activity</w:t>
            </w:r>
          </w:p>
        </w:tc>
        <w:tc>
          <w:tcPr>
            <w:tcW w:w="4746" w:type="dxa"/>
            <w:tcBorders>
              <w:top w:val="nil"/>
              <w:left w:val="nil"/>
              <w:bottom w:val="single" w:sz="4" w:space="0" w:color="auto"/>
              <w:right w:val="nil"/>
            </w:tcBorders>
            <w:shd w:val="clear" w:color="auto" w:fill="D9D9D9" w:themeFill="background1" w:themeFillShade="D9"/>
            <w:hideMark/>
          </w:tcPr>
          <w:p w14:paraId="06192572" w14:textId="77777777" w:rsidR="000C3953" w:rsidRPr="00F4796F" w:rsidRDefault="000C3953">
            <w:pPr>
              <w:pStyle w:val="TableHeader"/>
              <w:rPr>
                <w:rFonts w:ascii="Arial" w:hAnsi="Arial" w:cs="Arial"/>
                <w:sz w:val="22"/>
                <w:szCs w:val="22"/>
              </w:rPr>
            </w:pPr>
            <w:r w:rsidRPr="00F4796F">
              <w:rPr>
                <w:rFonts w:ascii="Arial" w:hAnsi="Arial" w:cs="Arial"/>
                <w:sz w:val="22"/>
                <w:szCs w:val="22"/>
              </w:rPr>
              <w:t>FDGS Approach</w:t>
            </w:r>
          </w:p>
        </w:tc>
      </w:tr>
      <w:tr w:rsidR="000C3953" w:rsidRPr="00AC4D33" w14:paraId="1BEC280E" w14:textId="77777777" w:rsidTr="000C3953">
        <w:trPr>
          <w:trHeight w:val="1088"/>
        </w:trPr>
        <w:tc>
          <w:tcPr>
            <w:tcW w:w="1681" w:type="dxa"/>
            <w:tcBorders>
              <w:top w:val="single" w:sz="4" w:space="0" w:color="auto"/>
              <w:left w:val="nil"/>
              <w:bottom w:val="single" w:sz="4" w:space="0" w:color="auto"/>
              <w:right w:val="nil"/>
            </w:tcBorders>
            <w:hideMark/>
          </w:tcPr>
          <w:p w14:paraId="536F8C24" w14:textId="77777777" w:rsidR="000C3953" w:rsidRPr="00AC4D33" w:rsidRDefault="000C3953">
            <w:pPr>
              <w:rPr>
                <w:rFonts w:eastAsiaTheme="majorEastAsia" w:cs="Arial"/>
                <w:b/>
                <w:szCs w:val="20"/>
              </w:rPr>
            </w:pPr>
            <w:r w:rsidRPr="00AC4D33">
              <w:rPr>
                <w:rFonts w:eastAsiaTheme="majorEastAsia" w:cs="Arial"/>
                <w:b/>
                <w:szCs w:val="20"/>
              </w:rPr>
              <w:t>Employment and Training Services</w:t>
            </w:r>
          </w:p>
        </w:tc>
        <w:tc>
          <w:tcPr>
            <w:tcW w:w="2757" w:type="dxa"/>
            <w:tcBorders>
              <w:top w:val="single" w:sz="4" w:space="0" w:color="auto"/>
              <w:left w:val="nil"/>
              <w:bottom w:val="single" w:sz="4" w:space="0" w:color="auto"/>
              <w:right w:val="nil"/>
            </w:tcBorders>
            <w:hideMark/>
          </w:tcPr>
          <w:p w14:paraId="79601F69" w14:textId="7EF95C1E" w:rsidR="000C3953" w:rsidRPr="00AC4D33" w:rsidRDefault="000C3953" w:rsidP="00134179">
            <w:pPr>
              <w:pStyle w:val="TableBullet"/>
              <w:numPr>
                <w:ilvl w:val="0"/>
                <w:numId w:val="20"/>
              </w:numPr>
              <w:rPr>
                <w:rFonts w:ascii="Arial" w:hAnsi="Arial" w:cs="Arial"/>
              </w:rPr>
            </w:pPr>
            <w:r w:rsidRPr="00AC4D33">
              <w:rPr>
                <w:rFonts w:ascii="Arial" w:hAnsi="Arial" w:cs="Arial"/>
              </w:rPr>
              <w:t xml:space="preserve">Conducts quarterly virtual or </w:t>
            </w:r>
            <w:r w:rsidR="002B118E">
              <w:rPr>
                <w:rFonts w:ascii="Arial" w:hAnsi="Arial" w:cs="Arial"/>
              </w:rPr>
              <w:t>on-site</w:t>
            </w:r>
            <w:r w:rsidRPr="00AC4D33">
              <w:rPr>
                <w:rFonts w:ascii="Arial" w:hAnsi="Arial" w:cs="Arial"/>
              </w:rPr>
              <w:t xml:space="preserve"> regional IMPACT office observations as well a monthly statewide IMPACT case reviews to determine the fulfillment   of state and federal policies for both the IMPACT and SNAP ABAWD programs.</w:t>
            </w:r>
          </w:p>
          <w:p w14:paraId="77A1F348"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Provides written findings based on these data gatherings that identify areas of non-compliance and recommendations for improvement.</w:t>
            </w:r>
          </w:p>
          <w:p w14:paraId="1AFEFFFA" w14:textId="0F5FB0D7" w:rsidR="000C3953" w:rsidRPr="00AC4D33" w:rsidRDefault="000C3953" w:rsidP="00134179">
            <w:pPr>
              <w:pStyle w:val="TableBullet"/>
              <w:numPr>
                <w:ilvl w:val="0"/>
                <w:numId w:val="20"/>
              </w:numPr>
              <w:rPr>
                <w:rFonts w:ascii="Arial" w:hAnsi="Arial" w:cs="Arial"/>
              </w:rPr>
            </w:pPr>
            <w:r w:rsidRPr="00AC4D33">
              <w:rPr>
                <w:rFonts w:ascii="Arial" w:hAnsi="Arial" w:cs="Arial"/>
              </w:rPr>
              <w:t xml:space="preserve">Report overall </w:t>
            </w:r>
            <w:r w:rsidR="00E15E72">
              <w:rPr>
                <w:rFonts w:ascii="Arial" w:hAnsi="Arial" w:cs="Arial"/>
              </w:rPr>
              <w:t>Vendor</w:t>
            </w:r>
            <w:r w:rsidRPr="00AC4D33">
              <w:rPr>
                <w:rFonts w:ascii="Arial" w:hAnsi="Arial" w:cs="Arial"/>
              </w:rPr>
              <w:t xml:space="preserve"> status and metrics in the Quarterly Project Assessment Report </w:t>
            </w:r>
          </w:p>
          <w:p w14:paraId="43AEE62C" w14:textId="77777777" w:rsidR="000C3953" w:rsidRPr="00AC4D33" w:rsidRDefault="000C3953" w:rsidP="00134179">
            <w:pPr>
              <w:pStyle w:val="TableBullet"/>
              <w:numPr>
                <w:ilvl w:val="0"/>
                <w:numId w:val="20"/>
              </w:numPr>
              <w:rPr>
                <w:rFonts w:ascii="Arial" w:hAnsi="Arial" w:cs="Arial"/>
              </w:rPr>
            </w:pPr>
            <w:r w:rsidRPr="00AC4D33">
              <w:rPr>
                <w:rFonts w:ascii="Arial" w:hAnsi="Arial" w:cs="Arial"/>
              </w:rPr>
              <w:t>Determines whether the special needs of clients are met so they can comply with the terms of the Self Sufficiency Plan (SSP).</w:t>
            </w:r>
          </w:p>
          <w:p w14:paraId="27C10359" w14:textId="0A80D7B8" w:rsidR="000C3953" w:rsidRPr="00AC4D33" w:rsidRDefault="000C3953" w:rsidP="00134179">
            <w:pPr>
              <w:pStyle w:val="TableBullet"/>
              <w:numPr>
                <w:ilvl w:val="0"/>
                <w:numId w:val="20"/>
              </w:numPr>
              <w:rPr>
                <w:rFonts w:ascii="Arial" w:hAnsi="Arial" w:cs="Arial"/>
              </w:rPr>
            </w:pPr>
            <w:r w:rsidRPr="00AC4D33">
              <w:rPr>
                <w:rFonts w:ascii="Arial" w:hAnsi="Arial" w:cs="Arial"/>
              </w:rPr>
              <w:t>Assure that interests in vocational training are being addressed by follow-up with further information leading to enrollment</w:t>
            </w:r>
            <w:r w:rsidR="00A74E4F" w:rsidRPr="00AC4D33">
              <w:rPr>
                <w:rFonts w:ascii="Arial" w:hAnsi="Arial" w:cs="Arial"/>
              </w:rPr>
              <w:t xml:space="preserve">. </w:t>
            </w:r>
          </w:p>
        </w:tc>
        <w:tc>
          <w:tcPr>
            <w:tcW w:w="4746" w:type="dxa"/>
            <w:tcBorders>
              <w:top w:val="single" w:sz="4" w:space="0" w:color="auto"/>
              <w:left w:val="nil"/>
              <w:bottom w:val="single" w:sz="4" w:space="0" w:color="auto"/>
              <w:right w:val="nil"/>
            </w:tcBorders>
          </w:tcPr>
          <w:p w14:paraId="32AA2D3F" w14:textId="650FD2AA" w:rsidR="000C3953" w:rsidRPr="00AC4D33" w:rsidRDefault="000C3953">
            <w:pPr>
              <w:pStyle w:val="TableText"/>
              <w:rPr>
                <w:rFonts w:ascii="Arial" w:eastAsia="Calibri" w:hAnsi="Arial" w:cs="Arial"/>
              </w:rPr>
            </w:pPr>
            <w:r w:rsidRPr="00AC4D33">
              <w:rPr>
                <w:rFonts w:ascii="Arial" w:eastAsia="Calibri" w:hAnsi="Arial" w:cs="Arial"/>
              </w:rPr>
              <w:t xml:space="preserve">A tested methodology for assessment of the </w:t>
            </w:r>
            <w:r w:rsidR="00E15E72">
              <w:rPr>
                <w:rFonts w:ascii="Arial" w:eastAsia="Calibri" w:hAnsi="Arial" w:cs="Arial"/>
              </w:rPr>
              <w:t>Vendor</w:t>
            </w:r>
            <w:r w:rsidRPr="00AC4D33">
              <w:rPr>
                <w:rFonts w:ascii="Arial" w:eastAsia="Calibri" w:hAnsi="Arial" w:cs="Arial"/>
              </w:rPr>
              <w:t xml:space="preserve">’s operations in local IMPACT offices </w:t>
            </w:r>
            <w:r w:rsidR="00B30B91">
              <w:rPr>
                <w:rFonts w:ascii="Arial" w:eastAsia="Calibri" w:hAnsi="Arial" w:cs="Arial"/>
              </w:rPr>
              <w:t xml:space="preserve">in the counties </w:t>
            </w:r>
            <w:r w:rsidRPr="00AC4D33">
              <w:rPr>
                <w:rFonts w:ascii="Arial" w:eastAsia="Calibri" w:hAnsi="Arial" w:cs="Arial"/>
              </w:rPr>
              <w:t>which includes:</w:t>
            </w:r>
          </w:p>
          <w:p w14:paraId="4596A167" w14:textId="2B11A431"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 xml:space="preserve">Conducting reviews of the </w:t>
            </w:r>
            <w:r w:rsidR="00E15E72">
              <w:rPr>
                <w:rFonts w:ascii="Arial" w:hAnsi="Arial" w:cs="Arial"/>
              </w:rPr>
              <w:t>Vendor</w:t>
            </w:r>
            <w:r w:rsidRPr="00AC4D33">
              <w:rPr>
                <w:rFonts w:ascii="Arial" w:hAnsi="Arial" w:cs="Arial"/>
              </w:rPr>
              <w:t>’s IMPACT eligibility cases</w:t>
            </w:r>
            <w:r w:rsidR="00B30B91">
              <w:rPr>
                <w:rFonts w:ascii="Arial" w:hAnsi="Arial" w:cs="Arial"/>
              </w:rPr>
              <w:t>, with volumes and types of cases</w:t>
            </w:r>
            <w:r w:rsidRPr="00AC4D33">
              <w:rPr>
                <w:rFonts w:ascii="Arial" w:hAnsi="Arial" w:cs="Arial"/>
              </w:rPr>
              <w:t xml:space="preserve"> based on </w:t>
            </w:r>
            <w:r w:rsidR="00B30B91">
              <w:rPr>
                <w:rFonts w:ascii="Arial" w:hAnsi="Arial" w:cs="Arial"/>
              </w:rPr>
              <w:t xml:space="preserve">direction from </w:t>
            </w:r>
            <w:r w:rsidRPr="00AC4D33">
              <w:rPr>
                <w:rFonts w:ascii="Arial" w:hAnsi="Arial" w:cs="Arial"/>
              </w:rPr>
              <w:t>the DFR IMPACT Program Manager</w:t>
            </w:r>
            <w:r w:rsidR="00B30B91">
              <w:rPr>
                <w:rFonts w:ascii="Arial" w:hAnsi="Arial" w:cs="Arial"/>
              </w:rPr>
              <w:t xml:space="preserve">. These </w:t>
            </w:r>
            <w:r w:rsidRPr="00AC4D33">
              <w:rPr>
                <w:rFonts w:ascii="Arial" w:hAnsi="Arial" w:cs="Arial"/>
              </w:rPr>
              <w:t>direction</w:t>
            </w:r>
            <w:r w:rsidR="00B30B91">
              <w:rPr>
                <w:rFonts w:ascii="Arial" w:hAnsi="Arial" w:cs="Arial"/>
              </w:rPr>
              <w:t>s may be influenced</w:t>
            </w:r>
            <w:r w:rsidRPr="00AC4D33">
              <w:rPr>
                <w:rFonts w:ascii="Arial" w:hAnsi="Arial" w:cs="Arial"/>
              </w:rPr>
              <w:t xml:space="preserve"> by federal and state findings.</w:t>
            </w:r>
          </w:p>
          <w:p w14:paraId="3EBACC40" w14:textId="58EDE1E3"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 xml:space="preserve">Conducting virtual or </w:t>
            </w:r>
            <w:r w:rsidR="002B118E">
              <w:rPr>
                <w:rFonts w:ascii="Arial" w:hAnsi="Arial" w:cs="Arial"/>
              </w:rPr>
              <w:t>on-site</w:t>
            </w:r>
            <w:r w:rsidRPr="00AC4D33">
              <w:rPr>
                <w:rFonts w:ascii="Arial" w:hAnsi="Arial" w:cs="Arial"/>
              </w:rPr>
              <w:t xml:space="preserve"> observations using interview guides</w:t>
            </w:r>
            <w:r w:rsidR="00B30B91">
              <w:rPr>
                <w:rFonts w:ascii="Arial" w:hAnsi="Arial" w:cs="Arial"/>
              </w:rPr>
              <w:t>, developed in collaboration with DFR IMPACT Policy</w:t>
            </w:r>
            <w:r w:rsidRPr="00AC4D33">
              <w:rPr>
                <w:rFonts w:ascii="Arial" w:hAnsi="Arial" w:cs="Arial"/>
              </w:rPr>
              <w:t xml:space="preserve">. These guides ensure that the FDGS team asks the staff in each local office the same questions, summarizes every Orientation session with the same outline, and observes the location for the same equipment and space. </w:t>
            </w:r>
          </w:p>
          <w:p w14:paraId="1F3A994E" w14:textId="3A58D3AA" w:rsidR="000C3953" w:rsidRPr="00AC4D33" w:rsidRDefault="000C3953" w:rsidP="00134179">
            <w:pPr>
              <w:pStyle w:val="TableBullet"/>
              <w:numPr>
                <w:ilvl w:val="0"/>
                <w:numId w:val="22"/>
              </w:numPr>
              <w:spacing w:before="0" w:after="0" w:line="280" w:lineRule="atLeast"/>
              <w:rPr>
                <w:rFonts w:ascii="Arial" w:hAnsi="Arial" w:cs="Arial"/>
              </w:rPr>
            </w:pPr>
            <w:r w:rsidRPr="00AC4D33">
              <w:rPr>
                <w:rFonts w:ascii="Arial" w:hAnsi="Arial" w:cs="Arial"/>
              </w:rPr>
              <w:t>Providing a site/virtual observation report which includes recommendations for improvement to comply with federal guidelines</w:t>
            </w:r>
            <w:r w:rsidR="00B30B91">
              <w:rPr>
                <w:rFonts w:ascii="Arial" w:hAnsi="Arial" w:cs="Arial"/>
              </w:rPr>
              <w:t xml:space="preserve"> and DFR direction</w:t>
            </w:r>
            <w:r w:rsidR="00E01820" w:rsidRPr="00AC4D33">
              <w:rPr>
                <w:rFonts w:ascii="Arial" w:hAnsi="Arial" w:cs="Arial"/>
              </w:rPr>
              <w:t xml:space="preserve">. </w:t>
            </w:r>
          </w:p>
          <w:p w14:paraId="261807F3" w14:textId="77777777" w:rsidR="000C3953" w:rsidRPr="00AC4D33" w:rsidRDefault="000C3953">
            <w:pPr>
              <w:ind w:left="127"/>
              <w:rPr>
                <w:rFonts w:eastAsia="Calibri" w:cs="Arial"/>
                <w:szCs w:val="20"/>
              </w:rPr>
            </w:pPr>
          </w:p>
          <w:p w14:paraId="02F5BB1D" w14:textId="13859D85" w:rsidR="000C3953" w:rsidRPr="005E46C1" w:rsidRDefault="000C3953" w:rsidP="005E46C1">
            <w:pPr>
              <w:pStyle w:val="TableText"/>
              <w:rPr>
                <w:rFonts w:ascii="Arial" w:hAnsi="Arial" w:cs="Arial"/>
              </w:rPr>
            </w:pPr>
            <w:r w:rsidRPr="005E46C1">
              <w:rPr>
                <w:rFonts w:ascii="Arial" w:hAnsi="Arial" w:cs="Arial"/>
              </w:rPr>
              <w:t>The FDGS team has extensive knowledge of Indiana’s IMPACT policies, along with SNAP and TANF policies and experience reviewing Indiana SNAP and TANF cases for IMPACT compliance.</w:t>
            </w:r>
          </w:p>
          <w:p w14:paraId="07F8A254" w14:textId="69A25E6F" w:rsidR="00B30B91" w:rsidRPr="005E46C1" w:rsidRDefault="00B30B91" w:rsidP="005E46C1">
            <w:pPr>
              <w:pStyle w:val="TableText"/>
              <w:rPr>
                <w:rFonts w:ascii="Arial" w:hAnsi="Arial" w:cs="Arial"/>
              </w:rPr>
            </w:pPr>
            <w:r>
              <w:rPr>
                <w:rFonts w:ascii="Arial" w:hAnsi="Arial" w:cs="Arial"/>
              </w:rPr>
              <w:t>Upon request, the FDGS Team has contributed to reviews of draft IMPACT Policy documents</w:t>
            </w:r>
            <w:r w:rsidR="00DE313F">
              <w:rPr>
                <w:rFonts w:ascii="Arial" w:hAnsi="Arial" w:cs="Arial"/>
              </w:rPr>
              <w:t>.</w:t>
            </w:r>
          </w:p>
          <w:p w14:paraId="3CAEE0A0" w14:textId="225EA562" w:rsidR="000C3953" w:rsidRPr="00AC4D33" w:rsidRDefault="000C3953">
            <w:pPr>
              <w:pStyle w:val="TableBullet"/>
              <w:numPr>
                <w:ilvl w:val="0"/>
                <w:numId w:val="0"/>
              </w:numPr>
              <w:rPr>
                <w:rFonts w:ascii="Arial" w:hAnsi="Arial" w:cs="Arial"/>
              </w:rPr>
            </w:pPr>
            <w:r w:rsidRPr="00AC4D33">
              <w:rPr>
                <w:rFonts w:ascii="Arial" w:eastAsia="Calibri" w:hAnsi="Arial" w:cs="Arial"/>
              </w:rPr>
              <w:t xml:space="preserve">The FDGS team has a trusted and positive relationship with DFR and their </w:t>
            </w:r>
            <w:r w:rsidR="00E15E72">
              <w:rPr>
                <w:rFonts w:ascii="Arial" w:eastAsia="Calibri" w:hAnsi="Arial" w:cs="Arial"/>
              </w:rPr>
              <w:t>Vendor</w:t>
            </w:r>
            <w:r w:rsidRPr="00AC4D33">
              <w:rPr>
                <w:rFonts w:ascii="Arial" w:eastAsia="Calibri" w:hAnsi="Arial" w:cs="Arial"/>
              </w:rPr>
              <w:t>s</w:t>
            </w:r>
            <w:r w:rsidR="00E01820" w:rsidRPr="00AC4D33">
              <w:rPr>
                <w:rFonts w:ascii="Arial" w:eastAsia="Calibri" w:hAnsi="Arial" w:cs="Arial"/>
              </w:rPr>
              <w:t xml:space="preserve">. </w:t>
            </w:r>
            <w:r w:rsidRPr="00AC4D33">
              <w:rPr>
                <w:rFonts w:ascii="Arial" w:eastAsia="Calibri" w:hAnsi="Arial" w:cs="Arial"/>
              </w:rPr>
              <w:t xml:space="preserve">Follow-up reviews </w:t>
            </w:r>
            <w:r w:rsidR="00B30B91">
              <w:rPr>
                <w:rFonts w:ascii="Arial" w:eastAsia="Calibri" w:hAnsi="Arial" w:cs="Arial"/>
              </w:rPr>
              <w:t xml:space="preserve">have </w:t>
            </w:r>
            <w:r w:rsidRPr="00AC4D33">
              <w:rPr>
                <w:rFonts w:ascii="Arial" w:eastAsia="Calibri" w:hAnsi="Arial" w:cs="Arial"/>
              </w:rPr>
              <w:t>show</w:t>
            </w:r>
            <w:r w:rsidR="00B30B91">
              <w:rPr>
                <w:rFonts w:ascii="Arial" w:eastAsia="Calibri" w:hAnsi="Arial" w:cs="Arial"/>
              </w:rPr>
              <w:t>n</w:t>
            </w:r>
            <w:r w:rsidRPr="00AC4D33">
              <w:rPr>
                <w:rFonts w:ascii="Arial" w:eastAsia="Calibri" w:hAnsi="Arial" w:cs="Arial"/>
              </w:rPr>
              <w:t xml:space="preserve"> the </w:t>
            </w:r>
            <w:r w:rsidR="00B30B91">
              <w:rPr>
                <w:rFonts w:ascii="Arial" w:eastAsia="Calibri" w:hAnsi="Arial" w:cs="Arial"/>
              </w:rPr>
              <w:t>current</w:t>
            </w:r>
            <w:r w:rsidRPr="00AC4D33">
              <w:rPr>
                <w:rFonts w:ascii="Arial" w:eastAsia="Calibri" w:hAnsi="Arial" w:cs="Arial"/>
              </w:rPr>
              <w:t xml:space="preserve"> IMPACT </w:t>
            </w:r>
            <w:r w:rsidR="00E15E72">
              <w:rPr>
                <w:rFonts w:ascii="Arial" w:eastAsia="Calibri" w:hAnsi="Arial" w:cs="Arial"/>
              </w:rPr>
              <w:t>Vendor</w:t>
            </w:r>
            <w:r w:rsidRPr="00AC4D33">
              <w:rPr>
                <w:rFonts w:ascii="Arial" w:eastAsia="Calibri" w:hAnsi="Arial" w:cs="Arial"/>
              </w:rPr>
              <w:t xml:space="preserve"> is receptive to FDGS team feedback and recommendations.</w:t>
            </w:r>
          </w:p>
        </w:tc>
      </w:tr>
    </w:tbl>
    <w:p w14:paraId="4DC950F7" w14:textId="77777777" w:rsidR="000C3953" w:rsidRPr="00AC4D33" w:rsidRDefault="000C3953" w:rsidP="000C3953">
      <w:pPr>
        <w:pStyle w:val="FDGSBody1"/>
        <w:rPr>
          <w:rFonts w:cs="Arial"/>
        </w:rPr>
      </w:pPr>
    </w:p>
    <w:p w14:paraId="59E163E2" w14:textId="23FB696F" w:rsidR="00D65EC8" w:rsidRPr="00EB2E82" w:rsidRDefault="00EB2E82" w:rsidP="00D65EC8">
      <w:pPr>
        <w:spacing w:before="40" w:after="80" w:line="276" w:lineRule="auto"/>
        <w:rPr>
          <w:rFonts w:cs="Arial"/>
          <w:szCs w:val="22"/>
        </w:rPr>
      </w:pPr>
      <w:r w:rsidRPr="00EB2E82">
        <w:rPr>
          <w:rFonts w:cs="Arial"/>
          <w:szCs w:val="22"/>
        </w:rPr>
        <w:t>T</w:t>
      </w:r>
      <w:r w:rsidR="00D65EC8" w:rsidRPr="00EB2E82">
        <w:rPr>
          <w:rFonts w:cs="Arial"/>
          <w:szCs w:val="22"/>
        </w:rPr>
        <w:t>he FDGS Team conducts case reviews of IMPACT cases each week from a variety of Regions, reporting results to the DFR IMPACT Policy Manager. Th</w:t>
      </w:r>
      <w:r w:rsidR="002F7CEF">
        <w:rPr>
          <w:rFonts w:cs="Arial"/>
          <w:szCs w:val="22"/>
        </w:rPr>
        <w:t>e</w:t>
      </w:r>
      <w:r w:rsidR="00D65EC8" w:rsidRPr="00EB2E82">
        <w:rPr>
          <w:rFonts w:cs="Arial"/>
          <w:szCs w:val="22"/>
        </w:rPr>
        <w:t xml:space="preserve"> findings can then be shared with the Education and Training </w:t>
      </w:r>
      <w:r w:rsidR="00E15E72">
        <w:rPr>
          <w:rFonts w:cs="Arial"/>
          <w:szCs w:val="22"/>
        </w:rPr>
        <w:t>Vendor</w:t>
      </w:r>
      <w:r w:rsidR="00D65EC8" w:rsidRPr="00EB2E82">
        <w:rPr>
          <w:rFonts w:cs="Arial"/>
          <w:szCs w:val="22"/>
        </w:rPr>
        <w:t xml:space="preserve">. These in-depth reviews are conducted every week. We filter the list of cases we receive </w:t>
      </w:r>
      <w:r w:rsidR="00145F91">
        <w:rPr>
          <w:rFonts w:cs="Arial"/>
          <w:szCs w:val="22"/>
        </w:rPr>
        <w:t>so</w:t>
      </w:r>
      <w:r w:rsidR="00D65EC8" w:rsidRPr="00EB2E82">
        <w:rPr>
          <w:rFonts w:cs="Arial"/>
          <w:szCs w:val="22"/>
        </w:rPr>
        <w:t xml:space="preserve"> we have a list of </w:t>
      </w:r>
      <w:r w:rsidR="000D270D">
        <w:rPr>
          <w:rFonts w:cs="Arial"/>
          <w:szCs w:val="22"/>
        </w:rPr>
        <w:t xml:space="preserve">Open </w:t>
      </w:r>
      <w:r w:rsidR="00D65EC8" w:rsidRPr="00EB2E82">
        <w:rPr>
          <w:rFonts w:cs="Arial"/>
          <w:szCs w:val="22"/>
        </w:rPr>
        <w:t xml:space="preserve">“reviewable” IMPACT cases that we have not reviewed before, that have </w:t>
      </w:r>
      <w:r w:rsidR="000F31D7">
        <w:rPr>
          <w:rFonts w:cs="Arial"/>
          <w:szCs w:val="22"/>
        </w:rPr>
        <w:t>completed or are scheduled for</w:t>
      </w:r>
      <w:r w:rsidR="00D65EC8" w:rsidRPr="00EB2E82">
        <w:rPr>
          <w:rFonts w:cs="Arial"/>
          <w:szCs w:val="22"/>
        </w:rPr>
        <w:t xml:space="preserve"> Orientation and are not excused for Good Cause. From th</w:t>
      </w:r>
      <w:r w:rsidR="00614FD5">
        <w:rPr>
          <w:rFonts w:cs="Arial"/>
          <w:szCs w:val="22"/>
        </w:rPr>
        <w:t>is</w:t>
      </w:r>
      <w:r w:rsidR="00D65EC8" w:rsidRPr="00EB2E82">
        <w:rPr>
          <w:rFonts w:cs="Arial"/>
          <w:szCs w:val="22"/>
        </w:rPr>
        <w:t xml:space="preserve"> list</w:t>
      </w:r>
      <w:r w:rsidR="00614FD5">
        <w:rPr>
          <w:rFonts w:cs="Arial"/>
          <w:szCs w:val="22"/>
        </w:rPr>
        <w:t>,</w:t>
      </w:r>
      <w:r w:rsidR="00D65EC8" w:rsidRPr="00EB2E82">
        <w:rPr>
          <w:rFonts w:cs="Arial"/>
          <w:szCs w:val="22"/>
        </w:rPr>
        <w:t xml:space="preserve"> </w:t>
      </w:r>
      <w:r w:rsidR="00614FD5">
        <w:rPr>
          <w:rFonts w:cs="Arial"/>
          <w:szCs w:val="22"/>
        </w:rPr>
        <w:t>w</w:t>
      </w:r>
      <w:r w:rsidR="00D65EC8" w:rsidRPr="00EB2E82">
        <w:rPr>
          <w:rFonts w:cs="Arial"/>
          <w:szCs w:val="22"/>
        </w:rPr>
        <w:t>e review a certain number of TANF IMPACT cases and a certain number of SNAP Volunteer IMPACT cases each week.</w:t>
      </w:r>
    </w:p>
    <w:p w14:paraId="36C1BADB" w14:textId="60193275" w:rsidR="00D65EC8" w:rsidRPr="00EB2E82" w:rsidRDefault="00D65EC8" w:rsidP="00D65EC8">
      <w:pPr>
        <w:spacing w:before="40" w:after="80" w:line="276" w:lineRule="auto"/>
        <w:rPr>
          <w:rFonts w:cs="Arial"/>
          <w:szCs w:val="22"/>
        </w:rPr>
      </w:pPr>
      <w:r w:rsidRPr="00EB2E82">
        <w:rPr>
          <w:rFonts w:cs="Arial"/>
          <w:szCs w:val="22"/>
        </w:rPr>
        <w:t xml:space="preserve">Reviews look to </w:t>
      </w:r>
      <w:r w:rsidR="00614FD5">
        <w:rPr>
          <w:rFonts w:cs="Arial"/>
          <w:szCs w:val="22"/>
        </w:rPr>
        <w:t>verify</w:t>
      </w:r>
      <w:r w:rsidRPr="00EB2E82">
        <w:rPr>
          <w:rFonts w:cs="Arial"/>
          <w:szCs w:val="22"/>
        </w:rPr>
        <w:t xml:space="preserve"> required information is present and that information in the IMPACT System matches </w:t>
      </w:r>
      <w:r w:rsidR="00791ACA">
        <w:rPr>
          <w:rFonts w:cs="Arial"/>
          <w:szCs w:val="22"/>
        </w:rPr>
        <w:t xml:space="preserve">and is consistent with </w:t>
      </w:r>
      <w:r w:rsidR="00107A80">
        <w:rPr>
          <w:rFonts w:cs="Arial"/>
          <w:szCs w:val="22"/>
        </w:rPr>
        <w:t xml:space="preserve">the </w:t>
      </w:r>
      <w:r w:rsidR="009C6215" w:rsidRPr="00EB2E82">
        <w:rPr>
          <w:rFonts w:cs="Arial"/>
          <w:szCs w:val="22"/>
        </w:rPr>
        <w:t>Cognos</w:t>
      </w:r>
      <w:r w:rsidRPr="00EB2E82">
        <w:rPr>
          <w:rFonts w:cs="Arial"/>
          <w:szCs w:val="22"/>
        </w:rPr>
        <w:t xml:space="preserve"> reports and the IEDSS Eligibility System. We check for documents, signatures, pay point documentation such as required contacts with the clients and more. </w:t>
      </w:r>
    </w:p>
    <w:p w14:paraId="3F33F031" w14:textId="1A2FD26B" w:rsidR="000C3953" w:rsidRPr="00AC4D33" w:rsidRDefault="000C3953" w:rsidP="000C3953">
      <w:pPr>
        <w:pStyle w:val="FDGSBody1"/>
        <w:rPr>
          <w:rFonts w:cs="Arial"/>
        </w:rPr>
      </w:pPr>
      <w:r w:rsidRPr="00AC4D33">
        <w:rPr>
          <w:rFonts w:cs="Arial"/>
        </w:rPr>
        <w:t xml:space="preserve">We have provided examples of best practices and lessons learned in </w:t>
      </w:r>
      <w:r w:rsidR="0094777B" w:rsidRPr="003D12C4">
        <w:rPr>
          <w:rFonts w:cs="Arial"/>
          <w:b/>
        </w:rPr>
        <w:t>Table 21</w:t>
      </w:r>
      <w:r w:rsidRPr="00AC4D33">
        <w:rPr>
          <w:rFonts w:cs="Arial"/>
        </w:rPr>
        <w:t xml:space="preserve"> for DFR Vendor – Employment and Training Services.</w:t>
      </w:r>
    </w:p>
    <w:p w14:paraId="4692672F" w14:textId="3ECB0FB9" w:rsidR="000C3953" w:rsidRPr="00AC4D33" w:rsidRDefault="000C3953" w:rsidP="000C3953">
      <w:pPr>
        <w:pStyle w:val="Caption"/>
        <w:keepNext/>
        <w:rPr>
          <w:rFonts w:ascii="Arial" w:hAnsi="Arial" w:cs="Arial"/>
        </w:rPr>
      </w:pPr>
      <w:bookmarkStart w:id="239" w:name="_Toc93064472"/>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F4796F">
        <w:rPr>
          <w:rFonts w:ascii="Arial" w:hAnsi="Arial" w:cs="Arial"/>
          <w:noProof/>
        </w:rPr>
        <w:t>21</w:t>
      </w:r>
      <w:r w:rsidR="007B00B7" w:rsidRPr="00AC4D33">
        <w:rPr>
          <w:rFonts w:ascii="Arial" w:hAnsi="Arial" w:cs="Arial"/>
          <w:noProof/>
        </w:rPr>
        <w:fldChar w:fldCharType="end"/>
      </w:r>
      <w:r w:rsidRPr="00AC4D33">
        <w:rPr>
          <w:rFonts w:ascii="Arial" w:hAnsi="Arial" w:cs="Arial"/>
        </w:rPr>
        <w:t>: Examples of Best Practices and Lessons Learned for DFR Vendors - Employment and Training Services</w:t>
      </w:r>
      <w:bookmarkEnd w:id="239"/>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0C3953" w:rsidRPr="00AC4D33" w14:paraId="742022C3" w14:textId="77777777" w:rsidTr="00F4796F">
        <w:trPr>
          <w:tblHeader/>
        </w:trPr>
        <w:tc>
          <w:tcPr>
            <w:tcW w:w="2365" w:type="dxa"/>
            <w:tcBorders>
              <w:top w:val="nil"/>
              <w:left w:val="nil"/>
              <w:bottom w:val="single" w:sz="4" w:space="0" w:color="auto"/>
              <w:right w:val="nil"/>
            </w:tcBorders>
            <w:shd w:val="clear" w:color="auto" w:fill="D9D9D9" w:themeFill="background1" w:themeFillShade="D9"/>
          </w:tcPr>
          <w:p w14:paraId="798D58AD" w14:textId="77777777" w:rsidR="000C3953" w:rsidRPr="00F4796F" w:rsidRDefault="000C3953">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3E8FE68D" w14:textId="77777777" w:rsidR="000C3953" w:rsidRPr="00F4796F" w:rsidRDefault="000C3953">
            <w:pPr>
              <w:pStyle w:val="TableHeader"/>
              <w:rPr>
                <w:rFonts w:ascii="Arial" w:hAnsi="Arial" w:cs="Arial"/>
                <w:sz w:val="22"/>
                <w:szCs w:val="22"/>
              </w:rPr>
            </w:pPr>
            <w:r w:rsidRPr="00F4796F">
              <w:rPr>
                <w:rFonts w:ascii="Arial" w:hAnsi="Arial" w:cs="Arial"/>
                <w:sz w:val="22"/>
                <w:szCs w:val="22"/>
              </w:rPr>
              <w:t>Task or Deliverable</w:t>
            </w:r>
          </w:p>
        </w:tc>
        <w:tc>
          <w:tcPr>
            <w:tcW w:w="4195" w:type="dxa"/>
            <w:tcBorders>
              <w:top w:val="nil"/>
              <w:left w:val="nil"/>
              <w:bottom w:val="single" w:sz="4" w:space="0" w:color="auto"/>
              <w:right w:val="nil"/>
            </w:tcBorders>
            <w:shd w:val="clear" w:color="auto" w:fill="D9D9D9" w:themeFill="background1" w:themeFillShade="D9"/>
            <w:hideMark/>
          </w:tcPr>
          <w:p w14:paraId="318C72E2" w14:textId="77777777" w:rsidR="000C3953" w:rsidRPr="00F4796F" w:rsidRDefault="000C3953">
            <w:pPr>
              <w:pStyle w:val="TableHeader"/>
              <w:rPr>
                <w:rFonts w:ascii="Arial" w:hAnsi="Arial" w:cs="Arial"/>
                <w:sz w:val="22"/>
                <w:szCs w:val="22"/>
              </w:rPr>
            </w:pPr>
            <w:r w:rsidRPr="00F4796F">
              <w:rPr>
                <w:rFonts w:ascii="Arial" w:hAnsi="Arial" w:cs="Arial"/>
                <w:sz w:val="22"/>
                <w:szCs w:val="22"/>
              </w:rPr>
              <w:t>Our Experiences and Recommendations</w:t>
            </w:r>
          </w:p>
        </w:tc>
      </w:tr>
      <w:tr w:rsidR="000C3953" w:rsidRPr="00AC4D33" w14:paraId="165D70B2" w14:textId="77777777" w:rsidTr="000C3953">
        <w:tc>
          <w:tcPr>
            <w:tcW w:w="2365" w:type="dxa"/>
            <w:tcBorders>
              <w:top w:val="single" w:sz="4" w:space="0" w:color="auto"/>
              <w:left w:val="nil"/>
              <w:bottom w:val="single" w:sz="4" w:space="0" w:color="auto"/>
              <w:right w:val="nil"/>
            </w:tcBorders>
            <w:hideMark/>
          </w:tcPr>
          <w:p w14:paraId="0FE28ACE" w14:textId="77777777" w:rsidR="000C3953" w:rsidRPr="00AC4D33" w:rsidRDefault="000C3953">
            <w:pPr>
              <w:pStyle w:val="TableText"/>
              <w:rPr>
                <w:rFonts w:cs="Arial"/>
                <w:b/>
                <w:bCs/>
                <w:noProof/>
              </w:rPr>
            </w:pPr>
            <w:r w:rsidRPr="00AC4D33">
              <w:rPr>
                <w:rFonts w:cs="Arial"/>
                <w:b/>
                <w:bCs/>
                <w:noProof/>
              </w:rPr>
              <w:t>Best Practices</w:t>
            </w:r>
          </w:p>
          <w:p w14:paraId="00F3ACF9" w14:textId="1405A3EF" w:rsidR="000C3953" w:rsidRPr="00AC4D33" w:rsidRDefault="000C3953">
            <w:pPr>
              <w:pStyle w:val="TableText"/>
              <w:rPr>
                <w:rFonts w:cs="Arial"/>
                <w:noProof/>
              </w:rPr>
            </w:pPr>
            <w:r w:rsidRPr="00AC4D33">
              <w:rPr>
                <w:rFonts w:cs="Arial"/>
                <w:noProof/>
              </w:rPr>
              <w:drawing>
                <wp:anchor distT="0" distB="0" distL="114300" distR="114300" simplePos="0" relativeHeight="251658256" behindDoc="0" locked="0" layoutInCell="1" allowOverlap="1" wp14:anchorId="5A35643B" wp14:editId="482D7C48">
                  <wp:simplePos x="0" y="0"/>
                  <wp:positionH relativeFrom="column">
                    <wp:posOffset>7620</wp:posOffset>
                  </wp:positionH>
                  <wp:positionV relativeFrom="paragraph">
                    <wp:posOffset>79375</wp:posOffset>
                  </wp:positionV>
                  <wp:extent cx="1200150" cy="628015"/>
                  <wp:effectExtent l="0" t="0" r="0" b="635"/>
                  <wp:wrapTopAndBottom/>
                  <wp:docPr id="79" name="Picture 79"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hideMark/>
          </w:tcPr>
          <w:p w14:paraId="1F3F7F69" w14:textId="7F089013" w:rsidR="000C3953" w:rsidRPr="00AC4D33" w:rsidRDefault="000C3953" w:rsidP="00134179">
            <w:pPr>
              <w:pStyle w:val="TableBullet"/>
              <w:numPr>
                <w:ilvl w:val="0"/>
                <w:numId w:val="20"/>
              </w:numPr>
              <w:rPr>
                <w:rFonts w:cs="Arial"/>
              </w:rPr>
            </w:pPr>
            <w:r w:rsidRPr="00AC4D33">
              <w:rPr>
                <w:rFonts w:cs="Arial"/>
              </w:rPr>
              <w:t xml:space="preserve">Employment and Training Services </w:t>
            </w:r>
            <w:r w:rsidR="00E15E72">
              <w:rPr>
                <w:rFonts w:cs="Arial"/>
              </w:rPr>
              <w:t>Vendor</w:t>
            </w:r>
            <w:r w:rsidRPr="00AC4D33">
              <w:rPr>
                <w:rFonts w:cs="Arial"/>
              </w:rPr>
              <w:t xml:space="preserve"> Hiring Event Observation Report</w:t>
            </w:r>
          </w:p>
          <w:p w14:paraId="6207A667" w14:textId="77777777" w:rsidR="000C3953" w:rsidRPr="00AC4D33" w:rsidRDefault="000C3953" w:rsidP="00134179">
            <w:pPr>
              <w:pStyle w:val="TableBullet"/>
              <w:numPr>
                <w:ilvl w:val="0"/>
                <w:numId w:val="20"/>
              </w:numPr>
              <w:rPr>
                <w:rFonts w:cs="Arial"/>
              </w:rPr>
            </w:pPr>
            <w:r w:rsidRPr="00AC4D33">
              <w:rPr>
                <w:rFonts w:cs="Arial"/>
              </w:rPr>
              <w:t>IMPACT Quality Review Reports (includes site visits and case reviews)</w:t>
            </w:r>
          </w:p>
          <w:p w14:paraId="5A8798CB" w14:textId="068C376B" w:rsidR="000C3953" w:rsidRPr="00AC4D33" w:rsidRDefault="000C3953" w:rsidP="00134179">
            <w:pPr>
              <w:pStyle w:val="TableBullet"/>
              <w:numPr>
                <w:ilvl w:val="0"/>
                <w:numId w:val="20"/>
              </w:numPr>
              <w:rPr>
                <w:rFonts w:cs="Arial"/>
                <w:szCs w:val="20"/>
              </w:rPr>
            </w:pPr>
            <w:r w:rsidRPr="00AC4D33">
              <w:rPr>
                <w:rFonts w:cs="Arial"/>
              </w:rPr>
              <w:t xml:space="preserve">Regular meetings with the Employment and Training Services </w:t>
            </w:r>
            <w:r w:rsidR="00E15E72">
              <w:rPr>
                <w:rFonts w:cs="Arial"/>
              </w:rPr>
              <w:t>Vendor</w:t>
            </w:r>
          </w:p>
        </w:tc>
        <w:tc>
          <w:tcPr>
            <w:tcW w:w="4195" w:type="dxa"/>
            <w:tcBorders>
              <w:top w:val="single" w:sz="4" w:space="0" w:color="auto"/>
              <w:left w:val="nil"/>
              <w:bottom w:val="single" w:sz="4" w:space="0" w:color="auto"/>
              <w:right w:val="nil"/>
            </w:tcBorders>
            <w:hideMark/>
          </w:tcPr>
          <w:p w14:paraId="1EFD7DF6" w14:textId="4C36C9EE" w:rsidR="000C3953" w:rsidRPr="00AC4D33" w:rsidRDefault="000C3953" w:rsidP="00134179">
            <w:pPr>
              <w:pStyle w:val="TableBullet"/>
              <w:numPr>
                <w:ilvl w:val="0"/>
                <w:numId w:val="20"/>
              </w:numPr>
              <w:rPr>
                <w:rFonts w:cs="Arial"/>
              </w:rPr>
            </w:pPr>
            <w:r w:rsidRPr="00AC4D33">
              <w:rPr>
                <w:rFonts w:cs="Arial"/>
              </w:rPr>
              <w:t xml:space="preserve">Employment and Training Services </w:t>
            </w:r>
            <w:r w:rsidR="00E15E72">
              <w:rPr>
                <w:rFonts w:cs="Arial"/>
              </w:rPr>
              <w:t>Vendor</w:t>
            </w:r>
            <w:r w:rsidRPr="00AC4D33">
              <w:rPr>
                <w:rFonts w:cs="Arial"/>
              </w:rPr>
              <w:t xml:space="preserve">’s Hiring Event Reports provide clients opportunities to connect with local business in need of employees. The FDGS OV&amp;V Observation Report highlighted details of the value of the event. </w:t>
            </w:r>
          </w:p>
          <w:p w14:paraId="7DD61484" w14:textId="6CED82EE" w:rsidR="000C3953" w:rsidRPr="00AC4D33" w:rsidRDefault="000C3953" w:rsidP="00134179">
            <w:pPr>
              <w:pStyle w:val="TableBullet"/>
              <w:numPr>
                <w:ilvl w:val="0"/>
                <w:numId w:val="20"/>
              </w:numPr>
              <w:rPr>
                <w:rFonts w:cs="Arial"/>
              </w:rPr>
            </w:pPr>
            <w:r w:rsidRPr="00AC4D33">
              <w:rPr>
                <w:rFonts w:cs="Arial"/>
              </w:rPr>
              <w:t xml:space="preserve">IMPACT Quality Review Reports highlight current strengths and issues in local IMPACT offices which DFR may then share with their </w:t>
            </w:r>
            <w:r w:rsidR="00E15E72">
              <w:rPr>
                <w:rFonts w:cs="Arial"/>
              </w:rPr>
              <w:t>Vendor</w:t>
            </w:r>
            <w:r w:rsidR="00A74E4F" w:rsidRPr="00AC4D33">
              <w:rPr>
                <w:rFonts w:cs="Arial"/>
              </w:rPr>
              <w:t xml:space="preserve">. </w:t>
            </w:r>
          </w:p>
          <w:p w14:paraId="18DDF71A" w14:textId="23675DD7" w:rsidR="000C3953" w:rsidRPr="00AC4D33" w:rsidRDefault="000C3953" w:rsidP="00134179">
            <w:pPr>
              <w:pStyle w:val="TableBullet"/>
              <w:numPr>
                <w:ilvl w:val="0"/>
                <w:numId w:val="20"/>
              </w:numPr>
              <w:rPr>
                <w:rFonts w:cs="Arial"/>
              </w:rPr>
            </w:pPr>
            <w:r w:rsidRPr="00AC4D33">
              <w:rPr>
                <w:rFonts w:cs="Arial"/>
              </w:rPr>
              <w:t xml:space="preserve">Meetings with the DFR and the Employment and Training Services </w:t>
            </w:r>
            <w:r w:rsidR="00E15E72">
              <w:rPr>
                <w:rFonts w:cs="Arial"/>
              </w:rPr>
              <w:t>Vendor</w:t>
            </w:r>
            <w:r w:rsidRPr="00AC4D33">
              <w:rPr>
                <w:rFonts w:cs="Arial"/>
              </w:rPr>
              <w:t xml:space="preserve"> offer opportunity for questions, planning, and problem solving and to build relationships that allow FDGS to share information that may improve processes.</w:t>
            </w:r>
          </w:p>
        </w:tc>
      </w:tr>
      <w:tr w:rsidR="000C3953" w:rsidRPr="00AC4D33" w14:paraId="2B305290" w14:textId="77777777" w:rsidTr="000C3953">
        <w:tc>
          <w:tcPr>
            <w:tcW w:w="2365" w:type="dxa"/>
            <w:tcBorders>
              <w:top w:val="single" w:sz="4" w:space="0" w:color="auto"/>
              <w:left w:val="nil"/>
              <w:bottom w:val="single" w:sz="4" w:space="0" w:color="auto"/>
              <w:right w:val="nil"/>
            </w:tcBorders>
            <w:hideMark/>
          </w:tcPr>
          <w:p w14:paraId="19B924BF" w14:textId="77777777" w:rsidR="000C3953" w:rsidRPr="00AC4D33" w:rsidRDefault="000C3953">
            <w:pPr>
              <w:pStyle w:val="TableText"/>
              <w:rPr>
                <w:rFonts w:cs="Arial"/>
                <w:b/>
                <w:bCs/>
              </w:rPr>
            </w:pPr>
            <w:r w:rsidRPr="00AC4D33">
              <w:rPr>
                <w:rFonts w:cs="Arial"/>
                <w:b/>
                <w:bCs/>
              </w:rPr>
              <w:t>Lessons Learned</w:t>
            </w:r>
          </w:p>
          <w:p w14:paraId="6EC3832F" w14:textId="6D0A1CEC" w:rsidR="000C3953" w:rsidRPr="00AC4D33" w:rsidRDefault="000C3953">
            <w:pPr>
              <w:pStyle w:val="TableText"/>
              <w:rPr>
                <w:rFonts w:cs="Arial"/>
                <w:b/>
                <w:bCs/>
                <w:noProof/>
              </w:rPr>
            </w:pPr>
            <w:r w:rsidRPr="00AC4D33">
              <w:rPr>
                <w:rFonts w:cs="Arial"/>
                <w:b/>
                <w:noProof/>
              </w:rPr>
              <w:drawing>
                <wp:inline distT="0" distB="0" distL="0" distR="0" wp14:anchorId="4D53020D" wp14:editId="18256115">
                  <wp:extent cx="1289050" cy="666750"/>
                  <wp:effectExtent l="0" t="0" r="635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hideMark/>
          </w:tcPr>
          <w:p w14:paraId="5D8C8D12" w14:textId="0EC50AB4" w:rsidR="000C3953" w:rsidRPr="00AC4D33" w:rsidRDefault="000C3953">
            <w:pPr>
              <w:pStyle w:val="TableText"/>
              <w:rPr>
                <w:rFonts w:cs="Arial"/>
                <w:szCs w:val="20"/>
              </w:rPr>
            </w:pPr>
            <w:r w:rsidRPr="00AC4D33">
              <w:rPr>
                <w:rFonts w:cs="Arial"/>
              </w:rPr>
              <w:t xml:space="preserve">Recommendations made by the FDGS team led to changes in the Employment and Training Services </w:t>
            </w:r>
            <w:r w:rsidR="00E15E72">
              <w:rPr>
                <w:rFonts w:cs="Arial"/>
              </w:rPr>
              <w:t>Vendor</w:t>
            </w:r>
            <w:r w:rsidRPr="00AC4D33">
              <w:rPr>
                <w:rFonts w:cs="Arial"/>
              </w:rPr>
              <w:t>’s IMPACT case management processes</w:t>
            </w:r>
          </w:p>
        </w:tc>
        <w:tc>
          <w:tcPr>
            <w:tcW w:w="4195" w:type="dxa"/>
            <w:tcBorders>
              <w:top w:val="single" w:sz="4" w:space="0" w:color="auto"/>
              <w:left w:val="nil"/>
              <w:bottom w:val="single" w:sz="4" w:space="0" w:color="auto"/>
              <w:right w:val="nil"/>
            </w:tcBorders>
            <w:hideMark/>
          </w:tcPr>
          <w:p w14:paraId="1174338F" w14:textId="77777777" w:rsidR="00877378" w:rsidRPr="00877378" w:rsidRDefault="00877378" w:rsidP="00134179">
            <w:pPr>
              <w:pStyle w:val="TableBullet"/>
              <w:numPr>
                <w:ilvl w:val="0"/>
                <w:numId w:val="20"/>
              </w:numPr>
              <w:rPr>
                <w:rFonts w:cs="Arial"/>
              </w:rPr>
            </w:pPr>
            <w:r w:rsidRPr="00877378">
              <w:rPr>
                <w:rFonts w:cs="Arial"/>
              </w:rPr>
              <w:t>Staff directed to list the CWEP hours on the SSP to a specific month.</w:t>
            </w:r>
          </w:p>
          <w:p w14:paraId="31EAADD2" w14:textId="77777777" w:rsidR="00877378" w:rsidRPr="00877378" w:rsidRDefault="00877378" w:rsidP="00134179">
            <w:pPr>
              <w:pStyle w:val="TableBullet"/>
              <w:numPr>
                <w:ilvl w:val="0"/>
                <w:numId w:val="20"/>
              </w:numPr>
              <w:rPr>
                <w:rFonts w:cs="Arial"/>
              </w:rPr>
            </w:pPr>
            <w:r w:rsidRPr="00877378">
              <w:rPr>
                <w:rFonts w:cs="Arial"/>
              </w:rPr>
              <w:t>The Business Services Managers (BSM) was directed to ensure the correct tax status is listed for the CWEP sites.</w:t>
            </w:r>
          </w:p>
          <w:p w14:paraId="131B25F6" w14:textId="77777777" w:rsidR="00877378" w:rsidRPr="00877378" w:rsidRDefault="00877378" w:rsidP="00134179">
            <w:pPr>
              <w:pStyle w:val="TableBullet"/>
              <w:numPr>
                <w:ilvl w:val="0"/>
                <w:numId w:val="20"/>
              </w:numPr>
              <w:rPr>
                <w:rFonts w:cs="Arial"/>
              </w:rPr>
            </w:pPr>
            <w:r w:rsidRPr="00877378">
              <w:rPr>
                <w:rFonts w:cs="Arial"/>
              </w:rPr>
              <w:t>Staff was instructed to distribute “Hoosiers by Numbers” handout during orientations.</w:t>
            </w:r>
          </w:p>
          <w:p w14:paraId="138C0B96" w14:textId="77777777" w:rsidR="00877378" w:rsidRPr="00877378" w:rsidRDefault="00877378" w:rsidP="00134179">
            <w:pPr>
              <w:pStyle w:val="TableBullet"/>
              <w:numPr>
                <w:ilvl w:val="0"/>
                <w:numId w:val="20"/>
              </w:numPr>
              <w:rPr>
                <w:rFonts w:cs="Arial"/>
              </w:rPr>
            </w:pPr>
            <w:r w:rsidRPr="00877378">
              <w:rPr>
                <w:rFonts w:cs="Arial"/>
              </w:rPr>
              <w:t>The importance of rounding down correctly, that ABAWDS have a whole calendar month to complete activities and to enter the correct activity hours.</w:t>
            </w:r>
          </w:p>
          <w:p w14:paraId="7EA53C53" w14:textId="77777777" w:rsidR="00877378" w:rsidRPr="00877378" w:rsidRDefault="00877378" w:rsidP="00134179">
            <w:pPr>
              <w:pStyle w:val="TableBullet"/>
              <w:numPr>
                <w:ilvl w:val="0"/>
                <w:numId w:val="20"/>
              </w:numPr>
              <w:rPr>
                <w:rFonts w:cs="Arial"/>
              </w:rPr>
            </w:pPr>
            <w:r w:rsidRPr="00877378">
              <w:rPr>
                <w:rFonts w:cs="Arial"/>
              </w:rPr>
              <w:t>Staff the importance of notifying eligibility of all reported changes within 2 days using the report change button and how to case note the action taken</w:t>
            </w:r>
          </w:p>
          <w:p w14:paraId="24083D41" w14:textId="0FC5F7B9" w:rsidR="00877378" w:rsidRPr="00877378" w:rsidRDefault="00877378" w:rsidP="00134179">
            <w:pPr>
              <w:pStyle w:val="TableBullet"/>
              <w:numPr>
                <w:ilvl w:val="0"/>
                <w:numId w:val="20"/>
              </w:numPr>
              <w:rPr>
                <w:rFonts w:cs="Arial"/>
              </w:rPr>
            </w:pPr>
            <w:r w:rsidRPr="00877378">
              <w:rPr>
                <w:rFonts w:cs="Arial"/>
              </w:rPr>
              <w:t xml:space="preserve">Regional Managers reminded staff to review job search verifications so that they can counsel clients on discrepancies like excessive times, etc. and the importance of signatures on all documents, that SNAP clients job search activities </w:t>
            </w:r>
            <w:r w:rsidR="00D01942" w:rsidRPr="00877378">
              <w:rPr>
                <w:rFonts w:cs="Arial"/>
              </w:rPr>
              <w:t>must</w:t>
            </w:r>
            <w:r w:rsidRPr="00877378">
              <w:rPr>
                <w:rFonts w:cs="Arial"/>
              </w:rPr>
              <w:t xml:space="preserve"> be supervised and how to determine AJS 60th application due date.</w:t>
            </w:r>
          </w:p>
          <w:p w14:paraId="6B22BF40" w14:textId="11655CAC" w:rsidR="00877378" w:rsidRPr="00877378" w:rsidRDefault="00877378" w:rsidP="00134179">
            <w:pPr>
              <w:pStyle w:val="TableBullet"/>
              <w:numPr>
                <w:ilvl w:val="0"/>
                <w:numId w:val="20"/>
              </w:numPr>
              <w:rPr>
                <w:rFonts w:cs="Arial"/>
              </w:rPr>
            </w:pPr>
            <w:r w:rsidRPr="00877378">
              <w:rPr>
                <w:rFonts w:cs="Arial"/>
              </w:rPr>
              <w:t>MAXIMUS staff has a detailed Case Note Quick Reference guide that needs to be utilized when case notes are entered</w:t>
            </w:r>
            <w:r w:rsidR="00A74E4F" w:rsidRPr="00877378">
              <w:rPr>
                <w:rFonts w:cs="Arial"/>
              </w:rPr>
              <w:t xml:space="preserve">. </w:t>
            </w:r>
            <w:r w:rsidRPr="00877378">
              <w:rPr>
                <w:rFonts w:cs="Arial"/>
              </w:rPr>
              <w:t>Reviewing case notes is a big part of internal QA reviews.</w:t>
            </w:r>
          </w:p>
          <w:p w14:paraId="740CD410" w14:textId="2E5AB10A" w:rsidR="000C3953" w:rsidRPr="00877378" w:rsidRDefault="00877378" w:rsidP="00134179">
            <w:pPr>
              <w:pStyle w:val="TableBullet"/>
              <w:numPr>
                <w:ilvl w:val="0"/>
                <w:numId w:val="20"/>
              </w:numPr>
              <w:rPr>
                <w:rFonts w:cs="Arial"/>
              </w:rPr>
            </w:pPr>
            <w:r w:rsidRPr="00877378">
              <w:rPr>
                <w:rFonts w:cs="Arial"/>
              </w:rPr>
              <w:t xml:space="preserve">IMPACT Policy updated per </w:t>
            </w:r>
            <w:r w:rsidR="00CB5A14">
              <w:rPr>
                <w:rFonts w:cs="Arial"/>
              </w:rPr>
              <w:t>FDGS</w:t>
            </w:r>
            <w:r w:rsidRPr="00877378">
              <w:rPr>
                <w:rFonts w:cs="Arial"/>
              </w:rPr>
              <w:t xml:space="preserve"> suggestions, e.g., addition: that AJS appointments are to fall within 10 days of data gathering appointment.</w:t>
            </w:r>
          </w:p>
        </w:tc>
      </w:tr>
    </w:tbl>
    <w:p w14:paraId="77DC35C0" w14:textId="77777777" w:rsidR="000C3953" w:rsidRPr="00AC4D33" w:rsidRDefault="000C3953" w:rsidP="000C3953">
      <w:pPr>
        <w:pStyle w:val="FDGSBody1"/>
        <w:rPr>
          <w:rFonts w:cs="Arial"/>
        </w:rPr>
      </w:pPr>
    </w:p>
    <w:p w14:paraId="560705FA" w14:textId="4D4A9BB2" w:rsidR="000C3953" w:rsidRPr="00AC4D33" w:rsidRDefault="000C3953" w:rsidP="000C3953">
      <w:pPr>
        <w:pStyle w:val="FDGSBody1"/>
        <w:rPr>
          <w:rFonts w:cs="Arial"/>
        </w:rPr>
      </w:pPr>
      <w:r w:rsidRPr="00AC4D33">
        <w:rPr>
          <w:rFonts w:cs="Arial"/>
        </w:rPr>
        <w:t xml:space="preserve">We have provided examples of deliverable/outputs in the </w:t>
      </w:r>
      <w:r w:rsidR="00E33D7A">
        <w:rPr>
          <w:rFonts w:cs="Arial"/>
        </w:rPr>
        <w:t xml:space="preserve">following </w:t>
      </w:r>
      <w:r w:rsidRPr="00AC4D33">
        <w:rPr>
          <w:rFonts w:cs="Arial"/>
        </w:rPr>
        <w:t>table for DFR Vendor – Employment and Training Services.</w:t>
      </w:r>
    </w:p>
    <w:p w14:paraId="667D3224" w14:textId="4A22DA10" w:rsidR="000C3953" w:rsidRPr="00AC4D33" w:rsidRDefault="000C3953" w:rsidP="000C3953">
      <w:pPr>
        <w:pStyle w:val="Caption"/>
        <w:keepNext/>
        <w:rPr>
          <w:rFonts w:ascii="Arial" w:hAnsi="Arial" w:cs="Arial"/>
        </w:rPr>
      </w:pPr>
      <w:bookmarkStart w:id="240" w:name="_Toc93064473"/>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2D2E75">
        <w:rPr>
          <w:rFonts w:ascii="Arial" w:hAnsi="Arial" w:cs="Arial"/>
          <w:noProof/>
        </w:rPr>
        <w:t>22</w:t>
      </w:r>
      <w:r w:rsidR="007B00B7" w:rsidRPr="00AC4D33">
        <w:rPr>
          <w:rFonts w:ascii="Arial" w:hAnsi="Arial" w:cs="Arial"/>
          <w:noProof/>
        </w:rPr>
        <w:fldChar w:fldCharType="end"/>
      </w:r>
      <w:r w:rsidRPr="00AC4D33">
        <w:rPr>
          <w:rFonts w:ascii="Arial" w:hAnsi="Arial" w:cs="Arial"/>
        </w:rPr>
        <w:t>: Deliverable/Output Summary for DFR Vendors - Employment and Training Services</w:t>
      </w:r>
      <w:bookmarkEnd w:id="240"/>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0C3953" w:rsidRPr="00AC4D33" w14:paraId="5E87BF82" w14:textId="77777777" w:rsidTr="000D084B">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6BF9859D" w14:textId="77777777" w:rsidR="000C3953" w:rsidRPr="000D084B" w:rsidRDefault="000C3953">
            <w:pPr>
              <w:pStyle w:val="TableHeader"/>
              <w:jc w:val="center"/>
              <w:rPr>
                <w:rFonts w:ascii="Arial" w:hAnsi="Arial" w:cs="Arial"/>
                <w:sz w:val="22"/>
                <w:szCs w:val="22"/>
              </w:rPr>
            </w:pPr>
            <w:r w:rsidRPr="000D084B">
              <w:rPr>
                <w:rFonts w:ascii="Arial" w:hAnsi="Arial" w:cs="Arial"/>
                <w:sz w:val="22"/>
                <w:szCs w:val="22"/>
              </w:rPr>
              <w:t>DFR Vendor - Employment and Training Services – Deliverable/Output Summary</w:t>
            </w:r>
          </w:p>
        </w:tc>
      </w:tr>
      <w:tr w:rsidR="000C3953" w:rsidRPr="00AC4D33" w14:paraId="4B5313EF" w14:textId="77777777" w:rsidTr="000D084B">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18CAD896" w14:textId="77777777" w:rsidR="000C3953" w:rsidRPr="000D084B" w:rsidRDefault="000C3953">
            <w:pPr>
              <w:pStyle w:val="TableHeader"/>
              <w:rPr>
                <w:rFonts w:ascii="Arial" w:eastAsiaTheme="majorEastAsia" w:hAnsi="Arial" w:cs="Arial"/>
                <w:iCs/>
                <w:sz w:val="22"/>
                <w:szCs w:val="22"/>
              </w:rPr>
            </w:pPr>
            <w:r w:rsidRPr="000D084B">
              <w:rPr>
                <w:rFonts w:ascii="Arial" w:eastAsiaTheme="majorEastAsia" w:hAnsi="Arial" w:cs="Arial"/>
                <w:iCs/>
                <w:sz w:val="22"/>
                <w:szCs w:val="22"/>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8E3BDB9" w14:textId="77777777" w:rsidR="000C3953" w:rsidRPr="000D084B" w:rsidRDefault="000C3953">
            <w:pPr>
              <w:pStyle w:val="TableHeader"/>
              <w:rPr>
                <w:rFonts w:ascii="Arial" w:eastAsiaTheme="majorEastAsia" w:hAnsi="Arial" w:cs="Arial"/>
                <w:iCs/>
                <w:sz w:val="22"/>
                <w:szCs w:val="22"/>
              </w:rPr>
            </w:pPr>
            <w:r w:rsidRPr="000D084B">
              <w:rPr>
                <w:rFonts w:ascii="Arial" w:eastAsiaTheme="majorEastAsia" w:hAnsi="Arial" w:cs="Arial"/>
                <w:iCs/>
                <w:sz w:val="22"/>
                <w:szCs w:val="22"/>
              </w:rPr>
              <w:t>Approach</w:t>
            </w:r>
          </w:p>
        </w:tc>
        <w:tc>
          <w:tcPr>
            <w:tcW w:w="2179" w:type="dxa"/>
            <w:tcBorders>
              <w:top w:val="single" w:sz="4" w:space="0" w:color="auto"/>
              <w:left w:val="single" w:sz="4" w:space="0" w:color="auto"/>
              <w:bottom w:val="single" w:sz="4" w:space="0" w:color="auto"/>
              <w:right w:val="nil"/>
            </w:tcBorders>
            <w:shd w:val="clear" w:color="auto" w:fill="D9D9D9" w:themeFill="background1" w:themeFillShade="D9"/>
            <w:hideMark/>
          </w:tcPr>
          <w:p w14:paraId="13F223C6" w14:textId="77777777" w:rsidR="000C3953" w:rsidRPr="000D084B" w:rsidRDefault="000C3953">
            <w:pPr>
              <w:pStyle w:val="TableHeader"/>
              <w:rPr>
                <w:rFonts w:ascii="Arial" w:eastAsiaTheme="majorEastAsia" w:hAnsi="Arial" w:cs="Arial"/>
                <w:iCs/>
                <w:sz w:val="22"/>
                <w:szCs w:val="22"/>
              </w:rPr>
            </w:pPr>
            <w:r w:rsidRPr="000D084B">
              <w:rPr>
                <w:rFonts w:ascii="Arial" w:eastAsiaTheme="majorEastAsia" w:hAnsi="Arial" w:cs="Arial"/>
                <w:iCs/>
                <w:sz w:val="22"/>
                <w:szCs w:val="22"/>
              </w:rPr>
              <w:t>Frequency</w:t>
            </w:r>
          </w:p>
        </w:tc>
      </w:tr>
      <w:tr w:rsidR="000C3953" w:rsidRPr="00AC4D33" w14:paraId="5AA8B16B" w14:textId="77777777" w:rsidTr="000C3953">
        <w:tc>
          <w:tcPr>
            <w:tcW w:w="3069" w:type="dxa"/>
            <w:tcBorders>
              <w:top w:val="single" w:sz="4" w:space="0" w:color="auto"/>
              <w:left w:val="nil"/>
              <w:bottom w:val="single" w:sz="4" w:space="0" w:color="auto"/>
              <w:right w:val="single" w:sz="4" w:space="0" w:color="auto"/>
            </w:tcBorders>
            <w:hideMark/>
          </w:tcPr>
          <w:p w14:paraId="4D3089B8" w14:textId="383850D1" w:rsidR="000C3953" w:rsidRPr="00AC4D33" w:rsidRDefault="000C3953">
            <w:pPr>
              <w:pStyle w:val="FDGSBody1"/>
              <w:rPr>
                <w:rFonts w:cs="Arial"/>
                <w:szCs w:val="20"/>
              </w:rPr>
            </w:pPr>
            <w:r w:rsidRPr="007364CD">
              <w:rPr>
                <w:rFonts w:cs="Arial"/>
                <w:szCs w:val="20"/>
              </w:rPr>
              <w:t xml:space="preserve">Employment and Training Services </w:t>
            </w:r>
            <w:r w:rsidR="00E15E72">
              <w:rPr>
                <w:rFonts w:cs="Arial"/>
                <w:szCs w:val="20"/>
              </w:rPr>
              <w:t>Vendor</w:t>
            </w:r>
            <w:r w:rsidRPr="007364CD">
              <w:rPr>
                <w:rFonts w:cs="Arial"/>
                <w:szCs w:val="20"/>
              </w:rPr>
              <w:t xml:space="preserve"> Hiring Event Report</w:t>
            </w:r>
          </w:p>
        </w:tc>
        <w:tc>
          <w:tcPr>
            <w:tcW w:w="4016" w:type="dxa"/>
            <w:tcBorders>
              <w:top w:val="single" w:sz="4" w:space="0" w:color="auto"/>
              <w:left w:val="single" w:sz="4" w:space="0" w:color="auto"/>
              <w:bottom w:val="single" w:sz="4" w:space="0" w:color="auto"/>
              <w:right w:val="single" w:sz="4" w:space="0" w:color="auto"/>
            </w:tcBorders>
            <w:hideMark/>
          </w:tcPr>
          <w:p w14:paraId="5A204623" w14:textId="77777777" w:rsidR="000C3953" w:rsidRPr="00AC4D33" w:rsidRDefault="000C3953" w:rsidP="00134179">
            <w:pPr>
              <w:pStyle w:val="TableBullet"/>
              <w:numPr>
                <w:ilvl w:val="0"/>
                <w:numId w:val="20"/>
              </w:numPr>
              <w:rPr>
                <w:rFonts w:cs="Arial"/>
              </w:rPr>
            </w:pPr>
            <w:r w:rsidRPr="00AC4D33">
              <w:rPr>
                <w:rFonts w:cs="Arial"/>
              </w:rPr>
              <w:t xml:space="preserve">Observation of the Hiring Event </w:t>
            </w:r>
          </w:p>
          <w:p w14:paraId="232F94F1" w14:textId="77777777" w:rsidR="000C3953" w:rsidRPr="00AC4D33" w:rsidRDefault="000C3953" w:rsidP="00134179">
            <w:pPr>
              <w:pStyle w:val="TableBullet"/>
              <w:numPr>
                <w:ilvl w:val="0"/>
                <w:numId w:val="20"/>
              </w:numPr>
              <w:rPr>
                <w:rFonts w:cs="Arial"/>
              </w:rPr>
            </w:pPr>
            <w:r w:rsidRPr="00AC4D33">
              <w:rPr>
                <w:rFonts w:cs="Arial"/>
              </w:rPr>
              <w:t>Interviews with some participating clients and employers</w:t>
            </w:r>
          </w:p>
          <w:p w14:paraId="7371AE6D" w14:textId="638128F5" w:rsidR="000C3953" w:rsidRPr="00AC4D33" w:rsidRDefault="000C3953" w:rsidP="00134179">
            <w:pPr>
              <w:pStyle w:val="TableBullet"/>
              <w:numPr>
                <w:ilvl w:val="0"/>
                <w:numId w:val="20"/>
              </w:numPr>
              <w:rPr>
                <w:rFonts w:cs="Arial"/>
                <w:szCs w:val="20"/>
              </w:rPr>
            </w:pPr>
            <w:r w:rsidRPr="00AC4D33">
              <w:rPr>
                <w:rFonts w:cs="Arial"/>
              </w:rPr>
              <w:t xml:space="preserve">Interviews with some Employment and Training Services </w:t>
            </w:r>
            <w:r w:rsidR="00E15E72">
              <w:rPr>
                <w:rFonts w:cs="Arial"/>
              </w:rPr>
              <w:t>Vendor</w:t>
            </w:r>
            <w:r w:rsidRPr="00AC4D33">
              <w:rPr>
                <w:rFonts w:cs="Arial"/>
              </w:rPr>
              <w:t xml:space="preserve"> staff members</w:t>
            </w:r>
          </w:p>
          <w:p w14:paraId="6B3D735F" w14:textId="77777777" w:rsidR="000C3953" w:rsidRPr="00AC4D33" w:rsidRDefault="000C3953" w:rsidP="00134179">
            <w:pPr>
              <w:pStyle w:val="TableBullet"/>
              <w:numPr>
                <w:ilvl w:val="0"/>
                <w:numId w:val="20"/>
              </w:numPr>
              <w:rPr>
                <w:rFonts w:cs="Arial"/>
                <w:szCs w:val="20"/>
              </w:rPr>
            </w:pPr>
            <w:r w:rsidRPr="00AC4D33">
              <w:rPr>
                <w:rFonts w:cs="Arial"/>
              </w:rPr>
              <w:t>Report presented in clearly labeled formats</w:t>
            </w:r>
          </w:p>
        </w:tc>
        <w:tc>
          <w:tcPr>
            <w:tcW w:w="2179" w:type="dxa"/>
            <w:tcBorders>
              <w:top w:val="single" w:sz="4" w:space="0" w:color="auto"/>
              <w:left w:val="single" w:sz="4" w:space="0" w:color="auto"/>
              <w:bottom w:val="single" w:sz="4" w:space="0" w:color="auto"/>
              <w:right w:val="nil"/>
            </w:tcBorders>
            <w:hideMark/>
          </w:tcPr>
          <w:p w14:paraId="2F7FF362" w14:textId="77777777" w:rsidR="000C3953" w:rsidRPr="00AC4D33" w:rsidRDefault="000C3953">
            <w:pPr>
              <w:pStyle w:val="FDGSBody1"/>
              <w:rPr>
                <w:rFonts w:cs="Arial"/>
                <w:szCs w:val="20"/>
              </w:rPr>
            </w:pPr>
            <w:r w:rsidRPr="00AC4D33">
              <w:rPr>
                <w:rFonts w:cs="Arial"/>
                <w:szCs w:val="20"/>
              </w:rPr>
              <w:t>Annually or as requested</w:t>
            </w:r>
          </w:p>
        </w:tc>
      </w:tr>
      <w:tr w:rsidR="000C3953" w:rsidRPr="00AC4D33" w14:paraId="50427F83" w14:textId="77777777" w:rsidTr="000C3953">
        <w:tc>
          <w:tcPr>
            <w:tcW w:w="3069" w:type="dxa"/>
            <w:tcBorders>
              <w:top w:val="single" w:sz="4" w:space="0" w:color="auto"/>
              <w:left w:val="nil"/>
              <w:bottom w:val="single" w:sz="4" w:space="0" w:color="auto"/>
              <w:right w:val="single" w:sz="4" w:space="0" w:color="auto"/>
            </w:tcBorders>
            <w:hideMark/>
          </w:tcPr>
          <w:p w14:paraId="14AB4644" w14:textId="77777777" w:rsidR="000C3953" w:rsidRPr="00AC4D33" w:rsidRDefault="000C3953">
            <w:pPr>
              <w:pStyle w:val="FDGSBody1"/>
              <w:rPr>
                <w:rFonts w:cs="Arial"/>
                <w:szCs w:val="20"/>
              </w:rPr>
            </w:pPr>
            <w:r w:rsidRPr="00AC4D33">
              <w:rPr>
                <w:rFonts w:cs="Arial"/>
                <w:szCs w:val="20"/>
              </w:rPr>
              <w:t>IMPACT Office or virtual Visit Reports and Regional IMPACT case reviews</w:t>
            </w:r>
          </w:p>
        </w:tc>
        <w:tc>
          <w:tcPr>
            <w:tcW w:w="4016" w:type="dxa"/>
            <w:tcBorders>
              <w:top w:val="single" w:sz="4" w:space="0" w:color="auto"/>
              <w:left w:val="single" w:sz="4" w:space="0" w:color="auto"/>
              <w:bottom w:val="single" w:sz="4" w:space="0" w:color="auto"/>
              <w:right w:val="single" w:sz="4" w:space="0" w:color="auto"/>
            </w:tcBorders>
            <w:hideMark/>
          </w:tcPr>
          <w:p w14:paraId="09B363DE" w14:textId="77777777" w:rsidR="000C3953" w:rsidRPr="00AC4D33" w:rsidRDefault="000C3953" w:rsidP="00134179">
            <w:pPr>
              <w:pStyle w:val="TableBullet"/>
              <w:numPr>
                <w:ilvl w:val="0"/>
                <w:numId w:val="20"/>
              </w:numPr>
              <w:rPr>
                <w:rFonts w:cs="Arial"/>
                <w:szCs w:val="20"/>
              </w:rPr>
            </w:pPr>
            <w:r w:rsidRPr="00AC4D33">
              <w:rPr>
                <w:rFonts w:cs="Arial"/>
                <w:szCs w:val="20"/>
              </w:rPr>
              <w:t>Observation of IMPACT Orientation session using template for consistent notes</w:t>
            </w:r>
          </w:p>
          <w:p w14:paraId="420AE1DD" w14:textId="77777777" w:rsidR="000C3953" w:rsidRPr="00AC4D33" w:rsidRDefault="000C3953" w:rsidP="00134179">
            <w:pPr>
              <w:pStyle w:val="TableBullet"/>
              <w:numPr>
                <w:ilvl w:val="0"/>
                <w:numId w:val="20"/>
              </w:numPr>
              <w:rPr>
                <w:rFonts w:cs="Arial"/>
                <w:szCs w:val="20"/>
              </w:rPr>
            </w:pPr>
            <w:r w:rsidRPr="00AC4D33">
              <w:rPr>
                <w:rFonts w:cs="Arial"/>
                <w:szCs w:val="20"/>
              </w:rPr>
              <w:t>Observation of IMPACT Self-Sufficiency Planning session with client and IMPACT Case Manager using template for consistent notes</w:t>
            </w:r>
          </w:p>
          <w:p w14:paraId="3687A730" w14:textId="6D0D2055" w:rsidR="000C3953" w:rsidRPr="00AC4D33" w:rsidRDefault="000C3953" w:rsidP="00134179">
            <w:pPr>
              <w:pStyle w:val="TableBullet"/>
              <w:numPr>
                <w:ilvl w:val="0"/>
                <w:numId w:val="20"/>
              </w:numPr>
              <w:rPr>
                <w:rFonts w:cs="Arial"/>
                <w:szCs w:val="20"/>
              </w:rPr>
            </w:pPr>
            <w:r w:rsidRPr="00AC4D33">
              <w:rPr>
                <w:rFonts w:cs="Arial"/>
                <w:szCs w:val="20"/>
              </w:rPr>
              <w:t xml:space="preserve">Interviews with the Employment and Training Services </w:t>
            </w:r>
            <w:r w:rsidR="00E15E72">
              <w:rPr>
                <w:rFonts w:cs="Arial"/>
                <w:szCs w:val="20"/>
              </w:rPr>
              <w:t>Vendor</w:t>
            </w:r>
            <w:r w:rsidRPr="00AC4D33">
              <w:rPr>
                <w:rFonts w:cs="Arial"/>
                <w:szCs w:val="20"/>
              </w:rPr>
              <w:t xml:space="preserve">’s Management and Supervisors using template for consistent notes </w:t>
            </w:r>
          </w:p>
          <w:p w14:paraId="0D25B65B" w14:textId="77777777" w:rsidR="000C3953" w:rsidRPr="00AC4D33" w:rsidRDefault="000C3953" w:rsidP="00134179">
            <w:pPr>
              <w:pStyle w:val="TableBullet"/>
              <w:numPr>
                <w:ilvl w:val="0"/>
                <w:numId w:val="20"/>
              </w:numPr>
              <w:rPr>
                <w:rFonts w:cs="Arial"/>
                <w:szCs w:val="20"/>
              </w:rPr>
            </w:pPr>
            <w:r w:rsidRPr="00AC4D33">
              <w:rPr>
                <w:rFonts w:cs="Arial"/>
                <w:szCs w:val="20"/>
              </w:rPr>
              <w:t>Region-specific IMPACT case reviews using the SOR to provide error trending sectioned in the Regional Report.</w:t>
            </w:r>
          </w:p>
        </w:tc>
        <w:tc>
          <w:tcPr>
            <w:tcW w:w="2179" w:type="dxa"/>
            <w:tcBorders>
              <w:top w:val="single" w:sz="4" w:space="0" w:color="auto"/>
              <w:left w:val="single" w:sz="4" w:space="0" w:color="auto"/>
              <w:bottom w:val="single" w:sz="4" w:space="0" w:color="auto"/>
              <w:right w:val="nil"/>
            </w:tcBorders>
            <w:hideMark/>
          </w:tcPr>
          <w:p w14:paraId="7AD17355" w14:textId="77777777" w:rsidR="000C3953" w:rsidRPr="00AC4D33" w:rsidRDefault="000C3953">
            <w:pPr>
              <w:pStyle w:val="FDGSBody1"/>
              <w:rPr>
                <w:rFonts w:cs="Arial"/>
                <w:szCs w:val="20"/>
              </w:rPr>
            </w:pPr>
            <w:r w:rsidRPr="00AC4D33">
              <w:rPr>
                <w:rFonts w:cs="Arial"/>
                <w:szCs w:val="20"/>
              </w:rPr>
              <w:t>Quarterly</w:t>
            </w:r>
          </w:p>
        </w:tc>
      </w:tr>
      <w:tr w:rsidR="000C3953" w:rsidRPr="00AC4D33" w14:paraId="2566BAB0" w14:textId="77777777" w:rsidTr="000C3953">
        <w:tc>
          <w:tcPr>
            <w:tcW w:w="3069" w:type="dxa"/>
            <w:tcBorders>
              <w:top w:val="single" w:sz="4" w:space="0" w:color="auto"/>
              <w:left w:val="nil"/>
              <w:bottom w:val="single" w:sz="4" w:space="0" w:color="auto"/>
              <w:right w:val="single" w:sz="4" w:space="0" w:color="auto"/>
            </w:tcBorders>
            <w:hideMark/>
          </w:tcPr>
          <w:p w14:paraId="22229357" w14:textId="77777777" w:rsidR="000C3953" w:rsidRPr="00AC4D33" w:rsidRDefault="000C3953">
            <w:pPr>
              <w:pStyle w:val="FDGSBody1"/>
              <w:rPr>
                <w:rFonts w:cs="Arial"/>
                <w:szCs w:val="20"/>
              </w:rPr>
            </w:pPr>
            <w:r w:rsidRPr="00AC4D33">
              <w:rPr>
                <w:rFonts w:cs="Arial"/>
                <w:szCs w:val="20"/>
              </w:rPr>
              <w:t>Statewide IMPACT Case Reviews</w:t>
            </w:r>
          </w:p>
        </w:tc>
        <w:tc>
          <w:tcPr>
            <w:tcW w:w="4016" w:type="dxa"/>
            <w:tcBorders>
              <w:top w:val="single" w:sz="4" w:space="0" w:color="auto"/>
              <w:left w:val="single" w:sz="4" w:space="0" w:color="auto"/>
              <w:bottom w:val="single" w:sz="4" w:space="0" w:color="auto"/>
              <w:right w:val="single" w:sz="4" w:space="0" w:color="auto"/>
            </w:tcBorders>
            <w:hideMark/>
          </w:tcPr>
          <w:p w14:paraId="237B46C6" w14:textId="77777777" w:rsidR="000C3953" w:rsidRPr="00AC4D33" w:rsidRDefault="000C3953" w:rsidP="00134179">
            <w:pPr>
              <w:pStyle w:val="TableBullet"/>
              <w:numPr>
                <w:ilvl w:val="0"/>
                <w:numId w:val="20"/>
              </w:numPr>
              <w:rPr>
                <w:rFonts w:cs="Arial"/>
                <w:szCs w:val="20"/>
              </w:rPr>
            </w:pPr>
            <w:r w:rsidRPr="00AC4D33">
              <w:rPr>
                <w:rFonts w:cs="Arial"/>
                <w:szCs w:val="20"/>
              </w:rPr>
              <w:t xml:space="preserve">Review a proportionate amount of TANF and ABAWD IMPACT cases using the SOR. </w:t>
            </w:r>
          </w:p>
          <w:p w14:paraId="4B56EF6C" w14:textId="2B9E5B36" w:rsidR="000C3953" w:rsidRPr="00AC4D33" w:rsidRDefault="000C3953" w:rsidP="00134179">
            <w:pPr>
              <w:pStyle w:val="TableBullet"/>
              <w:numPr>
                <w:ilvl w:val="0"/>
                <w:numId w:val="20"/>
              </w:numPr>
              <w:rPr>
                <w:rFonts w:cs="Arial"/>
                <w:szCs w:val="20"/>
              </w:rPr>
            </w:pPr>
            <w:r w:rsidRPr="00AC4D33">
              <w:rPr>
                <w:rFonts w:cs="Arial"/>
                <w:szCs w:val="20"/>
              </w:rPr>
              <w:t xml:space="preserve">Providing DFR a valuable tool for strengthening the deliverables of the IMPACT program via the reporting of strengths and weaknesses within the </w:t>
            </w:r>
            <w:r w:rsidR="00E15E72">
              <w:rPr>
                <w:rFonts w:cs="Arial"/>
                <w:szCs w:val="20"/>
              </w:rPr>
              <w:t>Vendor</w:t>
            </w:r>
            <w:r w:rsidRPr="00AC4D33">
              <w:rPr>
                <w:rFonts w:cs="Arial"/>
                <w:szCs w:val="20"/>
              </w:rPr>
              <w:t xml:space="preserve">’s workflow. </w:t>
            </w:r>
          </w:p>
          <w:p w14:paraId="612BE5BD" w14:textId="6CED7EED" w:rsidR="000C3953" w:rsidRPr="00AC4D33" w:rsidRDefault="000C3953" w:rsidP="00134179">
            <w:pPr>
              <w:pStyle w:val="TableBullet"/>
              <w:numPr>
                <w:ilvl w:val="0"/>
                <w:numId w:val="20"/>
              </w:numPr>
              <w:rPr>
                <w:rFonts w:cs="Arial"/>
                <w:szCs w:val="20"/>
              </w:rPr>
            </w:pPr>
            <w:r w:rsidRPr="00AC4D33">
              <w:rPr>
                <w:rFonts w:cs="Arial"/>
                <w:szCs w:val="20"/>
              </w:rPr>
              <w:t xml:space="preserve">Verification that participants’ activity hours match that listed in the IMPACT System and </w:t>
            </w:r>
            <w:r w:rsidR="009C6215">
              <w:rPr>
                <w:rFonts w:cs="Arial"/>
                <w:szCs w:val="20"/>
              </w:rPr>
              <w:t>Cognos</w:t>
            </w:r>
            <w:r w:rsidR="00A74E4F" w:rsidRPr="00AC4D33">
              <w:rPr>
                <w:rFonts w:cs="Arial"/>
                <w:szCs w:val="20"/>
              </w:rPr>
              <w:t xml:space="preserve">. </w:t>
            </w:r>
          </w:p>
        </w:tc>
        <w:tc>
          <w:tcPr>
            <w:tcW w:w="2179" w:type="dxa"/>
            <w:tcBorders>
              <w:top w:val="single" w:sz="4" w:space="0" w:color="auto"/>
              <w:left w:val="single" w:sz="4" w:space="0" w:color="auto"/>
              <w:bottom w:val="single" w:sz="4" w:space="0" w:color="auto"/>
              <w:right w:val="nil"/>
            </w:tcBorders>
            <w:hideMark/>
          </w:tcPr>
          <w:p w14:paraId="6C1965E4" w14:textId="77777777" w:rsidR="000C3953" w:rsidRPr="00AC4D33" w:rsidRDefault="000C3953">
            <w:pPr>
              <w:pStyle w:val="FDGSBody1"/>
              <w:rPr>
                <w:rFonts w:cs="Arial"/>
                <w:szCs w:val="20"/>
              </w:rPr>
            </w:pPr>
            <w:r w:rsidRPr="00AC4D33">
              <w:rPr>
                <w:rFonts w:cs="Arial"/>
                <w:szCs w:val="20"/>
              </w:rPr>
              <w:t>Weekly and Monthly</w:t>
            </w:r>
          </w:p>
        </w:tc>
      </w:tr>
    </w:tbl>
    <w:p w14:paraId="7114CA46" w14:textId="77777777" w:rsidR="000C3953" w:rsidRDefault="000C3953" w:rsidP="000C3953">
      <w:pPr>
        <w:pStyle w:val="FDGSBody1"/>
        <w:rPr>
          <w:rFonts w:cs="Arial"/>
          <w:lang w:bidi="en-US"/>
        </w:rPr>
      </w:pPr>
    </w:p>
    <w:p w14:paraId="116C13F3" w14:textId="436E2988" w:rsidR="00DE7655" w:rsidRPr="00AC4D33" w:rsidRDefault="00DE7655" w:rsidP="00DE7655">
      <w:pPr>
        <w:pStyle w:val="Heading3"/>
      </w:pPr>
      <w:bookmarkStart w:id="241" w:name="_Toc93064345"/>
      <w:r w:rsidRPr="00AC4D33">
        <w:t xml:space="preserve">Oversight </w:t>
      </w:r>
      <w:r w:rsidR="00875C69">
        <w:t>D</w:t>
      </w:r>
      <w:r w:rsidRPr="00AC4D33">
        <w:t>uties</w:t>
      </w:r>
      <w:bookmarkEnd w:id="241"/>
    </w:p>
    <w:p w14:paraId="7A45F9F6" w14:textId="751DE3AE" w:rsidR="00DE7655" w:rsidRPr="00AC4D33" w:rsidRDefault="00D16F82" w:rsidP="00DE7655">
      <w:pPr>
        <w:spacing w:after="160" w:line="276" w:lineRule="auto"/>
        <w:rPr>
          <w:rFonts w:cs="Arial"/>
        </w:rPr>
      </w:pPr>
      <w:r>
        <w:rPr>
          <w:rFonts w:cs="Arial"/>
        </w:rPr>
        <w:t>FDGS assists</w:t>
      </w:r>
      <w:r w:rsidR="00DE7655" w:rsidRPr="00AC4D33">
        <w:rPr>
          <w:rFonts w:cs="Arial"/>
        </w:rPr>
        <w:t xml:space="preserve"> the DFR with basic </w:t>
      </w:r>
      <w:r w:rsidR="00E15E72">
        <w:rPr>
          <w:rFonts w:cs="Arial"/>
        </w:rPr>
        <w:t>Vendor</w:t>
      </w:r>
      <w:r w:rsidR="00DE7655" w:rsidRPr="00AC4D33">
        <w:rPr>
          <w:rFonts w:cs="Arial"/>
        </w:rPr>
        <w:t xml:space="preserve"> oversight. This includes, but is not limited to the following:</w:t>
      </w:r>
    </w:p>
    <w:p w14:paraId="69935B69" w14:textId="276573E0" w:rsidR="00DE7655" w:rsidRPr="00243849" w:rsidRDefault="00DE7655" w:rsidP="00134179">
      <w:pPr>
        <w:pStyle w:val="ListParagraph"/>
        <w:numPr>
          <w:ilvl w:val="0"/>
          <w:numId w:val="42"/>
        </w:numPr>
        <w:spacing w:after="160" w:line="276" w:lineRule="auto"/>
        <w:contextualSpacing w:val="0"/>
        <w:rPr>
          <w:rFonts w:cs="Arial"/>
          <w:szCs w:val="22"/>
        </w:rPr>
      </w:pPr>
      <w:r w:rsidRPr="00243849">
        <w:rPr>
          <w:rFonts w:cs="Arial"/>
          <w:szCs w:val="22"/>
        </w:rPr>
        <w:t xml:space="preserve">Measurement and Management of </w:t>
      </w:r>
      <w:r w:rsidR="00E15E72">
        <w:rPr>
          <w:rFonts w:cs="Arial"/>
          <w:szCs w:val="22"/>
        </w:rPr>
        <w:t>Vendor</w:t>
      </w:r>
      <w:r w:rsidRPr="00243849">
        <w:rPr>
          <w:rFonts w:cs="Arial"/>
          <w:szCs w:val="22"/>
        </w:rPr>
        <w:t xml:space="preserve">s – FDGS continues to assist the DFR with monitoring the quality metrics of the </w:t>
      </w:r>
      <w:r w:rsidR="00D16F82">
        <w:rPr>
          <w:rFonts w:cs="Arial"/>
          <w:szCs w:val="22"/>
        </w:rPr>
        <w:t>Employment and Training</w:t>
      </w:r>
      <w:r w:rsidRPr="00243849">
        <w:rPr>
          <w:rFonts w:cs="Arial"/>
          <w:szCs w:val="22"/>
        </w:rPr>
        <w:t xml:space="preserve"> Services </w:t>
      </w:r>
      <w:r w:rsidR="00E15E72">
        <w:rPr>
          <w:rFonts w:cs="Arial"/>
          <w:szCs w:val="22"/>
        </w:rPr>
        <w:t>Vendor</w:t>
      </w:r>
      <w:r w:rsidRPr="00243849">
        <w:rPr>
          <w:rFonts w:cs="Arial"/>
          <w:szCs w:val="22"/>
        </w:rPr>
        <w:t>, as well as reviewing their deliverables for trending or incomplete information.</w:t>
      </w:r>
    </w:p>
    <w:p w14:paraId="5526AD86" w14:textId="7A1B17C3" w:rsidR="00DE7655" w:rsidRDefault="00DE7655" w:rsidP="00134179">
      <w:pPr>
        <w:pStyle w:val="ListParagraph"/>
        <w:numPr>
          <w:ilvl w:val="0"/>
          <w:numId w:val="42"/>
        </w:numPr>
        <w:spacing w:after="160" w:line="276" w:lineRule="auto"/>
        <w:contextualSpacing w:val="0"/>
        <w:rPr>
          <w:rFonts w:cs="Arial"/>
          <w:szCs w:val="22"/>
        </w:rPr>
      </w:pPr>
      <w:r w:rsidRPr="00243849">
        <w:rPr>
          <w:rFonts w:cs="Arial"/>
          <w:szCs w:val="22"/>
        </w:rPr>
        <w:t xml:space="preserve">Task Volume Tracking Support – </w:t>
      </w:r>
      <w:r w:rsidR="00D65EC8">
        <w:rPr>
          <w:rFonts w:cs="Arial"/>
          <w:szCs w:val="22"/>
        </w:rPr>
        <w:t xml:space="preserve">FDGS receives a weekly report from the IMPACT System showing the total number of IMPACT cases opened and total closed by the Education and Training </w:t>
      </w:r>
      <w:r w:rsidR="00E15E72">
        <w:rPr>
          <w:rFonts w:cs="Arial"/>
          <w:szCs w:val="22"/>
        </w:rPr>
        <w:t>Vendor</w:t>
      </w:r>
      <w:r w:rsidR="00D65EC8">
        <w:rPr>
          <w:rFonts w:cs="Arial"/>
          <w:szCs w:val="22"/>
        </w:rPr>
        <w:t xml:space="preserve"> each week, and then checks the IMPACT reports in </w:t>
      </w:r>
      <w:r w:rsidR="009C6215">
        <w:rPr>
          <w:rFonts w:cs="Arial"/>
          <w:szCs w:val="22"/>
        </w:rPr>
        <w:t>Cognos</w:t>
      </w:r>
      <w:r w:rsidR="00D65EC8">
        <w:rPr>
          <w:rFonts w:cs="Arial"/>
          <w:szCs w:val="22"/>
        </w:rPr>
        <w:t xml:space="preserve"> to be sure the information matches.</w:t>
      </w:r>
    </w:p>
    <w:p w14:paraId="47DBDA7A" w14:textId="7C6B874D" w:rsidR="00DE7655" w:rsidRDefault="00DE7655" w:rsidP="00134179">
      <w:pPr>
        <w:pStyle w:val="ListParagraph"/>
        <w:numPr>
          <w:ilvl w:val="0"/>
          <w:numId w:val="42"/>
        </w:numPr>
        <w:spacing w:after="160" w:line="276" w:lineRule="auto"/>
        <w:contextualSpacing w:val="0"/>
        <w:rPr>
          <w:rFonts w:cs="Arial"/>
          <w:szCs w:val="22"/>
        </w:rPr>
      </w:pPr>
      <w:r>
        <w:rPr>
          <w:rFonts w:cs="Arial"/>
          <w:szCs w:val="22"/>
        </w:rPr>
        <w:t xml:space="preserve">Invoice Monitoring – FDGS can conduct a review of invoices from this </w:t>
      </w:r>
      <w:r w:rsidR="00E15E72">
        <w:rPr>
          <w:rFonts w:cs="Arial"/>
          <w:szCs w:val="22"/>
        </w:rPr>
        <w:t>Vendor</w:t>
      </w:r>
      <w:r>
        <w:rPr>
          <w:rFonts w:cs="Arial"/>
          <w:szCs w:val="22"/>
        </w:rPr>
        <w:t xml:space="preserve"> to validate accuracy and compliance with contract requirements as requested by DFR.</w:t>
      </w:r>
    </w:p>
    <w:p w14:paraId="58594A45" w14:textId="443291BA" w:rsidR="00DE7655" w:rsidRPr="00243849" w:rsidRDefault="00DE7655" w:rsidP="00134179">
      <w:pPr>
        <w:pStyle w:val="ListParagraph"/>
        <w:numPr>
          <w:ilvl w:val="0"/>
          <w:numId w:val="42"/>
        </w:numPr>
        <w:spacing w:after="160" w:line="276" w:lineRule="auto"/>
        <w:contextualSpacing w:val="0"/>
        <w:rPr>
          <w:rFonts w:cs="Arial"/>
          <w:szCs w:val="22"/>
        </w:rPr>
      </w:pPr>
      <w:r>
        <w:rPr>
          <w:rFonts w:cs="Arial"/>
          <w:szCs w:val="22"/>
        </w:rPr>
        <w:t xml:space="preserve">Report Generation – FDGS provides the results of all OV&amp;V oversight activities and </w:t>
      </w:r>
      <w:r w:rsidR="00E15E72">
        <w:rPr>
          <w:rFonts w:cs="Arial"/>
          <w:szCs w:val="22"/>
        </w:rPr>
        <w:t>Vendor</w:t>
      </w:r>
      <w:r>
        <w:rPr>
          <w:rFonts w:cs="Arial"/>
          <w:szCs w:val="22"/>
        </w:rPr>
        <w:t xml:space="preserve"> activities and performance in </w:t>
      </w:r>
      <w:r w:rsidR="00D65EC8">
        <w:rPr>
          <w:rFonts w:cs="Arial"/>
          <w:szCs w:val="22"/>
        </w:rPr>
        <w:t xml:space="preserve">weekly submissions of our IMPACT case review write-ups, in </w:t>
      </w:r>
      <w:r>
        <w:rPr>
          <w:rFonts w:cs="Arial"/>
          <w:szCs w:val="22"/>
        </w:rPr>
        <w:t>our Monthly Status Report</w:t>
      </w:r>
      <w:r w:rsidR="00D65EC8">
        <w:rPr>
          <w:rFonts w:cs="Arial"/>
          <w:szCs w:val="22"/>
        </w:rPr>
        <w:t xml:space="preserve"> (MSR)</w:t>
      </w:r>
      <w:r>
        <w:rPr>
          <w:rFonts w:cs="Arial"/>
          <w:szCs w:val="22"/>
        </w:rPr>
        <w:t xml:space="preserve">, the Quarterly Project Assessment Report </w:t>
      </w:r>
      <w:r w:rsidR="00D65EC8">
        <w:rPr>
          <w:rFonts w:cs="Arial"/>
          <w:szCs w:val="22"/>
        </w:rPr>
        <w:t xml:space="preserve">(QPAR), Regional IMPACT Program Monitoring and Review reports </w:t>
      </w:r>
      <w:r>
        <w:rPr>
          <w:rFonts w:cs="Arial"/>
          <w:szCs w:val="22"/>
        </w:rPr>
        <w:t xml:space="preserve">and any requested </w:t>
      </w:r>
      <w:r w:rsidR="002B118E">
        <w:rPr>
          <w:rFonts w:cs="Arial"/>
          <w:szCs w:val="22"/>
        </w:rPr>
        <w:t>ad-hoc</w:t>
      </w:r>
      <w:r>
        <w:rPr>
          <w:rFonts w:cs="Arial"/>
          <w:szCs w:val="22"/>
        </w:rPr>
        <w:t xml:space="preserve"> reports. </w:t>
      </w:r>
    </w:p>
    <w:p w14:paraId="74830BA2" w14:textId="630D770B" w:rsidR="00DE7655" w:rsidRPr="00243849" w:rsidRDefault="00DE7655" w:rsidP="00134179">
      <w:pPr>
        <w:pStyle w:val="ListParagraph"/>
        <w:numPr>
          <w:ilvl w:val="0"/>
          <w:numId w:val="42"/>
        </w:numPr>
        <w:spacing w:after="160" w:line="276" w:lineRule="auto"/>
        <w:contextualSpacing w:val="0"/>
        <w:rPr>
          <w:rFonts w:cs="Arial"/>
          <w:szCs w:val="22"/>
        </w:rPr>
      </w:pPr>
      <w:r w:rsidRPr="00243849">
        <w:rPr>
          <w:rFonts w:cs="Arial"/>
          <w:szCs w:val="22"/>
        </w:rPr>
        <w:t xml:space="preserve">Conduct Deliverable and Work Product Review – FDGS monitors the State IEMP email inbox to which all </w:t>
      </w:r>
      <w:r w:rsidR="00E15E72">
        <w:rPr>
          <w:rFonts w:cs="Arial"/>
          <w:szCs w:val="22"/>
        </w:rPr>
        <w:t>Vendor</w:t>
      </w:r>
      <w:r w:rsidRPr="00243849">
        <w:rPr>
          <w:rFonts w:cs="Arial"/>
          <w:szCs w:val="22"/>
        </w:rPr>
        <w:t xml:space="preserve"> Monthly Performance Reports are sent. We follow up to ensure receipt and we review both trends and any unusual or incomplete information discovered.</w:t>
      </w:r>
    </w:p>
    <w:p w14:paraId="577B5482" w14:textId="05C15E1E" w:rsidR="003B1254" w:rsidRPr="00AC4D33" w:rsidRDefault="003B1254" w:rsidP="00134179">
      <w:pPr>
        <w:pStyle w:val="Heading2"/>
        <w:numPr>
          <w:ilvl w:val="1"/>
          <w:numId w:val="36"/>
        </w:numPr>
        <w:ind w:left="450"/>
        <w:rPr>
          <w:rFonts w:cs="Arial"/>
        </w:rPr>
      </w:pPr>
      <w:bookmarkStart w:id="242" w:name="_Toc93064346"/>
      <w:r w:rsidRPr="00AC4D33">
        <w:rPr>
          <w:rFonts w:cs="Arial"/>
        </w:rPr>
        <w:t>Staffing Services Vendor</w:t>
      </w:r>
      <w:bookmarkEnd w:id="242"/>
    </w:p>
    <w:p w14:paraId="3165F47E" w14:textId="165C4E0C" w:rsidR="003B1254" w:rsidRPr="00AC4D33" w:rsidRDefault="003B1254" w:rsidP="003B1254">
      <w:pPr>
        <w:pStyle w:val="FDGSBody1"/>
        <w:rPr>
          <w:rFonts w:cs="Arial"/>
        </w:rPr>
      </w:pPr>
      <w:r w:rsidRPr="00AC4D33">
        <w:rPr>
          <w:rFonts w:cs="Arial"/>
        </w:rPr>
        <w:t xml:space="preserve">At this time, FDGS monitors the Monthly Performance Report submitted by the current Staffing Services </w:t>
      </w:r>
      <w:r w:rsidR="00E15E72">
        <w:rPr>
          <w:rFonts w:cs="Arial"/>
        </w:rPr>
        <w:t>Vendor</w:t>
      </w:r>
      <w:r w:rsidRPr="00AC4D33">
        <w:rPr>
          <w:rFonts w:cs="Arial"/>
        </w:rPr>
        <w:t xml:space="preserve">, as well as monitor any trends from the data within that report. We review for any potential risks and/or issues and are always ready to assist the DFR with any request for this </w:t>
      </w:r>
      <w:r w:rsidR="00E15E72">
        <w:rPr>
          <w:rFonts w:cs="Arial"/>
        </w:rPr>
        <w:t>Vendor</w:t>
      </w:r>
      <w:r w:rsidRPr="00AC4D33">
        <w:rPr>
          <w:rFonts w:cs="Arial"/>
        </w:rPr>
        <w:t>.</w:t>
      </w:r>
    </w:p>
    <w:p w14:paraId="2F614384" w14:textId="57E5DABC" w:rsidR="003B1254" w:rsidRPr="00AC4D33" w:rsidRDefault="003B1254" w:rsidP="003B1254">
      <w:pPr>
        <w:pStyle w:val="FDGSBody1"/>
        <w:rPr>
          <w:rFonts w:cs="Arial"/>
        </w:rPr>
      </w:pPr>
      <w:r w:rsidRPr="00AC4D33">
        <w:rPr>
          <w:rFonts w:cs="Arial"/>
        </w:rPr>
        <w:t xml:space="preserve">In the past, FDGS has provided quality assurance review validation for the Staffing Services </w:t>
      </w:r>
      <w:r w:rsidR="00E15E72">
        <w:rPr>
          <w:rFonts w:cs="Arial"/>
        </w:rPr>
        <w:t>Vendor</w:t>
      </w:r>
      <w:r w:rsidRPr="00AC4D33">
        <w:rPr>
          <w:rFonts w:cs="Arial"/>
        </w:rPr>
        <w:t xml:space="preserve"> with the same process as the Eligibility Services </w:t>
      </w:r>
      <w:r w:rsidR="00E15E72">
        <w:rPr>
          <w:rFonts w:cs="Arial"/>
        </w:rPr>
        <w:t>Vendor</w:t>
      </w:r>
      <w:r w:rsidRPr="00AC4D33">
        <w:rPr>
          <w:rFonts w:cs="Arial"/>
        </w:rPr>
        <w:t xml:space="preserve">. This included both a validation and calibration meeting if needed. However, the DFR has requested OV&amp;V to forego the validation process for the Staffing Services </w:t>
      </w:r>
      <w:r w:rsidR="00E15E72">
        <w:rPr>
          <w:rFonts w:cs="Arial"/>
        </w:rPr>
        <w:t>Vendor</w:t>
      </w:r>
      <w:r w:rsidRPr="00AC4D33">
        <w:rPr>
          <w:rFonts w:cs="Arial"/>
        </w:rPr>
        <w:t xml:space="preserve"> until further notice. FDGS has the capacity and willingness to begin the quality assurance process once again, at the request of the DFR.</w:t>
      </w:r>
    </w:p>
    <w:p w14:paraId="4167EC34" w14:textId="6B86A58A" w:rsidR="003B1254" w:rsidRPr="00AC4D33" w:rsidRDefault="006E4555" w:rsidP="003B1254">
      <w:pPr>
        <w:pStyle w:val="FDGSBody1"/>
        <w:rPr>
          <w:rFonts w:cs="Arial"/>
        </w:rPr>
      </w:pPr>
      <w:r w:rsidRPr="00CE27EF">
        <w:rPr>
          <w:rFonts w:cs="Arial"/>
          <w:b/>
        </w:rPr>
        <w:fldChar w:fldCharType="begin"/>
      </w:r>
      <w:r w:rsidRPr="00CE27EF">
        <w:rPr>
          <w:rFonts w:cs="Arial"/>
          <w:b/>
        </w:rPr>
        <w:instrText xml:space="preserve"> REF _Ref89605116 \h </w:instrText>
      </w:r>
      <w:r>
        <w:rPr>
          <w:rFonts w:cs="Arial"/>
          <w:b/>
        </w:rPr>
        <w:instrText xml:space="preserve"> \* MERGEFORMAT </w:instrText>
      </w:r>
      <w:r w:rsidRPr="00CE27EF">
        <w:rPr>
          <w:rFonts w:cs="Arial"/>
          <w:b/>
        </w:rPr>
      </w:r>
      <w:r w:rsidRPr="00CE27EF">
        <w:rPr>
          <w:rFonts w:cs="Arial"/>
          <w:b/>
        </w:rPr>
        <w:fldChar w:fldCharType="separate"/>
      </w:r>
      <w:r w:rsidRPr="00CE27EF">
        <w:rPr>
          <w:rFonts w:cs="Arial"/>
          <w:b/>
        </w:rPr>
        <w:t>Table 23</w:t>
      </w:r>
      <w:r w:rsidRPr="00CE27EF">
        <w:rPr>
          <w:rFonts w:cs="Arial"/>
          <w:b/>
        </w:rPr>
        <w:fldChar w:fldCharType="end"/>
      </w:r>
      <w:r w:rsidR="00CE27EF">
        <w:rPr>
          <w:rFonts w:cs="Arial"/>
          <w:b/>
        </w:rPr>
        <w:t xml:space="preserve"> </w:t>
      </w:r>
      <w:r w:rsidR="003B1254" w:rsidRPr="00AC4D33">
        <w:rPr>
          <w:rFonts w:cs="Arial"/>
        </w:rPr>
        <w:t xml:space="preserve">details the activities and approach of FDGS in overseeing this </w:t>
      </w:r>
      <w:r w:rsidR="00E15E72">
        <w:rPr>
          <w:rFonts w:cs="Arial"/>
        </w:rPr>
        <w:t>Vendor</w:t>
      </w:r>
      <w:r w:rsidR="003B1254" w:rsidRPr="00AC4D33">
        <w:rPr>
          <w:rFonts w:cs="Arial"/>
        </w:rPr>
        <w:t xml:space="preserve"> and any DFR eligibility staffing services </w:t>
      </w:r>
      <w:r w:rsidR="00E15E72">
        <w:rPr>
          <w:rFonts w:cs="Arial"/>
        </w:rPr>
        <w:t>Vendor</w:t>
      </w:r>
      <w:r w:rsidR="003B1254" w:rsidRPr="00AC4D33">
        <w:rPr>
          <w:rFonts w:cs="Arial"/>
        </w:rPr>
        <w:t xml:space="preserve">, as requested by DFR. </w:t>
      </w:r>
    </w:p>
    <w:p w14:paraId="22AFBB8A" w14:textId="77777777" w:rsidR="000401DD" w:rsidRDefault="000401DD">
      <w:pPr>
        <w:spacing w:after="160" w:line="259" w:lineRule="auto"/>
        <w:rPr>
          <w:rFonts w:cs="Arial"/>
          <w:b/>
          <w:color w:val="6699CC"/>
        </w:rPr>
      </w:pPr>
      <w:bookmarkStart w:id="243" w:name="_Ref89605116"/>
      <w:r>
        <w:rPr>
          <w:rFonts w:cs="Arial"/>
        </w:rPr>
        <w:br w:type="page"/>
      </w:r>
    </w:p>
    <w:p w14:paraId="4ADD6B25" w14:textId="003F97D0" w:rsidR="003B1254" w:rsidRPr="00AC4D33" w:rsidRDefault="003B1254" w:rsidP="003B1254">
      <w:pPr>
        <w:pStyle w:val="Caption"/>
        <w:rPr>
          <w:rFonts w:ascii="Arial" w:hAnsi="Arial" w:cs="Arial"/>
        </w:rPr>
      </w:pPr>
      <w:bookmarkStart w:id="244" w:name="_Toc93064474"/>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23</w:t>
      </w:r>
      <w:r w:rsidR="007B00B7" w:rsidRPr="00AC4D33">
        <w:rPr>
          <w:rFonts w:ascii="Arial" w:hAnsi="Arial" w:cs="Arial"/>
          <w:noProof/>
        </w:rPr>
        <w:fldChar w:fldCharType="end"/>
      </w:r>
      <w:bookmarkEnd w:id="243"/>
      <w:r w:rsidRPr="00AC4D33">
        <w:rPr>
          <w:rFonts w:ascii="Arial" w:hAnsi="Arial" w:cs="Arial"/>
        </w:rPr>
        <w:t xml:space="preserve"> FDGS OV&amp;V Staffing Services Oversight</w:t>
      </w:r>
      <w:bookmarkEnd w:id="244"/>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681"/>
        <w:gridCol w:w="2999"/>
        <w:gridCol w:w="4504"/>
      </w:tblGrid>
      <w:tr w:rsidR="003B1254" w:rsidRPr="00AC4D33" w14:paraId="673074A7" w14:textId="77777777" w:rsidTr="000D084B">
        <w:trPr>
          <w:tblHeader/>
        </w:trPr>
        <w:tc>
          <w:tcPr>
            <w:tcW w:w="1681" w:type="dxa"/>
            <w:shd w:val="clear" w:color="auto" w:fill="D9D9D9" w:themeFill="background1" w:themeFillShade="D9"/>
          </w:tcPr>
          <w:p w14:paraId="2B6445A1" w14:textId="77777777" w:rsidR="003B1254" w:rsidRPr="000D084B" w:rsidRDefault="003B1254" w:rsidP="00EE1724">
            <w:pPr>
              <w:pStyle w:val="TableHeader"/>
              <w:rPr>
                <w:rFonts w:ascii="Arial" w:hAnsi="Arial" w:cs="Arial"/>
                <w:sz w:val="22"/>
                <w:szCs w:val="22"/>
              </w:rPr>
            </w:pPr>
            <w:bookmarkStart w:id="245" w:name="_Hlk88475400"/>
            <w:r w:rsidRPr="000D084B">
              <w:rPr>
                <w:rFonts w:ascii="Arial" w:hAnsi="Arial" w:cs="Arial"/>
                <w:sz w:val="22"/>
                <w:szCs w:val="22"/>
              </w:rPr>
              <w:t>Vendor</w:t>
            </w:r>
          </w:p>
        </w:tc>
        <w:tc>
          <w:tcPr>
            <w:tcW w:w="2999" w:type="dxa"/>
            <w:shd w:val="clear" w:color="auto" w:fill="D9D9D9" w:themeFill="background1" w:themeFillShade="D9"/>
          </w:tcPr>
          <w:p w14:paraId="40D00D80" w14:textId="77777777" w:rsidR="003B1254" w:rsidRPr="000D084B" w:rsidRDefault="003B1254" w:rsidP="00EE1724">
            <w:pPr>
              <w:pStyle w:val="TableHeader"/>
              <w:rPr>
                <w:rFonts w:ascii="Arial" w:hAnsi="Arial" w:cs="Arial"/>
                <w:sz w:val="22"/>
                <w:szCs w:val="22"/>
              </w:rPr>
            </w:pPr>
            <w:r w:rsidRPr="000D084B">
              <w:rPr>
                <w:rFonts w:ascii="Arial" w:hAnsi="Arial" w:cs="Arial"/>
                <w:sz w:val="22"/>
                <w:szCs w:val="22"/>
              </w:rPr>
              <w:t>Description of OV&amp;V Activity</w:t>
            </w:r>
          </w:p>
        </w:tc>
        <w:tc>
          <w:tcPr>
            <w:tcW w:w="4504" w:type="dxa"/>
            <w:shd w:val="clear" w:color="auto" w:fill="D9D9D9" w:themeFill="background1" w:themeFillShade="D9"/>
          </w:tcPr>
          <w:p w14:paraId="08A2C371" w14:textId="77777777" w:rsidR="003B1254" w:rsidRPr="000D084B" w:rsidRDefault="003B1254" w:rsidP="00EE1724">
            <w:pPr>
              <w:pStyle w:val="TableHeader"/>
              <w:rPr>
                <w:rFonts w:ascii="Arial" w:hAnsi="Arial" w:cs="Arial"/>
                <w:sz w:val="22"/>
                <w:szCs w:val="22"/>
              </w:rPr>
            </w:pPr>
            <w:r w:rsidRPr="000D084B">
              <w:rPr>
                <w:rFonts w:ascii="Arial" w:hAnsi="Arial" w:cs="Arial"/>
                <w:sz w:val="22"/>
                <w:szCs w:val="22"/>
              </w:rPr>
              <w:t>FDGS Approach</w:t>
            </w:r>
          </w:p>
        </w:tc>
      </w:tr>
      <w:tr w:rsidR="003B1254" w:rsidRPr="00AC4D33" w14:paraId="5BA712FB" w14:textId="77777777" w:rsidTr="00EE1724">
        <w:trPr>
          <w:trHeight w:val="3187"/>
        </w:trPr>
        <w:tc>
          <w:tcPr>
            <w:tcW w:w="1681" w:type="dxa"/>
          </w:tcPr>
          <w:p w14:paraId="48F82A1F" w14:textId="77777777" w:rsidR="003B1254" w:rsidRPr="00AC4D33" w:rsidRDefault="003B1254" w:rsidP="00EE1724">
            <w:pPr>
              <w:rPr>
                <w:rFonts w:eastAsiaTheme="majorEastAsia" w:cs="Arial"/>
                <w:b/>
                <w:szCs w:val="20"/>
              </w:rPr>
            </w:pPr>
            <w:r w:rsidRPr="00AC4D33">
              <w:rPr>
                <w:rFonts w:eastAsiaTheme="majorEastAsia" w:cs="Arial"/>
                <w:b/>
                <w:szCs w:val="20"/>
              </w:rPr>
              <w:t>Staffing Services Vendor</w:t>
            </w:r>
          </w:p>
        </w:tc>
        <w:tc>
          <w:tcPr>
            <w:tcW w:w="2999" w:type="dxa"/>
          </w:tcPr>
          <w:p w14:paraId="7374BFF9" w14:textId="278990F3" w:rsidR="003B1254" w:rsidRPr="00AC4D33" w:rsidRDefault="003B1254" w:rsidP="005C7664">
            <w:pPr>
              <w:pStyle w:val="TableBullet"/>
              <w:rPr>
                <w:rFonts w:ascii="Arial" w:hAnsi="Arial" w:cs="Arial"/>
              </w:rPr>
            </w:pPr>
            <w:r w:rsidRPr="00AC4D33">
              <w:rPr>
                <w:rFonts w:ascii="Arial" w:hAnsi="Arial" w:cs="Arial"/>
              </w:rPr>
              <w:t xml:space="preserve">Validation of </w:t>
            </w:r>
            <w:r w:rsidR="00E15E72">
              <w:rPr>
                <w:rFonts w:ascii="Arial" w:hAnsi="Arial" w:cs="Arial"/>
              </w:rPr>
              <w:t>Vendor</w:t>
            </w:r>
            <w:r w:rsidRPr="00AC4D33">
              <w:rPr>
                <w:rFonts w:ascii="Arial" w:hAnsi="Arial" w:cs="Arial"/>
              </w:rPr>
              <w:t xml:space="preserve"> KPIs for accuracy of and adherence to contractual requirements</w:t>
            </w:r>
          </w:p>
          <w:p w14:paraId="60F5B60E" w14:textId="638A90D1" w:rsidR="003B1254" w:rsidRPr="00AC4D33" w:rsidRDefault="003B1254" w:rsidP="005C7664">
            <w:pPr>
              <w:pStyle w:val="TableBullet"/>
              <w:rPr>
                <w:rFonts w:ascii="Arial" w:hAnsi="Arial" w:cs="Arial"/>
              </w:rPr>
            </w:pPr>
            <w:r w:rsidRPr="00AC4D33">
              <w:rPr>
                <w:rFonts w:ascii="Arial" w:hAnsi="Arial" w:cs="Arial"/>
              </w:rPr>
              <w:t xml:space="preserve">Assist with maintaining </w:t>
            </w:r>
            <w:r w:rsidR="00E15E72">
              <w:rPr>
                <w:rFonts w:ascii="Arial" w:hAnsi="Arial" w:cs="Arial"/>
              </w:rPr>
              <w:t>Vendor</w:t>
            </w:r>
            <w:r w:rsidRPr="00AC4D33">
              <w:rPr>
                <w:rFonts w:ascii="Arial" w:hAnsi="Arial" w:cs="Arial"/>
              </w:rPr>
              <w:t xml:space="preserve"> QMMP</w:t>
            </w:r>
          </w:p>
          <w:p w14:paraId="4D562801" w14:textId="77777777" w:rsidR="003B1254" w:rsidRPr="00AC4D33" w:rsidRDefault="003B1254" w:rsidP="005C7664">
            <w:pPr>
              <w:pStyle w:val="TableBullet"/>
              <w:rPr>
                <w:rFonts w:ascii="Arial" w:hAnsi="Arial" w:cs="Arial"/>
              </w:rPr>
            </w:pPr>
            <w:r w:rsidRPr="00AC4D33">
              <w:rPr>
                <w:rFonts w:ascii="Arial" w:hAnsi="Arial" w:cs="Arial"/>
              </w:rPr>
              <w:t>Conduct quality assurance reviews</w:t>
            </w:r>
          </w:p>
          <w:p w14:paraId="7D497DEF" w14:textId="77777777" w:rsidR="003B1254" w:rsidRPr="00AC4D33" w:rsidRDefault="003B1254" w:rsidP="005C7664">
            <w:pPr>
              <w:pStyle w:val="TableBullet"/>
              <w:rPr>
                <w:rFonts w:ascii="Arial" w:hAnsi="Arial" w:cs="Arial"/>
              </w:rPr>
            </w:pPr>
            <w:r w:rsidRPr="00AC4D33">
              <w:rPr>
                <w:rFonts w:ascii="Arial" w:hAnsi="Arial" w:cs="Arial"/>
              </w:rPr>
              <w:t>Identification of risks and issues</w:t>
            </w:r>
          </w:p>
          <w:p w14:paraId="07713649" w14:textId="55E29A42" w:rsidR="003B1254" w:rsidRPr="00AC4D33" w:rsidRDefault="003B1254" w:rsidP="005C7664">
            <w:pPr>
              <w:pStyle w:val="TableBullet"/>
              <w:rPr>
                <w:rFonts w:ascii="Arial" w:hAnsi="Arial" w:cs="Arial"/>
              </w:rPr>
            </w:pPr>
            <w:r w:rsidRPr="00AC4D33">
              <w:rPr>
                <w:rFonts w:ascii="Arial" w:hAnsi="Arial" w:cs="Arial"/>
              </w:rPr>
              <w:t xml:space="preserve">Review and report overall </w:t>
            </w:r>
            <w:r w:rsidR="00E15E72">
              <w:rPr>
                <w:rFonts w:ascii="Arial" w:hAnsi="Arial" w:cs="Arial"/>
              </w:rPr>
              <w:t>Vendor</w:t>
            </w:r>
            <w:r w:rsidRPr="00AC4D33">
              <w:rPr>
                <w:rFonts w:ascii="Arial" w:hAnsi="Arial" w:cs="Arial"/>
              </w:rPr>
              <w:t xml:space="preserve"> status and metrics in the OV&amp;V Monthly Status Report (MSR) and Quarterly Project Assessment Report (QPAR)</w:t>
            </w:r>
          </w:p>
        </w:tc>
        <w:tc>
          <w:tcPr>
            <w:tcW w:w="4504" w:type="dxa"/>
          </w:tcPr>
          <w:p w14:paraId="1D3C36C2" w14:textId="77777777" w:rsidR="003B1254" w:rsidRPr="00AC4D33" w:rsidRDefault="003B1254" w:rsidP="005C7664">
            <w:pPr>
              <w:pStyle w:val="TableBullet"/>
              <w:rPr>
                <w:rFonts w:ascii="Arial" w:hAnsi="Arial" w:cs="Arial"/>
              </w:rPr>
            </w:pPr>
            <w:r w:rsidRPr="00AC4D33">
              <w:rPr>
                <w:rFonts w:ascii="Arial" w:hAnsi="Arial" w:cs="Arial"/>
              </w:rPr>
              <w:t>Conduct quality assurance reviews to ensure all standards set forth by the DFR are being followed</w:t>
            </w:r>
          </w:p>
          <w:p w14:paraId="2A0D78B6" w14:textId="7144CB3D" w:rsidR="003B1254" w:rsidRPr="00AC4D33" w:rsidRDefault="003B1254" w:rsidP="005C7664">
            <w:pPr>
              <w:pStyle w:val="TableBullet"/>
              <w:rPr>
                <w:rFonts w:ascii="Arial" w:hAnsi="Arial" w:cs="Arial"/>
              </w:rPr>
            </w:pPr>
            <w:r w:rsidRPr="00AC4D33">
              <w:rPr>
                <w:rFonts w:ascii="Arial" w:hAnsi="Arial" w:cs="Arial"/>
              </w:rPr>
              <w:t xml:space="preserve">Meet with both the DFR and the Staffing Services </w:t>
            </w:r>
            <w:r w:rsidR="00E15E72">
              <w:rPr>
                <w:rFonts w:ascii="Arial" w:hAnsi="Arial" w:cs="Arial"/>
              </w:rPr>
              <w:t>Vendor</w:t>
            </w:r>
            <w:r w:rsidRPr="00AC4D33">
              <w:rPr>
                <w:rFonts w:ascii="Arial" w:hAnsi="Arial" w:cs="Arial"/>
              </w:rPr>
              <w:t xml:space="preserve"> to establish and maintain the QMMP.</w:t>
            </w:r>
          </w:p>
          <w:p w14:paraId="61DC957D" w14:textId="7735C743" w:rsidR="003B1254" w:rsidRPr="00AC4D33" w:rsidRDefault="003B1254" w:rsidP="005C7664">
            <w:pPr>
              <w:pStyle w:val="TableBullet"/>
              <w:rPr>
                <w:rFonts w:ascii="Arial" w:hAnsi="Arial" w:cs="Arial"/>
              </w:rPr>
            </w:pPr>
            <w:r w:rsidRPr="00AC4D33">
              <w:rPr>
                <w:rFonts w:ascii="Arial" w:hAnsi="Arial" w:cs="Arial"/>
              </w:rPr>
              <w:t xml:space="preserve">Review </w:t>
            </w:r>
            <w:r w:rsidR="00E15E72">
              <w:rPr>
                <w:rFonts w:ascii="Arial" w:hAnsi="Arial" w:cs="Arial"/>
              </w:rPr>
              <w:t>Vendor</w:t>
            </w:r>
            <w:r w:rsidRPr="00AC4D33">
              <w:rPr>
                <w:rFonts w:ascii="Arial" w:hAnsi="Arial" w:cs="Arial"/>
              </w:rPr>
              <w:t xml:space="preserve"> status and identify any risks or issues</w:t>
            </w:r>
          </w:p>
          <w:p w14:paraId="665FBF2A" w14:textId="652A48F4" w:rsidR="003B1254" w:rsidRPr="00AC4D33" w:rsidRDefault="003B1254" w:rsidP="005C7664">
            <w:pPr>
              <w:pStyle w:val="TableBullet"/>
              <w:rPr>
                <w:rFonts w:ascii="Arial" w:hAnsi="Arial" w:cs="Arial"/>
              </w:rPr>
            </w:pPr>
            <w:r w:rsidRPr="00AC4D33">
              <w:rPr>
                <w:rFonts w:ascii="Arial" w:hAnsi="Arial" w:cs="Arial"/>
              </w:rPr>
              <w:t xml:space="preserve">Review </w:t>
            </w:r>
            <w:r w:rsidR="00E15E72">
              <w:rPr>
                <w:rFonts w:ascii="Arial" w:hAnsi="Arial" w:cs="Arial"/>
              </w:rPr>
              <w:t>Vendor</w:t>
            </w:r>
            <w:r w:rsidRPr="00AC4D33">
              <w:rPr>
                <w:rFonts w:ascii="Arial" w:hAnsi="Arial" w:cs="Arial"/>
              </w:rPr>
              <w:t xml:space="preserve"> KPIs and compare to contractual requirements to identify compliance</w:t>
            </w:r>
          </w:p>
          <w:p w14:paraId="02359789" w14:textId="77777777" w:rsidR="003B1254" w:rsidRPr="00AC4D33" w:rsidRDefault="003B1254" w:rsidP="005C7664">
            <w:pPr>
              <w:pStyle w:val="TableBullet"/>
              <w:rPr>
                <w:rFonts w:ascii="Arial" w:hAnsi="Arial" w:cs="Arial"/>
              </w:rPr>
            </w:pPr>
            <w:r w:rsidRPr="00AC4D33">
              <w:rPr>
                <w:rFonts w:ascii="Arial" w:hAnsi="Arial" w:cs="Arial"/>
              </w:rPr>
              <w:t xml:space="preserve">Report KPI compliance in monthly Vendor Compliance Tracking </w:t>
            </w:r>
          </w:p>
          <w:p w14:paraId="5D031E1C" w14:textId="223D9CF9" w:rsidR="003B1254" w:rsidRPr="00AC4D33" w:rsidRDefault="003B1254" w:rsidP="005C7664">
            <w:pPr>
              <w:pStyle w:val="TableBullet"/>
              <w:rPr>
                <w:rFonts w:ascii="Arial" w:hAnsi="Arial" w:cs="Arial"/>
              </w:rPr>
            </w:pPr>
            <w:r w:rsidRPr="00AC4D33">
              <w:rPr>
                <w:rFonts w:ascii="Arial" w:hAnsi="Arial" w:cs="Arial"/>
              </w:rPr>
              <w:t xml:space="preserve">Report </w:t>
            </w:r>
            <w:r w:rsidR="00E15E72">
              <w:rPr>
                <w:rFonts w:ascii="Arial" w:hAnsi="Arial" w:cs="Arial"/>
              </w:rPr>
              <w:t>Vendor</w:t>
            </w:r>
            <w:r w:rsidRPr="00AC4D33">
              <w:rPr>
                <w:rFonts w:ascii="Arial" w:hAnsi="Arial" w:cs="Arial"/>
              </w:rPr>
              <w:t xml:space="preserve"> status, risks, issues, and contractual compliance in the MSR and QPAR.</w:t>
            </w:r>
          </w:p>
        </w:tc>
      </w:tr>
      <w:bookmarkEnd w:id="245"/>
    </w:tbl>
    <w:p w14:paraId="33900CDD" w14:textId="77777777" w:rsidR="003B1254" w:rsidRDefault="003B1254" w:rsidP="003B1254">
      <w:pPr>
        <w:pStyle w:val="FDGSBody1"/>
        <w:rPr>
          <w:rFonts w:cs="Arial"/>
        </w:rPr>
      </w:pPr>
    </w:p>
    <w:p w14:paraId="7C9CC6CB" w14:textId="74B0E02B" w:rsidR="007D4A27" w:rsidRPr="00AC4D33" w:rsidRDefault="007D4A27" w:rsidP="007D4A27">
      <w:pPr>
        <w:pStyle w:val="Heading3"/>
      </w:pPr>
      <w:bookmarkStart w:id="246" w:name="_Toc93064347"/>
      <w:r w:rsidRPr="00AC4D33">
        <w:t xml:space="preserve">Oversight </w:t>
      </w:r>
      <w:r w:rsidR="004307A4">
        <w:t>D</w:t>
      </w:r>
      <w:r w:rsidRPr="00AC4D33">
        <w:t>uties</w:t>
      </w:r>
      <w:bookmarkEnd w:id="246"/>
    </w:p>
    <w:p w14:paraId="25834F76" w14:textId="781A5BE1" w:rsidR="007D4A27" w:rsidRPr="00AC4D33" w:rsidRDefault="007D4A27" w:rsidP="007D4A27">
      <w:pPr>
        <w:spacing w:after="160" w:line="276" w:lineRule="auto"/>
        <w:rPr>
          <w:rFonts w:cs="Arial"/>
        </w:rPr>
      </w:pPr>
      <w:r>
        <w:rPr>
          <w:rFonts w:cs="Arial"/>
        </w:rPr>
        <w:t>FDGS assists</w:t>
      </w:r>
      <w:r w:rsidRPr="00AC4D33">
        <w:rPr>
          <w:rFonts w:cs="Arial"/>
        </w:rPr>
        <w:t xml:space="preserve"> the DFR with basic </w:t>
      </w:r>
      <w:r w:rsidR="00E15E72">
        <w:rPr>
          <w:rFonts w:cs="Arial"/>
        </w:rPr>
        <w:t>Vendor</w:t>
      </w:r>
      <w:r w:rsidRPr="00AC4D33">
        <w:rPr>
          <w:rFonts w:cs="Arial"/>
        </w:rPr>
        <w:t xml:space="preserve"> oversight. This includes, but is not limited to the following:</w:t>
      </w:r>
    </w:p>
    <w:p w14:paraId="398C2321" w14:textId="0EEC577B" w:rsidR="007D4A27" w:rsidRPr="00243849" w:rsidRDefault="007D4A27" w:rsidP="00A73073">
      <w:pPr>
        <w:pStyle w:val="FDGSBullet1"/>
      </w:pPr>
      <w:r w:rsidRPr="00A73073">
        <w:rPr>
          <w:b/>
          <w:bCs/>
        </w:rPr>
        <w:t xml:space="preserve">Measurement and Management of </w:t>
      </w:r>
      <w:r w:rsidR="00E15E72" w:rsidRPr="00A73073">
        <w:rPr>
          <w:b/>
          <w:bCs/>
        </w:rPr>
        <w:t>Vendor</w:t>
      </w:r>
      <w:r w:rsidRPr="00A73073">
        <w:rPr>
          <w:b/>
          <w:bCs/>
        </w:rPr>
        <w:t>s</w:t>
      </w:r>
      <w:r w:rsidRPr="00243849">
        <w:t xml:space="preserve"> – FDGS continues to assist the DFR with monitoring the quality metrics of the </w:t>
      </w:r>
      <w:r>
        <w:t>Staffing</w:t>
      </w:r>
      <w:r w:rsidRPr="00243849">
        <w:t xml:space="preserve"> Services </w:t>
      </w:r>
      <w:r w:rsidR="00E15E72">
        <w:t>Vendor</w:t>
      </w:r>
      <w:r w:rsidRPr="00243849">
        <w:t>, as well as reviewing their deliverables for trending or incomplete information.</w:t>
      </w:r>
    </w:p>
    <w:p w14:paraId="502C8AD8" w14:textId="1BE4B54B" w:rsidR="007D4A27" w:rsidRDefault="007D4A27" w:rsidP="00A73073">
      <w:pPr>
        <w:pStyle w:val="FDGSBullet1"/>
      </w:pPr>
      <w:r w:rsidRPr="00A73073">
        <w:rPr>
          <w:b/>
          <w:bCs/>
        </w:rPr>
        <w:t>Task Volume Tracking Support</w:t>
      </w:r>
      <w:r w:rsidRPr="00243849">
        <w:t xml:space="preserve"> – </w:t>
      </w:r>
      <w:r w:rsidR="00403C27">
        <w:t xml:space="preserve">FDGS can conduct task volume tracking for the </w:t>
      </w:r>
      <w:r w:rsidR="008F2129">
        <w:t xml:space="preserve">Staffing Services </w:t>
      </w:r>
      <w:r w:rsidR="00E15E72">
        <w:t>Vendor</w:t>
      </w:r>
      <w:r w:rsidR="008F2129">
        <w:t>, as requested by DFR.</w:t>
      </w:r>
    </w:p>
    <w:p w14:paraId="57D762D9" w14:textId="300BCD26" w:rsidR="007D4A27" w:rsidRDefault="007D4A27" w:rsidP="00A73073">
      <w:pPr>
        <w:pStyle w:val="FDGSBullet1"/>
      </w:pPr>
      <w:r w:rsidRPr="00A73073">
        <w:rPr>
          <w:b/>
          <w:bCs/>
        </w:rPr>
        <w:t>Invoice Monitoring</w:t>
      </w:r>
      <w:r>
        <w:t xml:space="preserve"> – FDGS can conduct a review of invoices from this </w:t>
      </w:r>
      <w:r w:rsidR="00E15E72">
        <w:t>Vendor</w:t>
      </w:r>
      <w:r>
        <w:t xml:space="preserve"> to validate accuracy and compliance with contract requirements as requested by DFR.</w:t>
      </w:r>
    </w:p>
    <w:p w14:paraId="7CF80BA0" w14:textId="4FC9E88C" w:rsidR="007D4A27" w:rsidRPr="00243849" w:rsidRDefault="007D4A27" w:rsidP="00A73073">
      <w:pPr>
        <w:pStyle w:val="FDGSBullet1"/>
      </w:pPr>
      <w:r w:rsidRPr="00A73073">
        <w:rPr>
          <w:b/>
          <w:bCs/>
        </w:rPr>
        <w:t>Report Generation</w:t>
      </w:r>
      <w:r>
        <w:t xml:space="preserve"> – FDGS provides the results of all OV&amp;V oversight activities and </w:t>
      </w:r>
      <w:r w:rsidR="00E15E72">
        <w:t>Vendor</w:t>
      </w:r>
      <w:r>
        <w:t xml:space="preserve"> activities and performance in our Monthly Status Report, the Quarterly Project Assessment Report and any requested </w:t>
      </w:r>
      <w:r w:rsidR="002B118E">
        <w:t>ad-hoc</w:t>
      </w:r>
      <w:r>
        <w:t xml:space="preserve"> reports. </w:t>
      </w:r>
    </w:p>
    <w:p w14:paraId="52E2EF70" w14:textId="0FEB101D" w:rsidR="007D4A27" w:rsidRPr="00243849" w:rsidRDefault="007D4A27" w:rsidP="00A73073">
      <w:pPr>
        <w:pStyle w:val="FDGSBullet1"/>
      </w:pPr>
      <w:r w:rsidRPr="00A73073">
        <w:rPr>
          <w:b/>
          <w:bCs/>
        </w:rPr>
        <w:t>Conduct Deliverable and Work Product Review</w:t>
      </w:r>
      <w:r w:rsidRPr="00243849">
        <w:t xml:space="preserve"> – FDGS monitors the State IEMP email inbox to which all </w:t>
      </w:r>
      <w:r w:rsidR="00E15E72">
        <w:t>Vendor</w:t>
      </w:r>
      <w:r w:rsidRPr="00243849">
        <w:t xml:space="preserve"> Monthly Performance Reports are sent. We follow up to ensure receipt and we review both trends and any unusual or incomplete information discovered.</w:t>
      </w:r>
    </w:p>
    <w:p w14:paraId="3C23AD54" w14:textId="4F39F9E6" w:rsidR="00E902CB" w:rsidRPr="00AC4D33" w:rsidRDefault="003B1254" w:rsidP="00134179">
      <w:pPr>
        <w:pStyle w:val="Heading2"/>
        <w:numPr>
          <w:ilvl w:val="1"/>
          <w:numId w:val="36"/>
        </w:numPr>
        <w:ind w:left="450"/>
        <w:rPr>
          <w:rFonts w:cs="Arial"/>
        </w:rPr>
      </w:pPr>
      <w:bookmarkStart w:id="247" w:name="_Toc93064348"/>
      <w:r w:rsidRPr="00AC4D33">
        <w:rPr>
          <w:rFonts w:cs="Arial"/>
        </w:rPr>
        <w:t>Help</w:t>
      </w:r>
      <w:r w:rsidR="00E902CB" w:rsidRPr="00AC4D33">
        <w:rPr>
          <w:rFonts w:cs="Arial"/>
        </w:rPr>
        <w:t xml:space="preserve"> Desk Vendor</w:t>
      </w:r>
      <w:bookmarkEnd w:id="247"/>
    </w:p>
    <w:p w14:paraId="3FBD4A2E" w14:textId="72CD86B0" w:rsidR="00E902CB" w:rsidRPr="007364CD" w:rsidRDefault="00E902CB" w:rsidP="00E902CB">
      <w:pPr>
        <w:pStyle w:val="FDGSBody1"/>
        <w:rPr>
          <w:rFonts w:cs="Arial"/>
        </w:rPr>
      </w:pPr>
      <w:r w:rsidRPr="00177195">
        <w:rPr>
          <w:rFonts w:cs="Arial"/>
        </w:rPr>
        <w:t>DFR is responsible for the FSSA Help Desk resolution center and the DFR Benefits Portal Help Desk</w:t>
      </w:r>
      <w:r w:rsidRPr="0011319C">
        <w:rPr>
          <w:rFonts w:cs="Arial"/>
        </w:rPr>
        <w:t xml:space="preserve">. The FSSA Help Desk receives tickets by phone, email and tickets from internal customers – that is employees of the State and DFR </w:t>
      </w:r>
      <w:r w:rsidR="00084489" w:rsidRPr="0011319C">
        <w:rPr>
          <w:rFonts w:cs="Arial"/>
        </w:rPr>
        <w:t>Vendors</w:t>
      </w:r>
      <w:r w:rsidRPr="0011319C">
        <w:rPr>
          <w:rFonts w:cs="Arial"/>
        </w:rPr>
        <w:t>. The DFR Benefits Portal Help Desk receive</w:t>
      </w:r>
      <w:r w:rsidR="00DF1848" w:rsidRPr="007364CD">
        <w:rPr>
          <w:rFonts w:cs="Arial"/>
        </w:rPr>
        <w:t>s</w:t>
      </w:r>
      <w:r w:rsidRPr="007364CD">
        <w:rPr>
          <w:rFonts w:cs="Arial"/>
        </w:rPr>
        <w:t xml:space="preserve"> tickets from clients of DFR programs, potential clients and their representatives. </w:t>
      </w:r>
    </w:p>
    <w:p w14:paraId="5BD3984E" w14:textId="146F6D7A" w:rsidR="00E902CB" w:rsidRPr="007364CD" w:rsidRDefault="00E902CB" w:rsidP="00E902CB">
      <w:pPr>
        <w:pStyle w:val="FDGSBody1"/>
        <w:rPr>
          <w:rFonts w:cs="Arial"/>
        </w:rPr>
      </w:pPr>
      <w:r w:rsidRPr="007364CD">
        <w:rPr>
          <w:rFonts w:cs="Arial"/>
        </w:rPr>
        <w:t xml:space="preserve">The </w:t>
      </w:r>
      <w:r w:rsidR="000A5838" w:rsidRPr="007364CD">
        <w:rPr>
          <w:rFonts w:cs="Arial"/>
        </w:rPr>
        <w:t>FDGS Team</w:t>
      </w:r>
      <w:r w:rsidRPr="007364CD">
        <w:rPr>
          <w:rFonts w:cs="Arial"/>
        </w:rPr>
        <w:t xml:space="preserve"> is experienced in providing DFR with monthly and quarterly reports of tickets for both the FSSA Help Desk and the DFR Benefits Portal Help Desk, as part of our Monthly Status Report and Quarterly Project Assessment Report. We also present information on Help Desk tickets in the DFR Director</w:t>
      </w:r>
      <w:r w:rsidR="00201AC5" w:rsidRPr="007364CD">
        <w:rPr>
          <w:rFonts w:cs="Arial"/>
        </w:rPr>
        <w:t xml:space="preserve"> M</w:t>
      </w:r>
      <w:r w:rsidRPr="007364CD">
        <w:rPr>
          <w:rFonts w:cs="Arial"/>
        </w:rPr>
        <w:t xml:space="preserve">onthly </w:t>
      </w:r>
      <w:r w:rsidR="00201AC5" w:rsidRPr="007364CD">
        <w:rPr>
          <w:rFonts w:cs="Arial"/>
        </w:rPr>
        <w:t>B</w:t>
      </w:r>
      <w:r w:rsidRPr="007364CD">
        <w:rPr>
          <w:rFonts w:cs="Arial"/>
        </w:rPr>
        <w:t xml:space="preserve">riefing, and any time upon request. </w:t>
      </w:r>
      <w:r w:rsidR="00F9403F" w:rsidRPr="007364CD">
        <w:rPr>
          <w:rFonts w:cs="Arial"/>
        </w:rPr>
        <w:t>FDGS</w:t>
      </w:r>
      <w:r w:rsidRPr="007364CD">
        <w:rPr>
          <w:rFonts w:cs="Arial"/>
        </w:rPr>
        <w:t xml:space="preserve"> presents statistics on the ticket sources, issues, assigned resolvers, volumes over time and as affected by external events, and ongoing issues related to training, business processes, specific systems and possible impacts to end users. </w:t>
      </w:r>
    </w:p>
    <w:p w14:paraId="5F86E11E" w14:textId="1A18E0C3" w:rsidR="00E902CB" w:rsidRPr="007364CD" w:rsidRDefault="00E902CB" w:rsidP="00E902CB">
      <w:pPr>
        <w:pStyle w:val="FDGSBody1"/>
        <w:rPr>
          <w:rFonts w:cs="Arial"/>
        </w:rPr>
      </w:pPr>
      <w:r w:rsidRPr="007364CD">
        <w:rPr>
          <w:rFonts w:cs="Arial"/>
        </w:rPr>
        <w:t xml:space="preserve">The FDGS Project Management Support Team manages and facilitates the bi-weekly DFR Help Desk Meeting. This meeting allows everyone to be apprised of issues as they occur in the Help Desk environment and to be informed of upcoming activities or issues that may impact production or risks to other entities. </w:t>
      </w:r>
      <w:r w:rsidR="00E62DDB" w:rsidRPr="007364CD">
        <w:rPr>
          <w:rFonts w:cs="Arial"/>
        </w:rPr>
        <w:t xml:space="preserve">Meeting participants </w:t>
      </w:r>
      <w:r w:rsidRPr="007364CD">
        <w:rPr>
          <w:rFonts w:cs="Arial"/>
        </w:rPr>
        <w:t xml:space="preserve">include State and </w:t>
      </w:r>
      <w:r w:rsidR="00CD3CDC" w:rsidRPr="007364CD">
        <w:rPr>
          <w:rFonts w:cs="Arial"/>
        </w:rPr>
        <w:t>appropriate DFR Vendors</w:t>
      </w:r>
      <w:r w:rsidRPr="007364CD">
        <w:rPr>
          <w:rFonts w:cs="Arial"/>
        </w:rPr>
        <w:t>.</w:t>
      </w:r>
    </w:p>
    <w:p w14:paraId="5477349B" w14:textId="6C680877" w:rsidR="00E902CB" w:rsidRPr="009872E9" w:rsidRDefault="00E902CB" w:rsidP="00E902CB">
      <w:pPr>
        <w:pStyle w:val="FDGSBody1"/>
        <w:rPr>
          <w:rFonts w:cs="Arial"/>
        </w:rPr>
      </w:pPr>
      <w:r w:rsidRPr="005B40A0">
        <w:rPr>
          <w:rFonts w:cs="Arial"/>
        </w:rPr>
        <w:t xml:space="preserve">The FDGS Team </w:t>
      </w:r>
      <w:r w:rsidR="006022FE" w:rsidRPr="005B40A0">
        <w:rPr>
          <w:rFonts w:cs="Arial"/>
        </w:rPr>
        <w:t>provide</w:t>
      </w:r>
      <w:r w:rsidR="00E812BD" w:rsidRPr="005B40A0">
        <w:rPr>
          <w:rFonts w:cs="Arial"/>
        </w:rPr>
        <w:t>s</w:t>
      </w:r>
      <w:r w:rsidR="006022FE" w:rsidRPr="005B40A0">
        <w:rPr>
          <w:rFonts w:cs="Arial"/>
        </w:rPr>
        <w:t xml:space="preserve"> the agenda and a report of open DFR Help Desk tickets prior to the meeting and capture</w:t>
      </w:r>
      <w:r w:rsidR="00177195">
        <w:rPr>
          <w:rFonts w:cs="Arial"/>
        </w:rPr>
        <w:t>s</w:t>
      </w:r>
      <w:r w:rsidR="006022FE" w:rsidRPr="00177195">
        <w:rPr>
          <w:rFonts w:cs="Arial"/>
        </w:rPr>
        <w:t xml:space="preserve"> minutes</w:t>
      </w:r>
      <w:r w:rsidR="00AB3359" w:rsidRPr="00177195">
        <w:rPr>
          <w:rFonts w:cs="Arial"/>
        </w:rPr>
        <w:t xml:space="preserve"> and</w:t>
      </w:r>
      <w:r w:rsidR="009872E9">
        <w:rPr>
          <w:rFonts w:cs="Arial"/>
        </w:rPr>
        <w:t xml:space="preserve"> </w:t>
      </w:r>
      <w:r w:rsidR="00AB3359" w:rsidRPr="00177195">
        <w:rPr>
          <w:rFonts w:cs="Arial"/>
        </w:rPr>
        <w:t xml:space="preserve">action items during the meeting. We </w:t>
      </w:r>
      <w:r w:rsidRPr="00177195">
        <w:rPr>
          <w:rFonts w:cs="Arial"/>
        </w:rPr>
        <w:t>continue</w:t>
      </w:r>
      <w:r w:rsidRPr="005B40A0">
        <w:rPr>
          <w:rFonts w:cs="Arial"/>
        </w:rPr>
        <w:t xml:space="preserve"> to monitor the ongoing </w:t>
      </w:r>
      <w:r w:rsidRPr="00177195">
        <w:rPr>
          <w:rFonts w:cs="Arial"/>
        </w:rPr>
        <w:t xml:space="preserve">issues and, if </w:t>
      </w:r>
      <w:r w:rsidR="0096020F" w:rsidRPr="00177195">
        <w:rPr>
          <w:rFonts w:cs="Arial"/>
        </w:rPr>
        <w:t>needed, assist</w:t>
      </w:r>
      <w:r w:rsidRPr="00177195">
        <w:rPr>
          <w:rFonts w:cs="Arial"/>
        </w:rPr>
        <w:t xml:space="preserve"> with research, until a root cause has been determined and a solution has been implemented. The FDGS Team posts the agendas, minutes and handouts to the State-hosted SharePoint where they may be accessed by the DFR Management Team. </w:t>
      </w:r>
    </w:p>
    <w:p w14:paraId="7C2A100C" w14:textId="77777777" w:rsidR="00E902CB" w:rsidRPr="007364CD" w:rsidRDefault="00E902CB" w:rsidP="00E902CB">
      <w:pPr>
        <w:pStyle w:val="FDGSBody1"/>
        <w:rPr>
          <w:rFonts w:cs="Arial"/>
        </w:rPr>
      </w:pPr>
      <w:r w:rsidRPr="0011319C">
        <w:rPr>
          <w:rFonts w:cs="Arial"/>
        </w:rPr>
        <w:t>Among our successes, we include assisting with keeping the Help Desk Resolver Group listings up to date and researching issues to contribute to knowledge articles used by Help Desk agents.</w:t>
      </w:r>
    </w:p>
    <w:p w14:paraId="74B69238" w14:textId="03AD8845" w:rsidR="00E902CB" w:rsidRPr="00AC4D33" w:rsidRDefault="00E902CB" w:rsidP="00E902CB">
      <w:pPr>
        <w:pStyle w:val="Caption"/>
        <w:keepNext/>
        <w:rPr>
          <w:rFonts w:ascii="Arial" w:hAnsi="Arial" w:cs="Arial"/>
        </w:rPr>
      </w:pPr>
      <w:bookmarkStart w:id="248" w:name="_Toc93064475"/>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24</w:t>
      </w:r>
      <w:r w:rsidR="007B00B7" w:rsidRPr="00AC4D33">
        <w:rPr>
          <w:rFonts w:ascii="Arial" w:hAnsi="Arial" w:cs="Arial"/>
          <w:noProof/>
        </w:rPr>
        <w:fldChar w:fldCharType="end"/>
      </w:r>
      <w:r w:rsidRPr="00AC4D33">
        <w:rPr>
          <w:rFonts w:ascii="Arial" w:hAnsi="Arial" w:cs="Arial"/>
        </w:rPr>
        <w:t xml:space="preserve">: FDGS Approach to DFR Vendors – IT </w:t>
      </w:r>
      <w:r w:rsidR="00530FC7">
        <w:rPr>
          <w:rFonts w:ascii="Arial" w:hAnsi="Arial" w:cs="Arial"/>
        </w:rPr>
        <w:t>Help</w:t>
      </w:r>
      <w:r w:rsidRPr="00AC4D33">
        <w:rPr>
          <w:rFonts w:ascii="Arial" w:hAnsi="Arial" w:cs="Arial"/>
        </w:rPr>
        <w:t xml:space="preserve"> Desk Vendor</w:t>
      </w:r>
      <w:bookmarkEnd w:id="248"/>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681"/>
        <w:gridCol w:w="2757"/>
        <w:gridCol w:w="4746"/>
      </w:tblGrid>
      <w:tr w:rsidR="00E902CB" w:rsidRPr="00AC4D33" w14:paraId="1B46B16F" w14:textId="77777777" w:rsidTr="000D084B">
        <w:trPr>
          <w:tblHeader/>
        </w:trPr>
        <w:tc>
          <w:tcPr>
            <w:tcW w:w="1681" w:type="dxa"/>
            <w:tcBorders>
              <w:top w:val="nil"/>
              <w:left w:val="nil"/>
              <w:bottom w:val="single" w:sz="4" w:space="0" w:color="auto"/>
              <w:right w:val="nil"/>
            </w:tcBorders>
            <w:shd w:val="clear" w:color="auto" w:fill="D9D9D9" w:themeFill="background1" w:themeFillShade="D9"/>
            <w:hideMark/>
          </w:tcPr>
          <w:p w14:paraId="1B1463E9" w14:textId="77777777" w:rsidR="00E902CB" w:rsidRPr="000D084B" w:rsidRDefault="00E902CB">
            <w:pPr>
              <w:pStyle w:val="TableHeader"/>
              <w:rPr>
                <w:rFonts w:ascii="Arial" w:hAnsi="Arial" w:cs="Arial"/>
                <w:sz w:val="22"/>
                <w:szCs w:val="22"/>
              </w:rPr>
            </w:pPr>
            <w:r w:rsidRPr="000D084B">
              <w:rPr>
                <w:rFonts w:ascii="Arial" w:hAnsi="Arial" w:cs="Arial"/>
                <w:sz w:val="22"/>
                <w:szCs w:val="22"/>
              </w:rPr>
              <w:t>Vendor</w:t>
            </w:r>
          </w:p>
        </w:tc>
        <w:tc>
          <w:tcPr>
            <w:tcW w:w="2757" w:type="dxa"/>
            <w:tcBorders>
              <w:top w:val="nil"/>
              <w:left w:val="nil"/>
              <w:bottom w:val="single" w:sz="4" w:space="0" w:color="auto"/>
              <w:right w:val="nil"/>
            </w:tcBorders>
            <w:shd w:val="clear" w:color="auto" w:fill="D9D9D9" w:themeFill="background1" w:themeFillShade="D9"/>
            <w:hideMark/>
          </w:tcPr>
          <w:p w14:paraId="784994F8" w14:textId="77777777" w:rsidR="00E902CB" w:rsidRPr="000D084B" w:rsidRDefault="00E902CB">
            <w:pPr>
              <w:pStyle w:val="TableHeader"/>
              <w:rPr>
                <w:rFonts w:ascii="Arial" w:hAnsi="Arial" w:cs="Arial"/>
                <w:sz w:val="22"/>
                <w:szCs w:val="22"/>
              </w:rPr>
            </w:pPr>
            <w:r w:rsidRPr="000D084B">
              <w:rPr>
                <w:rFonts w:ascii="Arial" w:hAnsi="Arial" w:cs="Arial"/>
                <w:sz w:val="22"/>
                <w:szCs w:val="22"/>
              </w:rPr>
              <w:t>Description of OV&amp;V Activity</w:t>
            </w:r>
          </w:p>
        </w:tc>
        <w:tc>
          <w:tcPr>
            <w:tcW w:w="4746" w:type="dxa"/>
            <w:tcBorders>
              <w:top w:val="nil"/>
              <w:left w:val="nil"/>
              <w:bottom w:val="single" w:sz="4" w:space="0" w:color="auto"/>
              <w:right w:val="nil"/>
            </w:tcBorders>
            <w:shd w:val="clear" w:color="auto" w:fill="D9D9D9" w:themeFill="background1" w:themeFillShade="D9"/>
            <w:hideMark/>
          </w:tcPr>
          <w:p w14:paraId="39E4D831" w14:textId="77777777" w:rsidR="00E902CB" w:rsidRPr="000D084B" w:rsidRDefault="00E902CB">
            <w:pPr>
              <w:pStyle w:val="TableHeader"/>
              <w:rPr>
                <w:rFonts w:ascii="Arial" w:hAnsi="Arial" w:cs="Arial"/>
                <w:sz w:val="22"/>
                <w:szCs w:val="22"/>
              </w:rPr>
            </w:pPr>
            <w:r w:rsidRPr="000D084B">
              <w:rPr>
                <w:rFonts w:ascii="Arial" w:hAnsi="Arial" w:cs="Arial"/>
                <w:sz w:val="22"/>
                <w:szCs w:val="22"/>
              </w:rPr>
              <w:t>FDGS Approach</w:t>
            </w:r>
          </w:p>
        </w:tc>
      </w:tr>
      <w:tr w:rsidR="00E902CB" w:rsidRPr="00AC4D33" w14:paraId="57B6A1E1" w14:textId="77777777" w:rsidTr="00E902CB">
        <w:trPr>
          <w:trHeight w:val="3187"/>
        </w:trPr>
        <w:tc>
          <w:tcPr>
            <w:tcW w:w="1681" w:type="dxa"/>
            <w:tcBorders>
              <w:top w:val="single" w:sz="4" w:space="0" w:color="auto"/>
              <w:left w:val="nil"/>
              <w:bottom w:val="single" w:sz="4" w:space="0" w:color="auto"/>
              <w:right w:val="nil"/>
            </w:tcBorders>
            <w:hideMark/>
          </w:tcPr>
          <w:p w14:paraId="0211BCCE" w14:textId="6857EB7F" w:rsidR="00E902CB" w:rsidRPr="00AC4D33" w:rsidRDefault="008520A1">
            <w:pPr>
              <w:rPr>
                <w:rFonts w:eastAsiaTheme="majorEastAsia" w:cs="Arial"/>
                <w:b/>
                <w:szCs w:val="20"/>
              </w:rPr>
            </w:pPr>
            <w:r>
              <w:rPr>
                <w:rFonts w:eastAsiaTheme="majorEastAsia" w:cs="Arial"/>
                <w:b/>
                <w:bCs/>
                <w:iCs/>
                <w:szCs w:val="20"/>
              </w:rPr>
              <w:t>Help</w:t>
            </w:r>
            <w:r w:rsidR="00E902CB">
              <w:rPr>
                <w:rFonts w:eastAsiaTheme="majorEastAsia" w:cs="Arial"/>
                <w:b/>
                <w:szCs w:val="20"/>
              </w:rPr>
              <w:t xml:space="preserve"> </w:t>
            </w:r>
            <w:r w:rsidR="00E902CB" w:rsidRPr="00AC4D33">
              <w:rPr>
                <w:rFonts w:eastAsiaTheme="majorEastAsia" w:cs="Arial"/>
                <w:b/>
                <w:szCs w:val="20"/>
              </w:rPr>
              <w:t>Desk Vendor</w:t>
            </w:r>
          </w:p>
        </w:tc>
        <w:tc>
          <w:tcPr>
            <w:tcW w:w="2757" w:type="dxa"/>
            <w:tcBorders>
              <w:top w:val="single" w:sz="4" w:space="0" w:color="auto"/>
              <w:left w:val="nil"/>
              <w:bottom w:val="single" w:sz="4" w:space="0" w:color="auto"/>
              <w:right w:val="nil"/>
            </w:tcBorders>
            <w:hideMark/>
          </w:tcPr>
          <w:p w14:paraId="7D84D744" w14:textId="47D5E66D"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Validation of </w:t>
            </w:r>
            <w:r w:rsidR="00E15E72">
              <w:rPr>
                <w:rFonts w:ascii="Arial" w:hAnsi="Arial" w:cs="Arial"/>
              </w:rPr>
              <w:t>Vendor</w:t>
            </w:r>
            <w:r w:rsidRPr="00AC4D33">
              <w:rPr>
                <w:rFonts w:ascii="Arial" w:hAnsi="Arial" w:cs="Arial"/>
              </w:rPr>
              <w:t xml:space="preserve"> KPIs for accuracy and adherence to contractual requirements</w:t>
            </w:r>
          </w:p>
          <w:p w14:paraId="6C4340E4" w14:textId="77777777" w:rsidR="00E902CB" w:rsidRPr="00AC4D33" w:rsidRDefault="00E902CB" w:rsidP="00134179">
            <w:pPr>
              <w:pStyle w:val="TableBullet"/>
              <w:numPr>
                <w:ilvl w:val="0"/>
                <w:numId w:val="20"/>
              </w:numPr>
              <w:rPr>
                <w:rFonts w:ascii="Arial" w:hAnsi="Arial" w:cs="Arial"/>
              </w:rPr>
            </w:pPr>
            <w:r w:rsidRPr="00AC4D33">
              <w:rPr>
                <w:rFonts w:ascii="Arial" w:hAnsi="Arial" w:cs="Arial"/>
              </w:rPr>
              <w:t>Identification of risks and issues</w:t>
            </w:r>
          </w:p>
          <w:p w14:paraId="6B1D5F0A" w14:textId="73F5BEC8"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Review of overall </w:t>
            </w:r>
            <w:r w:rsidR="00E15E72">
              <w:rPr>
                <w:rFonts w:ascii="Arial" w:hAnsi="Arial" w:cs="Arial"/>
              </w:rPr>
              <w:t>Vendor</w:t>
            </w:r>
            <w:r w:rsidRPr="00AC4D33">
              <w:rPr>
                <w:rFonts w:ascii="Arial" w:hAnsi="Arial" w:cs="Arial"/>
              </w:rPr>
              <w:t xml:space="preserve"> status</w:t>
            </w:r>
          </w:p>
          <w:p w14:paraId="60D3F858" w14:textId="16256BD9"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Report overall </w:t>
            </w:r>
            <w:r w:rsidR="00E15E72">
              <w:rPr>
                <w:rFonts w:ascii="Arial" w:hAnsi="Arial" w:cs="Arial"/>
              </w:rPr>
              <w:t>Vendor</w:t>
            </w:r>
            <w:r w:rsidRPr="00AC4D33">
              <w:rPr>
                <w:rFonts w:ascii="Arial" w:hAnsi="Arial" w:cs="Arial"/>
              </w:rPr>
              <w:t xml:space="preserve"> status and metrics in the Monthly Status Report, (MSR), the Monthly DFR Executive Briefing, and the Quarterly Project Assessment Report (QPAR)</w:t>
            </w:r>
          </w:p>
        </w:tc>
        <w:tc>
          <w:tcPr>
            <w:tcW w:w="4746" w:type="dxa"/>
            <w:tcBorders>
              <w:top w:val="single" w:sz="4" w:space="0" w:color="auto"/>
              <w:left w:val="nil"/>
              <w:bottom w:val="single" w:sz="4" w:space="0" w:color="auto"/>
              <w:right w:val="nil"/>
            </w:tcBorders>
            <w:hideMark/>
          </w:tcPr>
          <w:p w14:paraId="3EEB2F98" w14:textId="0FF25210" w:rsidR="00E902CB" w:rsidRPr="00AC4D33" w:rsidRDefault="0065152E" w:rsidP="00134179">
            <w:pPr>
              <w:pStyle w:val="TableBullet"/>
              <w:numPr>
                <w:ilvl w:val="0"/>
                <w:numId w:val="20"/>
              </w:numPr>
              <w:rPr>
                <w:rFonts w:ascii="Arial" w:hAnsi="Arial" w:cs="Arial"/>
              </w:rPr>
            </w:pPr>
            <w:r>
              <w:rPr>
                <w:rFonts w:ascii="Arial" w:hAnsi="Arial" w:cs="Arial"/>
              </w:rPr>
              <w:t xml:space="preserve">Prepare </w:t>
            </w:r>
            <w:r w:rsidR="00E902CB" w:rsidRPr="00AC4D33">
              <w:rPr>
                <w:rFonts w:ascii="Arial" w:hAnsi="Arial" w:cs="Arial"/>
              </w:rPr>
              <w:t>Bi-weekly DFR Help Desk Meeting Agenda and Minutes</w:t>
            </w:r>
          </w:p>
          <w:p w14:paraId="5F8DBC13" w14:textId="77777777"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Schedule and facilitate bi-weekly meetings </w:t>
            </w:r>
          </w:p>
          <w:p w14:paraId="5B750748" w14:textId="4BD2AA61" w:rsidR="00E902CB" w:rsidRPr="00AC4D33" w:rsidRDefault="00063018" w:rsidP="00134179">
            <w:pPr>
              <w:pStyle w:val="TableBullet"/>
              <w:numPr>
                <w:ilvl w:val="0"/>
                <w:numId w:val="20"/>
              </w:numPr>
              <w:rPr>
                <w:rFonts w:ascii="Arial" w:hAnsi="Arial" w:cs="Arial"/>
              </w:rPr>
            </w:pPr>
            <w:r>
              <w:rPr>
                <w:rFonts w:ascii="Arial" w:hAnsi="Arial" w:cs="Arial"/>
              </w:rPr>
              <w:t>Facilitat</w:t>
            </w:r>
            <w:r w:rsidR="009432B0">
              <w:rPr>
                <w:rFonts w:ascii="Arial" w:hAnsi="Arial" w:cs="Arial"/>
              </w:rPr>
              <w:t>e sharing of planned</w:t>
            </w:r>
            <w:r w:rsidR="00D11DE4">
              <w:rPr>
                <w:rFonts w:ascii="Arial" w:hAnsi="Arial" w:cs="Arial"/>
              </w:rPr>
              <w:t xml:space="preserve"> project work and system updates that may impact </w:t>
            </w:r>
            <w:r w:rsidR="00915B22">
              <w:rPr>
                <w:rFonts w:ascii="Arial" w:hAnsi="Arial" w:cs="Arial"/>
              </w:rPr>
              <w:t xml:space="preserve">Help Desk Ticket volumes. </w:t>
            </w:r>
          </w:p>
          <w:p w14:paraId="33A541F4" w14:textId="0ED884EE" w:rsidR="00E902CB" w:rsidRPr="00AC4D33" w:rsidRDefault="00E902CB" w:rsidP="00134179">
            <w:pPr>
              <w:pStyle w:val="TableBullet"/>
              <w:numPr>
                <w:ilvl w:val="0"/>
                <w:numId w:val="20"/>
              </w:numPr>
              <w:rPr>
                <w:rFonts w:ascii="Arial" w:hAnsi="Arial" w:cs="Arial"/>
              </w:rPr>
            </w:pPr>
            <w:r w:rsidRPr="00AC4D33">
              <w:rPr>
                <w:rFonts w:ascii="Arial" w:hAnsi="Arial" w:cs="Arial"/>
              </w:rPr>
              <w:t>Develop and maintain the point of contact list for each service provider</w:t>
            </w:r>
          </w:p>
          <w:p w14:paraId="65DFFD96" w14:textId="26F8B661"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Co-created the service desk instructions that are posted on FSSA employee desktops, so staff know which </w:t>
            </w:r>
            <w:r w:rsidR="00D81388">
              <w:rPr>
                <w:rFonts w:ascii="Arial" w:hAnsi="Arial" w:cs="Arial"/>
              </w:rPr>
              <w:t>H</w:t>
            </w:r>
            <w:r w:rsidRPr="00AC4D33">
              <w:rPr>
                <w:rFonts w:ascii="Arial" w:hAnsi="Arial" w:cs="Arial"/>
              </w:rPr>
              <w:t>elp</w:t>
            </w:r>
            <w:r w:rsidR="00D81388">
              <w:rPr>
                <w:rFonts w:ascii="Arial" w:hAnsi="Arial" w:cs="Arial"/>
              </w:rPr>
              <w:t xml:space="preserve"> D</w:t>
            </w:r>
            <w:r w:rsidRPr="00AC4D33">
              <w:rPr>
                <w:rFonts w:ascii="Arial" w:hAnsi="Arial" w:cs="Arial"/>
              </w:rPr>
              <w:t>esk to contact based on the issue they are encountering</w:t>
            </w:r>
          </w:p>
          <w:p w14:paraId="5D105C6D" w14:textId="6847A414" w:rsidR="00E902CB" w:rsidRPr="00AC4D33" w:rsidRDefault="00E902CB" w:rsidP="00134179">
            <w:pPr>
              <w:pStyle w:val="TableBullet"/>
              <w:numPr>
                <w:ilvl w:val="0"/>
                <w:numId w:val="20"/>
              </w:numPr>
              <w:rPr>
                <w:rFonts w:ascii="Arial" w:hAnsi="Arial" w:cs="Arial"/>
              </w:rPr>
            </w:pPr>
            <w:r w:rsidRPr="00AC4D33">
              <w:rPr>
                <w:rFonts w:ascii="Arial" w:hAnsi="Arial" w:cs="Arial"/>
              </w:rPr>
              <w:t>Meet with DFR representatives and Netfor to discuss the Netfor performance metrics and any issues.</w:t>
            </w:r>
          </w:p>
        </w:tc>
      </w:tr>
    </w:tbl>
    <w:p w14:paraId="146D1E3E" w14:textId="77777777" w:rsidR="00E902CB" w:rsidRPr="00AC4D33" w:rsidRDefault="00E902CB" w:rsidP="00E902CB">
      <w:pPr>
        <w:pStyle w:val="FDGSBody1"/>
        <w:rPr>
          <w:rFonts w:cs="Arial"/>
        </w:rPr>
      </w:pPr>
    </w:p>
    <w:p w14:paraId="392DDA69" w14:textId="0301147B" w:rsidR="00E902CB" w:rsidRPr="00AC4D33" w:rsidRDefault="00E902CB" w:rsidP="00E902CB">
      <w:pPr>
        <w:pStyle w:val="FDGSBody1"/>
        <w:rPr>
          <w:rFonts w:cs="Arial"/>
        </w:rPr>
      </w:pPr>
      <w:r w:rsidRPr="00AC4D33">
        <w:rPr>
          <w:rFonts w:cs="Arial"/>
        </w:rPr>
        <w:t>We have provided examples of best practices and lessons learned in the</w:t>
      </w:r>
      <w:r>
        <w:rPr>
          <w:rFonts w:cs="Arial"/>
        </w:rPr>
        <w:t xml:space="preserve"> </w:t>
      </w:r>
      <w:r w:rsidR="00A723D9">
        <w:rPr>
          <w:rFonts w:cs="Arial"/>
        </w:rPr>
        <w:t>following</w:t>
      </w:r>
      <w:r w:rsidRPr="00AC4D33">
        <w:rPr>
          <w:rFonts w:cs="Arial"/>
        </w:rPr>
        <w:t xml:space="preserve"> table for DFR Vendor – </w:t>
      </w:r>
      <w:r w:rsidR="00696CD1">
        <w:rPr>
          <w:rFonts w:cs="Arial"/>
        </w:rPr>
        <w:t>Help</w:t>
      </w:r>
      <w:r>
        <w:rPr>
          <w:rFonts w:cs="Arial"/>
        </w:rPr>
        <w:t xml:space="preserve"> </w:t>
      </w:r>
      <w:r w:rsidRPr="00AC4D33">
        <w:rPr>
          <w:rFonts w:cs="Arial"/>
        </w:rPr>
        <w:t>Desk Vendor.</w:t>
      </w:r>
    </w:p>
    <w:p w14:paraId="2F20B63A" w14:textId="5A8A277D" w:rsidR="00E902CB" w:rsidRPr="00AC4D33" w:rsidRDefault="00E902CB" w:rsidP="00E902CB">
      <w:pPr>
        <w:pStyle w:val="Caption"/>
        <w:keepNext/>
        <w:rPr>
          <w:rFonts w:ascii="Arial" w:hAnsi="Arial" w:cs="Arial"/>
        </w:rPr>
      </w:pPr>
      <w:bookmarkStart w:id="249" w:name="_Toc93064476"/>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25</w:t>
      </w:r>
      <w:r w:rsidR="007B00B7" w:rsidRPr="00AC4D33">
        <w:rPr>
          <w:rFonts w:ascii="Arial" w:hAnsi="Arial" w:cs="Arial"/>
          <w:noProof/>
        </w:rPr>
        <w:fldChar w:fldCharType="end"/>
      </w:r>
      <w:r w:rsidRPr="00AC4D33">
        <w:rPr>
          <w:rFonts w:ascii="Arial" w:hAnsi="Arial" w:cs="Arial"/>
        </w:rPr>
        <w:t xml:space="preserve">: Examples of Best Practices and Lessons Learned for DFR Vendors – </w:t>
      </w:r>
      <w:r w:rsidR="001062E2">
        <w:rPr>
          <w:rFonts w:ascii="Arial" w:hAnsi="Arial" w:cs="Arial"/>
        </w:rPr>
        <w:t>Help</w:t>
      </w:r>
      <w:r w:rsidRPr="00AC4D33">
        <w:rPr>
          <w:rFonts w:ascii="Arial" w:hAnsi="Arial" w:cs="Arial"/>
        </w:rPr>
        <w:t xml:space="preserve"> Desk Vendor</w:t>
      </w:r>
      <w:bookmarkEnd w:id="249"/>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E902CB" w:rsidRPr="00AC4D33" w14:paraId="452694FB" w14:textId="77777777" w:rsidTr="000D084B">
        <w:trPr>
          <w:tblHeader/>
        </w:trPr>
        <w:tc>
          <w:tcPr>
            <w:tcW w:w="2365" w:type="dxa"/>
            <w:tcBorders>
              <w:top w:val="nil"/>
              <w:left w:val="nil"/>
              <w:bottom w:val="single" w:sz="4" w:space="0" w:color="auto"/>
              <w:right w:val="nil"/>
            </w:tcBorders>
            <w:shd w:val="clear" w:color="auto" w:fill="D9D9D9" w:themeFill="background1" w:themeFillShade="D9"/>
          </w:tcPr>
          <w:p w14:paraId="14FB9EDF" w14:textId="77777777" w:rsidR="00E902CB" w:rsidRPr="000D084B" w:rsidRDefault="00E902CB">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140A95A6" w14:textId="77777777" w:rsidR="00E902CB" w:rsidRPr="000D084B" w:rsidRDefault="00E902CB">
            <w:pPr>
              <w:pStyle w:val="TableHeader"/>
              <w:rPr>
                <w:rFonts w:ascii="Arial" w:hAnsi="Arial" w:cs="Arial"/>
                <w:sz w:val="22"/>
                <w:szCs w:val="22"/>
              </w:rPr>
            </w:pPr>
            <w:r w:rsidRPr="000D084B">
              <w:rPr>
                <w:rFonts w:ascii="Arial" w:hAnsi="Arial" w:cs="Arial"/>
                <w:sz w:val="22"/>
                <w:szCs w:val="22"/>
              </w:rPr>
              <w:t>Task or Deliverable</w:t>
            </w:r>
          </w:p>
        </w:tc>
        <w:tc>
          <w:tcPr>
            <w:tcW w:w="4195" w:type="dxa"/>
            <w:tcBorders>
              <w:top w:val="nil"/>
              <w:left w:val="nil"/>
              <w:bottom w:val="single" w:sz="4" w:space="0" w:color="auto"/>
              <w:right w:val="nil"/>
            </w:tcBorders>
            <w:shd w:val="clear" w:color="auto" w:fill="D9D9D9" w:themeFill="background1" w:themeFillShade="D9"/>
            <w:hideMark/>
          </w:tcPr>
          <w:p w14:paraId="751BC377" w14:textId="77777777" w:rsidR="00E902CB" w:rsidRPr="000D084B" w:rsidRDefault="00E902CB">
            <w:pPr>
              <w:pStyle w:val="TableHeader"/>
              <w:rPr>
                <w:rFonts w:ascii="Arial" w:hAnsi="Arial" w:cs="Arial"/>
                <w:sz w:val="22"/>
                <w:szCs w:val="22"/>
              </w:rPr>
            </w:pPr>
            <w:r w:rsidRPr="000D084B">
              <w:rPr>
                <w:rFonts w:ascii="Arial" w:hAnsi="Arial" w:cs="Arial"/>
                <w:sz w:val="22"/>
                <w:szCs w:val="22"/>
              </w:rPr>
              <w:t>Our Experiences and Recommendations</w:t>
            </w:r>
          </w:p>
        </w:tc>
      </w:tr>
      <w:tr w:rsidR="00E902CB" w:rsidRPr="00AC4D33" w14:paraId="1003D093" w14:textId="77777777" w:rsidTr="00E902CB">
        <w:tc>
          <w:tcPr>
            <w:tcW w:w="2365" w:type="dxa"/>
            <w:tcBorders>
              <w:top w:val="single" w:sz="4" w:space="0" w:color="auto"/>
              <w:left w:val="nil"/>
              <w:bottom w:val="single" w:sz="4" w:space="0" w:color="auto"/>
              <w:right w:val="nil"/>
            </w:tcBorders>
            <w:hideMark/>
          </w:tcPr>
          <w:p w14:paraId="742E389F" w14:textId="77777777" w:rsidR="00E902CB" w:rsidRPr="00AC4D33" w:rsidRDefault="00E902CB">
            <w:pPr>
              <w:pStyle w:val="TableText"/>
              <w:rPr>
                <w:rFonts w:cs="Arial"/>
                <w:b/>
                <w:bCs/>
                <w:noProof/>
              </w:rPr>
            </w:pPr>
            <w:r w:rsidRPr="00AC4D33">
              <w:rPr>
                <w:rFonts w:cs="Arial"/>
                <w:b/>
                <w:bCs/>
                <w:noProof/>
              </w:rPr>
              <w:t>Best Practices</w:t>
            </w:r>
          </w:p>
          <w:p w14:paraId="2C3F2AFE" w14:textId="07326BDE" w:rsidR="00E902CB" w:rsidRPr="00AC4D33" w:rsidRDefault="00E902CB">
            <w:pPr>
              <w:pStyle w:val="TableText"/>
              <w:rPr>
                <w:rFonts w:cs="Arial"/>
                <w:noProof/>
              </w:rPr>
            </w:pPr>
            <w:r w:rsidRPr="00AC4D33">
              <w:rPr>
                <w:rFonts w:cs="Arial"/>
                <w:noProof/>
              </w:rPr>
              <w:drawing>
                <wp:anchor distT="0" distB="0" distL="114300" distR="114300" simplePos="0" relativeHeight="251658257" behindDoc="0" locked="0" layoutInCell="1" allowOverlap="1" wp14:anchorId="727D108F" wp14:editId="75D85499">
                  <wp:simplePos x="0" y="0"/>
                  <wp:positionH relativeFrom="column">
                    <wp:posOffset>7620</wp:posOffset>
                  </wp:positionH>
                  <wp:positionV relativeFrom="paragraph">
                    <wp:posOffset>79375</wp:posOffset>
                  </wp:positionV>
                  <wp:extent cx="1200150" cy="628015"/>
                  <wp:effectExtent l="0" t="0" r="0" b="635"/>
                  <wp:wrapTopAndBottom/>
                  <wp:docPr id="81" name="Picture 81"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hideMark/>
          </w:tcPr>
          <w:p w14:paraId="0E61163D" w14:textId="77777777" w:rsidR="00E902CB" w:rsidRPr="00AC4D33" w:rsidRDefault="00E902CB">
            <w:pPr>
              <w:pStyle w:val="TableText"/>
              <w:rPr>
                <w:rFonts w:cs="Arial"/>
              </w:rPr>
            </w:pPr>
            <w:r w:rsidRPr="00AC4D33">
              <w:rPr>
                <w:rFonts w:cs="Arial"/>
              </w:rPr>
              <w:t xml:space="preserve">Correlate overall ticket trends as well as focused subsets of tickets with System Updates and external events. </w:t>
            </w:r>
          </w:p>
        </w:tc>
        <w:tc>
          <w:tcPr>
            <w:tcW w:w="4195" w:type="dxa"/>
            <w:tcBorders>
              <w:top w:val="single" w:sz="4" w:space="0" w:color="auto"/>
              <w:left w:val="nil"/>
              <w:bottom w:val="single" w:sz="4" w:space="0" w:color="auto"/>
              <w:right w:val="nil"/>
            </w:tcBorders>
            <w:hideMark/>
          </w:tcPr>
          <w:p w14:paraId="3D9ECBF8" w14:textId="48D58C18" w:rsidR="00E902CB" w:rsidRPr="00AC4D33" w:rsidRDefault="00CB5A14">
            <w:pPr>
              <w:pStyle w:val="TableText"/>
              <w:rPr>
                <w:rFonts w:cs="Arial"/>
              </w:rPr>
            </w:pPr>
            <w:r>
              <w:rPr>
                <w:rFonts w:cs="Arial"/>
              </w:rPr>
              <w:t>FDGS</w:t>
            </w:r>
            <w:r w:rsidR="00E902CB" w:rsidRPr="00EC520D">
              <w:rPr>
                <w:rFonts w:cs="Arial"/>
              </w:rPr>
              <w:t xml:space="preserve"> analyzed results and reported </w:t>
            </w:r>
            <w:r w:rsidR="00EC520D" w:rsidRPr="00EC520D">
              <w:rPr>
                <w:rFonts w:cs="Arial"/>
              </w:rPr>
              <w:t xml:space="preserve">trends </w:t>
            </w:r>
            <w:r w:rsidR="00E902CB" w:rsidRPr="00EC520D">
              <w:rPr>
                <w:rFonts w:cs="Arial"/>
              </w:rPr>
              <w:t xml:space="preserve">to </w:t>
            </w:r>
            <w:r w:rsidR="00BC3AB4" w:rsidRPr="00EC520D">
              <w:rPr>
                <w:rFonts w:cs="Arial"/>
              </w:rPr>
              <w:t>DFR.</w:t>
            </w:r>
            <w:r w:rsidR="00E902CB" w:rsidRPr="00EC520D">
              <w:rPr>
                <w:rFonts w:cs="Arial"/>
              </w:rPr>
              <w:t xml:space="preserve"> </w:t>
            </w:r>
            <w:r w:rsidR="00401C98">
              <w:rPr>
                <w:rFonts w:cs="Arial"/>
              </w:rPr>
              <w:t>FDGS</w:t>
            </w:r>
            <w:r w:rsidR="00E902CB" w:rsidRPr="00AC4D33">
              <w:rPr>
                <w:rFonts w:cs="Arial"/>
              </w:rPr>
              <w:t xml:space="preserve"> has done these reviews as part of regular check ins, but also on specific DFR request. </w:t>
            </w:r>
          </w:p>
        </w:tc>
      </w:tr>
      <w:tr w:rsidR="00E902CB" w:rsidRPr="00AC4D33" w14:paraId="086AEB22" w14:textId="77777777" w:rsidTr="00E902CB">
        <w:tc>
          <w:tcPr>
            <w:tcW w:w="2365" w:type="dxa"/>
            <w:tcBorders>
              <w:top w:val="single" w:sz="4" w:space="0" w:color="auto"/>
              <w:left w:val="nil"/>
              <w:bottom w:val="single" w:sz="4" w:space="0" w:color="auto"/>
              <w:right w:val="nil"/>
            </w:tcBorders>
            <w:hideMark/>
          </w:tcPr>
          <w:p w14:paraId="7D6544F5" w14:textId="77777777" w:rsidR="00E902CB" w:rsidRPr="00AC4D33" w:rsidRDefault="00E902CB">
            <w:pPr>
              <w:pStyle w:val="TableText"/>
              <w:rPr>
                <w:rFonts w:cs="Arial"/>
                <w:b/>
                <w:bCs/>
              </w:rPr>
            </w:pPr>
            <w:r w:rsidRPr="00AC4D33">
              <w:rPr>
                <w:rFonts w:cs="Arial"/>
                <w:b/>
                <w:bCs/>
              </w:rPr>
              <w:t>Lessons Learned</w:t>
            </w:r>
          </w:p>
          <w:p w14:paraId="311355A1" w14:textId="0A0DE807" w:rsidR="00E902CB" w:rsidRPr="00AC4D33" w:rsidRDefault="00E902CB">
            <w:pPr>
              <w:pStyle w:val="TableText"/>
              <w:rPr>
                <w:rFonts w:cs="Arial"/>
                <w:b/>
                <w:bCs/>
                <w:noProof/>
              </w:rPr>
            </w:pPr>
            <w:r w:rsidRPr="00AC4D33">
              <w:rPr>
                <w:rFonts w:cs="Arial"/>
                <w:b/>
                <w:noProof/>
              </w:rPr>
              <w:drawing>
                <wp:inline distT="0" distB="0" distL="0" distR="0" wp14:anchorId="42F13FA6" wp14:editId="03AFCB10">
                  <wp:extent cx="1289050" cy="666750"/>
                  <wp:effectExtent l="0" t="0" r="635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hideMark/>
          </w:tcPr>
          <w:p w14:paraId="4DC8C73F" w14:textId="280B0492" w:rsidR="00E902CB" w:rsidRPr="00AC4D33" w:rsidRDefault="00E902CB">
            <w:pPr>
              <w:pStyle w:val="TableText"/>
              <w:rPr>
                <w:rFonts w:cs="Arial"/>
              </w:rPr>
            </w:pPr>
            <w:r w:rsidRPr="00AC4D33">
              <w:rPr>
                <w:rFonts w:cs="Arial"/>
              </w:rPr>
              <w:t>Bi-weekly stakeholder meetings keep everyone informed of service issues or upcoming maintenance release that can impact production</w:t>
            </w:r>
            <w:r w:rsidR="006A15FE">
              <w:rPr>
                <w:rFonts w:cs="Arial"/>
              </w:rPr>
              <w:t xml:space="preserve"> and consequently Help Deck Ticket volumes.</w:t>
            </w:r>
          </w:p>
        </w:tc>
        <w:tc>
          <w:tcPr>
            <w:tcW w:w="4195" w:type="dxa"/>
            <w:tcBorders>
              <w:top w:val="single" w:sz="4" w:space="0" w:color="auto"/>
              <w:left w:val="nil"/>
              <w:bottom w:val="single" w:sz="4" w:space="0" w:color="auto"/>
              <w:right w:val="nil"/>
            </w:tcBorders>
            <w:hideMark/>
          </w:tcPr>
          <w:p w14:paraId="2A9099D9" w14:textId="77777777" w:rsidR="00E902CB" w:rsidRPr="00AC4D33" w:rsidRDefault="00E902CB">
            <w:pPr>
              <w:pStyle w:val="TableText"/>
              <w:rPr>
                <w:rFonts w:cs="Arial"/>
              </w:rPr>
            </w:pPr>
            <w:r w:rsidRPr="00AC4D33">
              <w:rPr>
                <w:rFonts w:cs="Arial"/>
              </w:rPr>
              <w:t>FDGS recommends the continued bi-weekly meetings as it builds collaboration among service providers whose actions may have impact on others.</w:t>
            </w:r>
          </w:p>
        </w:tc>
      </w:tr>
    </w:tbl>
    <w:p w14:paraId="08CB2DE7" w14:textId="77777777" w:rsidR="00E902CB" w:rsidRPr="00AC4D33" w:rsidRDefault="00E902CB" w:rsidP="00E902CB">
      <w:pPr>
        <w:pStyle w:val="FDGSBody1"/>
        <w:rPr>
          <w:rFonts w:cs="Arial"/>
        </w:rPr>
      </w:pPr>
    </w:p>
    <w:p w14:paraId="75ACB362" w14:textId="2F23E321" w:rsidR="00E902CB" w:rsidRPr="00AC4D33" w:rsidRDefault="00E902CB" w:rsidP="00E902CB">
      <w:pPr>
        <w:pStyle w:val="FDGSBody1"/>
        <w:rPr>
          <w:rFonts w:cs="Arial"/>
        </w:rPr>
      </w:pPr>
      <w:r w:rsidRPr="00AC4D33">
        <w:rPr>
          <w:rFonts w:cs="Arial"/>
        </w:rPr>
        <w:t xml:space="preserve">We have provided examples of deliverable/outputs that the </w:t>
      </w:r>
      <w:r w:rsidR="000A5838">
        <w:rPr>
          <w:rFonts w:cs="Arial"/>
        </w:rPr>
        <w:t>FDGS Team</w:t>
      </w:r>
      <w:r w:rsidRPr="00AC4D33">
        <w:rPr>
          <w:rFonts w:cs="Arial"/>
        </w:rPr>
        <w:t xml:space="preserve"> has prepared for DFR in the</w:t>
      </w:r>
      <w:r>
        <w:rPr>
          <w:rFonts w:cs="Arial"/>
        </w:rPr>
        <w:t xml:space="preserve"> </w:t>
      </w:r>
      <w:r w:rsidR="004307A4">
        <w:rPr>
          <w:rFonts w:cs="Arial"/>
        </w:rPr>
        <w:t>following</w:t>
      </w:r>
      <w:r w:rsidRPr="00AC4D33">
        <w:rPr>
          <w:rFonts w:cs="Arial"/>
        </w:rPr>
        <w:t xml:space="preserve"> table.</w:t>
      </w:r>
    </w:p>
    <w:p w14:paraId="7D6AA6D7" w14:textId="7E20D813" w:rsidR="00E902CB" w:rsidRPr="00AC4D33" w:rsidRDefault="00E902CB" w:rsidP="00E902CB">
      <w:pPr>
        <w:pStyle w:val="Caption"/>
        <w:keepNext/>
        <w:rPr>
          <w:rFonts w:ascii="Arial" w:hAnsi="Arial" w:cs="Arial"/>
        </w:rPr>
      </w:pPr>
      <w:bookmarkStart w:id="250" w:name="_Toc93064477"/>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26</w:t>
      </w:r>
      <w:r w:rsidR="007B00B7" w:rsidRPr="00AC4D33">
        <w:rPr>
          <w:rFonts w:ascii="Arial" w:hAnsi="Arial" w:cs="Arial"/>
          <w:noProof/>
        </w:rPr>
        <w:fldChar w:fldCharType="end"/>
      </w:r>
      <w:r w:rsidRPr="00AC4D33">
        <w:rPr>
          <w:rFonts w:ascii="Arial" w:hAnsi="Arial" w:cs="Arial"/>
        </w:rPr>
        <w:t xml:space="preserve">: Deliverable/Output Summary for DFR Vendors – </w:t>
      </w:r>
      <w:r w:rsidR="002072C5">
        <w:rPr>
          <w:rFonts w:ascii="Arial" w:hAnsi="Arial" w:cs="Arial"/>
        </w:rPr>
        <w:t>Help</w:t>
      </w:r>
      <w:r w:rsidRPr="00AC4D33">
        <w:rPr>
          <w:rFonts w:ascii="Arial" w:hAnsi="Arial" w:cs="Arial"/>
        </w:rPr>
        <w:t xml:space="preserve"> Desk Vendor</w:t>
      </w:r>
      <w:bookmarkEnd w:id="250"/>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E902CB" w:rsidRPr="00AC4D33" w14:paraId="40B5CFB9" w14:textId="77777777" w:rsidTr="000D084B">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7F8F8A33" w14:textId="48009B8B" w:rsidR="00E902CB" w:rsidRPr="000D084B" w:rsidRDefault="00E902CB">
            <w:pPr>
              <w:pStyle w:val="TableHeader"/>
              <w:jc w:val="center"/>
              <w:rPr>
                <w:rFonts w:ascii="Arial" w:hAnsi="Arial" w:cs="Arial"/>
                <w:sz w:val="22"/>
                <w:szCs w:val="22"/>
              </w:rPr>
            </w:pPr>
            <w:r w:rsidRPr="000D084B">
              <w:rPr>
                <w:rFonts w:ascii="Arial" w:hAnsi="Arial" w:cs="Arial"/>
                <w:sz w:val="22"/>
                <w:szCs w:val="22"/>
              </w:rPr>
              <w:t xml:space="preserve">DFR Vendor – </w:t>
            </w:r>
            <w:r w:rsidR="002072C5">
              <w:rPr>
                <w:rFonts w:ascii="Arial" w:hAnsi="Arial" w:cs="Arial"/>
                <w:sz w:val="22"/>
                <w:szCs w:val="22"/>
              </w:rPr>
              <w:t>Help</w:t>
            </w:r>
            <w:r w:rsidRPr="000D084B">
              <w:rPr>
                <w:rFonts w:ascii="Arial" w:hAnsi="Arial" w:cs="Arial"/>
                <w:sz w:val="22"/>
                <w:szCs w:val="22"/>
              </w:rPr>
              <w:t xml:space="preserve"> Desk Vendor – Deliverable/Output Summary</w:t>
            </w:r>
          </w:p>
        </w:tc>
      </w:tr>
      <w:tr w:rsidR="00E902CB" w:rsidRPr="00AC4D33" w14:paraId="73420EEC" w14:textId="77777777" w:rsidTr="000D084B">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19EEB62A" w14:textId="77777777" w:rsidR="00E902CB" w:rsidRPr="000D084B" w:rsidRDefault="00E902CB">
            <w:pPr>
              <w:pStyle w:val="TableHeader"/>
              <w:rPr>
                <w:rFonts w:ascii="Arial" w:eastAsiaTheme="majorEastAsia" w:hAnsi="Arial" w:cs="Arial"/>
                <w:iCs/>
                <w:sz w:val="22"/>
                <w:szCs w:val="22"/>
              </w:rPr>
            </w:pPr>
            <w:r w:rsidRPr="000D084B">
              <w:rPr>
                <w:rFonts w:ascii="Arial" w:eastAsiaTheme="majorEastAsia" w:hAnsi="Arial" w:cs="Arial"/>
                <w:iCs/>
                <w:sz w:val="22"/>
                <w:szCs w:val="22"/>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CF2772" w14:textId="77777777" w:rsidR="00E902CB" w:rsidRPr="000D084B" w:rsidRDefault="00E902CB">
            <w:pPr>
              <w:pStyle w:val="TableHeader"/>
              <w:rPr>
                <w:rFonts w:ascii="Arial" w:eastAsiaTheme="majorEastAsia" w:hAnsi="Arial" w:cs="Arial"/>
                <w:iCs/>
                <w:sz w:val="22"/>
                <w:szCs w:val="22"/>
              </w:rPr>
            </w:pPr>
            <w:r w:rsidRPr="000D084B">
              <w:rPr>
                <w:rFonts w:ascii="Arial" w:eastAsiaTheme="majorEastAsia" w:hAnsi="Arial" w:cs="Arial"/>
                <w:iCs/>
                <w:sz w:val="22"/>
                <w:szCs w:val="22"/>
              </w:rPr>
              <w:t>Approach</w:t>
            </w:r>
          </w:p>
        </w:tc>
        <w:tc>
          <w:tcPr>
            <w:tcW w:w="2179" w:type="dxa"/>
            <w:tcBorders>
              <w:top w:val="single" w:sz="4" w:space="0" w:color="auto"/>
              <w:left w:val="single" w:sz="4" w:space="0" w:color="auto"/>
              <w:bottom w:val="single" w:sz="4" w:space="0" w:color="auto"/>
              <w:right w:val="nil"/>
            </w:tcBorders>
            <w:shd w:val="clear" w:color="auto" w:fill="D9D9D9" w:themeFill="background1" w:themeFillShade="D9"/>
            <w:hideMark/>
          </w:tcPr>
          <w:p w14:paraId="2729377A" w14:textId="77777777" w:rsidR="00E902CB" w:rsidRPr="000D084B" w:rsidRDefault="00E902CB">
            <w:pPr>
              <w:pStyle w:val="TableHeader"/>
              <w:rPr>
                <w:rFonts w:ascii="Arial" w:eastAsiaTheme="majorEastAsia" w:hAnsi="Arial" w:cs="Arial"/>
                <w:iCs/>
                <w:sz w:val="22"/>
                <w:szCs w:val="22"/>
              </w:rPr>
            </w:pPr>
            <w:r w:rsidRPr="000D084B">
              <w:rPr>
                <w:rFonts w:ascii="Arial" w:eastAsiaTheme="majorEastAsia" w:hAnsi="Arial" w:cs="Arial"/>
                <w:iCs/>
                <w:sz w:val="22"/>
                <w:szCs w:val="22"/>
              </w:rPr>
              <w:t>Frequency</w:t>
            </w:r>
          </w:p>
        </w:tc>
      </w:tr>
      <w:tr w:rsidR="00E902CB" w:rsidRPr="00AC4D33" w14:paraId="7949C40F" w14:textId="77777777" w:rsidTr="00E902CB">
        <w:tc>
          <w:tcPr>
            <w:tcW w:w="3069" w:type="dxa"/>
            <w:tcBorders>
              <w:top w:val="single" w:sz="4" w:space="0" w:color="auto"/>
              <w:left w:val="nil"/>
              <w:bottom w:val="single" w:sz="4" w:space="0" w:color="auto"/>
              <w:right w:val="single" w:sz="4" w:space="0" w:color="auto"/>
            </w:tcBorders>
            <w:hideMark/>
          </w:tcPr>
          <w:p w14:paraId="48435823" w14:textId="2AA3BAB3" w:rsidR="00E902CB" w:rsidRPr="00AC4D33" w:rsidRDefault="00E902CB">
            <w:pPr>
              <w:pStyle w:val="TableText"/>
              <w:rPr>
                <w:rFonts w:cs="Arial"/>
              </w:rPr>
            </w:pPr>
            <w:r w:rsidRPr="00AC4D33">
              <w:rPr>
                <w:rFonts w:cs="Arial"/>
              </w:rPr>
              <w:t>Monthly r FSSA Help Desk and Netfor DFR Client Benefits Portal Help Desk Statistics chapters for the MSR</w:t>
            </w:r>
          </w:p>
        </w:tc>
        <w:tc>
          <w:tcPr>
            <w:tcW w:w="4016" w:type="dxa"/>
            <w:tcBorders>
              <w:top w:val="single" w:sz="4" w:space="0" w:color="auto"/>
              <w:left w:val="single" w:sz="4" w:space="0" w:color="auto"/>
              <w:bottom w:val="single" w:sz="4" w:space="0" w:color="auto"/>
              <w:right w:val="single" w:sz="4" w:space="0" w:color="auto"/>
            </w:tcBorders>
            <w:hideMark/>
          </w:tcPr>
          <w:p w14:paraId="5A991FD7" w14:textId="7B01D335" w:rsidR="00E902CB" w:rsidRPr="00AC4D33" w:rsidRDefault="00E902CB">
            <w:pPr>
              <w:pStyle w:val="TableText"/>
              <w:rPr>
                <w:rFonts w:cs="Arial"/>
              </w:rPr>
            </w:pPr>
            <w:r w:rsidRPr="00AC4D33">
              <w:rPr>
                <w:rFonts w:cs="Arial"/>
              </w:rPr>
              <w:t xml:space="preserve">Data is collected from </w:t>
            </w:r>
            <w:r w:rsidR="00973E5F">
              <w:rPr>
                <w:rFonts w:cs="Arial"/>
              </w:rPr>
              <w:t xml:space="preserve">the </w:t>
            </w:r>
            <w:r w:rsidRPr="00AC4D33">
              <w:rPr>
                <w:rFonts w:cs="Arial"/>
              </w:rPr>
              <w:t>Service Desk Daily Reports and the Data Portals</w:t>
            </w:r>
          </w:p>
        </w:tc>
        <w:tc>
          <w:tcPr>
            <w:tcW w:w="2179" w:type="dxa"/>
            <w:tcBorders>
              <w:top w:val="single" w:sz="4" w:space="0" w:color="auto"/>
              <w:left w:val="single" w:sz="4" w:space="0" w:color="auto"/>
              <w:bottom w:val="single" w:sz="4" w:space="0" w:color="auto"/>
              <w:right w:val="nil"/>
            </w:tcBorders>
            <w:hideMark/>
          </w:tcPr>
          <w:p w14:paraId="3F674EE0" w14:textId="77777777" w:rsidR="00E902CB" w:rsidRPr="00AC4D33" w:rsidRDefault="00E902CB">
            <w:pPr>
              <w:pStyle w:val="TableText"/>
              <w:rPr>
                <w:rFonts w:cs="Arial"/>
              </w:rPr>
            </w:pPr>
            <w:r w:rsidRPr="00AC4D33">
              <w:rPr>
                <w:rFonts w:cs="Arial"/>
              </w:rPr>
              <w:t>Monthly</w:t>
            </w:r>
          </w:p>
        </w:tc>
      </w:tr>
      <w:tr w:rsidR="00E902CB" w:rsidRPr="00AC4D33" w14:paraId="3888259F" w14:textId="77777777" w:rsidTr="00E902CB">
        <w:tc>
          <w:tcPr>
            <w:tcW w:w="3069" w:type="dxa"/>
            <w:tcBorders>
              <w:top w:val="single" w:sz="4" w:space="0" w:color="auto"/>
              <w:left w:val="nil"/>
              <w:bottom w:val="single" w:sz="4" w:space="0" w:color="auto"/>
              <w:right w:val="single" w:sz="4" w:space="0" w:color="auto"/>
            </w:tcBorders>
            <w:hideMark/>
          </w:tcPr>
          <w:p w14:paraId="1DF367BE" w14:textId="77777777" w:rsidR="00E902CB" w:rsidRPr="00AC4D33" w:rsidRDefault="00E902CB">
            <w:pPr>
              <w:pStyle w:val="TableText"/>
              <w:rPr>
                <w:rFonts w:cs="Arial"/>
              </w:rPr>
            </w:pPr>
            <w:r w:rsidRPr="00AC4D33">
              <w:rPr>
                <w:rFonts w:cs="Arial"/>
              </w:rPr>
              <w:t>Quarterly Netfor FSSA IT Help Desk and Netfor DFR Client Benefits Portal Help Desk Statistics chapters for the MSR</w:t>
            </w:r>
          </w:p>
        </w:tc>
        <w:tc>
          <w:tcPr>
            <w:tcW w:w="4016" w:type="dxa"/>
            <w:tcBorders>
              <w:top w:val="single" w:sz="4" w:space="0" w:color="auto"/>
              <w:left w:val="single" w:sz="4" w:space="0" w:color="auto"/>
              <w:bottom w:val="single" w:sz="4" w:space="0" w:color="auto"/>
              <w:right w:val="single" w:sz="4" w:space="0" w:color="auto"/>
            </w:tcBorders>
            <w:hideMark/>
          </w:tcPr>
          <w:p w14:paraId="1DDF93E8" w14:textId="77777777" w:rsidR="00E902CB" w:rsidRPr="00AC4D33" w:rsidRDefault="00E902CB">
            <w:pPr>
              <w:pStyle w:val="TableText"/>
              <w:rPr>
                <w:rFonts w:cs="Arial"/>
              </w:rPr>
            </w:pPr>
            <w:r w:rsidRPr="00AC4D33">
              <w:rPr>
                <w:rFonts w:cs="Arial"/>
              </w:rPr>
              <w:t>Data is collected from Netfor Service Desk Daily Reports and the Netfor Data Portals</w:t>
            </w:r>
          </w:p>
        </w:tc>
        <w:tc>
          <w:tcPr>
            <w:tcW w:w="2179" w:type="dxa"/>
            <w:tcBorders>
              <w:top w:val="single" w:sz="4" w:space="0" w:color="auto"/>
              <w:left w:val="single" w:sz="4" w:space="0" w:color="auto"/>
              <w:bottom w:val="single" w:sz="4" w:space="0" w:color="auto"/>
              <w:right w:val="nil"/>
            </w:tcBorders>
            <w:hideMark/>
          </w:tcPr>
          <w:p w14:paraId="2539E162" w14:textId="77777777" w:rsidR="00E902CB" w:rsidRPr="00AC4D33" w:rsidRDefault="00E902CB">
            <w:pPr>
              <w:pStyle w:val="TableText"/>
              <w:rPr>
                <w:rFonts w:cs="Arial"/>
              </w:rPr>
            </w:pPr>
            <w:r w:rsidRPr="00AC4D33">
              <w:rPr>
                <w:rFonts w:cs="Arial"/>
              </w:rPr>
              <w:t>Quarterly</w:t>
            </w:r>
          </w:p>
        </w:tc>
      </w:tr>
      <w:tr w:rsidR="00E902CB" w:rsidRPr="00AC4D33" w14:paraId="635CCC7B" w14:textId="77777777" w:rsidTr="00E902CB">
        <w:tc>
          <w:tcPr>
            <w:tcW w:w="3069" w:type="dxa"/>
            <w:tcBorders>
              <w:top w:val="single" w:sz="4" w:space="0" w:color="auto"/>
              <w:left w:val="nil"/>
              <w:bottom w:val="single" w:sz="4" w:space="0" w:color="auto"/>
              <w:right w:val="single" w:sz="4" w:space="0" w:color="auto"/>
            </w:tcBorders>
            <w:hideMark/>
          </w:tcPr>
          <w:p w14:paraId="5A18275E" w14:textId="77777777" w:rsidR="00E902CB" w:rsidRPr="00AC4D33" w:rsidRDefault="00E902CB">
            <w:pPr>
              <w:pStyle w:val="TableText"/>
              <w:rPr>
                <w:rFonts w:cs="Arial"/>
              </w:rPr>
            </w:pPr>
            <w:r w:rsidRPr="00AC4D33">
              <w:rPr>
                <w:rFonts w:cs="Arial"/>
              </w:rPr>
              <w:t>Help Desk Ticket information in the Monthly DFR Executive Briefing</w:t>
            </w:r>
          </w:p>
        </w:tc>
        <w:tc>
          <w:tcPr>
            <w:tcW w:w="4016" w:type="dxa"/>
            <w:tcBorders>
              <w:top w:val="single" w:sz="4" w:space="0" w:color="auto"/>
              <w:left w:val="single" w:sz="4" w:space="0" w:color="auto"/>
              <w:bottom w:val="single" w:sz="4" w:space="0" w:color="auto"/>
              <w:right w:val="single" w:sz="4" w:space="0" w:color="auto"/>
            </w:tcBorders>
            <w:hideMark/>
          </w:tcPr>
          <w:p w14:paraId="6BAB1C7C" w14:textId="77777777" w:rsidR="00E902CB" w:rsidRPr="00AC4D33" w:rsidRDefault="00E902CB">
            <w:pPr>
              <w:pStyle w:val="TableText"/>
              <w:rPr>
                <w:rFonts w:cs="Arial"/>
              </w:rPr>
            </w:pPr>
            <w:r w:rsidRPr="00AC4D33">
              <w:rPr>
                <w:rFonts w:cs="Arial"/>
              </w:rPr>
              <w:t>Data is collected from Netfor Service Desk Daily Reports and the Netfor Data Portals</w:t>
            </w:r>
          </w:p>
        </w:tc>
        <w:tc>
          <w:tcPr>
            <w:tcW w:w="2179" w:type="dxa"/>
            <w:tcBorders>
              <w:top w:val="single" w:sz="4" w:space="0" w:color="auto"/>
              <w:left w:val="single" w:sz="4" w:space="0" w:color="auto"/>
              <w:bottom w:val="single" w:sz="4" w:space="0" w:color="auto"/>
              <w:right w:val="nil"/>
            </w:tcBorders>
            <w:hideMark/>
          </w:tcPr>
          <w:p w14:paraId="1E70AAFF" w14:textId="77777777" w:rsidR="00E902CB" w:rsidRPr="00AC4D33" w:rsidRDefault="00E902CB">
            <w:pPr>
              <w:pStyle w:val="TableText"/>
              <w:rPr>
                <w:rFonts w:cs="Arial"/>
              </w:rPr>
            </w:pPr>
            <w:r w:rsidRPr="00AC4D33">
              <w:rPr>
                <w:rFonts w:cs="Arial"/>
              </w:rPr>
              <w:t>Monthly</w:t>
            </w:r>
          </w:p>
        </w:tc>
      </w:tr>
      <w:tr w:rsidR="00E902CB" w:rsidRPr="00AC4D33" w14:paraId="7E3BFBEF" w14:textId="77777777" w:rsidTr="00E902CB">
        <w:tc>
          <w:tcPr>
            <w:tcW w:w="3069" w:type="dxa"/>
            <w:tcBorders>
              <w:top w:val="single" w:sz="4" w:space="0" w:color="auto"/>
              <w:left w:val="nil"/>
              <w:bottom w:val="single" w:sz="4" w:space="0" w:color="auto"/>
              <w:right w:val="single" w:sz="4" w:space="0" w:color="auto"/>
            </w:tcBorders>
            <w:hideMark/>
          </w:tcPr>
          <w:p w14:paraId="7A1D6E56" w14:textId="77777777" w:rsidR="00E902CB" w:rsidRPr="00AC4D33" w:rsidRDefault="00E902CB">
            <w:pPr>
              <w:pStyle w:val="TableText"/>
              <w:rPr>
                <w:rFonts w:cs="Arial"/>
              </w:rPr>
            </w:pPr>
            <w:r w:rsidRPr="00AC4D33">
              <w:rPr>
                <w:rFonts w:cs="Arial"/>
              </w:rPr>
              <w:t>Bi-Weekly Help Desk Meeting Agenda, Aging Open Tickets Report and prior meeting Minutes</w:t>
            </w:r>
          </w:p>
        </w:tc>
        <w:tc>
          <w:tcPr>
            <w:tcW w:w="4016" w:type="dxa"/>
            <w:tcBorders>
              <w:top w:val="single" w:sz="4" w:space="0" w:color="auto"/>
              <w:left w:val="single" w:sz="4" w:space="0" w:color="auto"/>
              <w:bottom w:val="single" w:sz="4" w:space="0" w:color="auto"/>
              <w:right w:val="single" w:sz="4" w:space="0" w:color="auto"/>
            </w:tcBorders>
            <w:hideMark/>
          </w:tcPr>
          <w:p w14:paraId="561EC969" w14:textId="77777777" w:rsidR="00E902CB" w:rsidRPr="00AC4D33" w:rsidRDefault="00E902CB" w:rsidP="00134179">
            <w:pPr>
              <w:pStyle w:val="TableBullet"/>
              <w:numPr>
                <w:ilvl w:val="0"/>
                <w:numId w:val="20"/>
              </w:numPr>
              <w:rPr>
                <w:rFonts w:cs="Arial"/>
              </w:rPr>
            </w:pPr>
            <w:r w:rsidRPr="00AC4D33">
              <w:rPr>
                <w:rFonts w:cs="Arial"/>
              </w:rPr>
              <w:t xml:space="preserve">Scribe minutes from each meeting Help Desk Meeting </w:t>
            </w:r>
          </w:p>
          <w:p w14:paraId="762197D5" w14:textId="77777777" w:rsidR="00E902CB" w:rsidRPr="00AC4D33" w:rsidRDefault="00E902CB" w:rsidP="00134179">
            <w:pPr>
              <w:pStyle w:val="TableBullet"/>
              <w:numPr>
                <w:ilvl w:val="0"/>
                <w:numId w:val="20"/>
              </w:numPr>
              <w:rPr>
                <w:rFonts w:cs="Arial"/>
              </w:rPr>
            </w:pPr>
            <w:r w:rsidRPr="00AC4D33">
              <w:rPr>
                <w:rFonts w:cs="Arial"/>
              </w:rPr>
              <w:t>Document attendance</w:t>
            </w:r>
          </w:p>
          <w:p w14:paraId="01CACCA8" w14:textId="77777777" w:rsidR="00E902CB" w:rsidRPr="00AC4D33" w:rsidRDefault="00E902CB" w:rsidP="00134179">
            <w:pPr>
              <w:pStyle w:val="TableBullet"/>
              <w:numPr>
                <w:ilvl w:val="0"/>
                <w:numId w:val="20"/>
              </w:numPr>
              <w:rPr>
                <w:rFonts w:cs="Arial"/>
              </w:rPr>
            </w:pPr>
            <w:r w:rsidRPr="00AC4D33">
              <w:rPr>
                <w:rFonts w:cs="Arial"/>
              </w:rPr>
              <w:t>Document pledges if actions, research made during meeting</w:t>
            </w:r>
          </w:p>
          <w:p w14:paraId="5C19E953" w14:textId="77777777" w:rsidR="00E902CB" w:rsidRPr="00AC4D33" w:rsidRDefault="00E902CB" w:rsidP="00134179">
            <w:pPr>
              <w:pStyle w:val="TableBullet"/>
              <w:numPr>
                <w:ilvl w:val="0"/>
                <w:numId w:val="20"/>
              </w:numPr>
              <w:rPr>
                <w:rFonts w:cs="Arial"/>
              </w:rPr>
            </w:pPr>
            <w:r w:rsidRPr="00AC4D33">
              <w:rPr>
                <w:rFonts w:cs="Arial"/>
              </w:rPr>
              <w:t>Follow up with meeting attendees on completion of those activities and research</w:t>
            </w:r>
          </w:p>
        </w:tc>
        <w:tc>
          <w:tcPr>
            <w:tcW w:w="2179" w:type="dxa"/>
            <w:tcBorders>
              <w:top w:val="single" w:sz="4" w:space="0" w:color="auto"/>
              <w:left w:val="single" w:sz="4" w:space="0" w:color="auto"/>
              <w:bottom w:val="single" w:sz="4" w:space="0" w:color="auto"/>
              <w:right w:val="nil"/>
            </w:tcBorders>
            <w:hideMark/>
          </w:tcPr>
          <w:p w14:paraId="6918FA02" w14:textId="77777777" w:rsidR="00E902CB" w:rsidRPr="00AC4D33" w:rsidRDefault="00E902CB">
            <w:pPr>
              <w:pStyle w:val="TableText"/>
              <w:rPr>
                <w:rFonts w:cs="Arial"/>
              </w:rPr>
            </w:pPr>
            <w:r w:rsidRPr="00AC4D33">
              <w:rPr>
                <w:rFonts w:cs="Arial"/>
              </w:rPr>
              <w:t>Bi-Weekly</w:t>
            </w:r>
          </w:p>
        </w:tc>
      </w:tr>
    </w:tbl>
    <w:p w14:paraId="5E3CFE87" w14:textId="77777777" w:rsidR="00E902CB" w:rsidRDefault="00E902CB" w:rsidP="00E902CB">
      <w:pPr>
        <w:pStyle w:val="FDGSBody1"/>
        <w:rPr>
          <w:rFonts w:cs="Arial"/>
          <w:lang w:bidi="en-US"/>
        </w:rPr>
      </w:pPr>
    </w:p>
    <w:p w14:paraId="384B91EE" w14:textId="77777777" w:rsidR="007D4A27" w:rsidRPr="00AC4D33" w:rsidRDefault="007D4A27" w:rsidP="007D4A27">
      <w:pPr>
        <w:pStyle w:val="Heading3"/>
      </w:pPr>
      <w:bookmarkStart w:id="251" w:name="_Toc93064349"/>
      <w:r w:rsidRPr="00AC4D33">
        <w:t>Oversight duties</w:t>
      </w:r>
      <w:bookmarkEnd w:id="251"/>
    </w:p>
    <w:p w14:paraId="462A38A5" w14:textId="34A71270" w:rsidR="007D4A27" w:rsidRPr="00AC4D33" w:rsidRDefault="007D4A27" w:rsidP="007D4A27">
      <w:pPr>
        <w:spacing w:after="160" w:line="276" w:lineRule="auto"/>
        <w:rPr>
          <w:rFonts w:cs="Arial"/>
        </w:rPr>
      </w:pPr>
      <w:r>
        <w:rPr>
          <w:rFonts w:cs="Arial"/>
        </w:rPr>
        <w:t>FDGS assists</w:t>
      </w:r>
      <w:r w:rsidRPr="00AC4D33">
        <w:rPr>
          <w:rFonts w:cs="Arial"/>
        </w:rPr>
        <w:t xml:space="preserve"> the DFR with basic </w:t>
      </w:r>
      <w:r w:rsidR="00E15E72">
        <w:rPr>
          <w:rFonts w:cs="Arial"/>
        </w:rPr>
        <w:t>Vendor</w:t>
      </w:r>
      <w:r w:rsidRPr="00AC4D33">
        <w:rPr>
          <w:rFonts w:cs="Arial"/>
        </w:rPr>
        <w:t xml:space="preserve"> oversight. This includes, but is not limited to the following:</w:t>
      </w:r>
    </w:p>
    <w:p w14:paraId="5CCBDBF8" w14:textId="7B630AF6" w:rsidR="007D4A27" w:rsidRPr="00243849" w:rsidRDefault="007D4A27" w:rsidP="008341F5">
      <w:pPr>
        <w:pStyle w:val="FDGSBullet1"/>
      </w:pPr>
      <w:r w:rsidRPr="008341F5">
        <w:rPr>
          <w:b/>
          <w:bCs/>
        </w:rPr>
        <w:t xml:space="preserve">Measurement and Management of </w:t>
      </w:r>
      <w:r w:rsidR="00E15E72" w:rsidRPr="008341F5">
        <w:rPr>
          <w:b/>
          <w:bCs/>
        </w:rPr>
        <w:t>Vendor</w:t>
      </w:r>
      <w:r w:rsidRPr="008341F5">
        <w:rPr>
          <w:b/>
          <w:bCs/>
        </w:rPr>
        <w:t>s</w:t>
      </w:r>
      <w:r w:rsidRPr="00243849">
        <w:t xml:space="preserve"> – FDGS continues to assist the DFR with monitoring the quality metrics of the </w:t>
      </w:r>
      <w:r w:rsidR="002072C5">
        <w:t>Help Desk</w:t>
      </w:r>
      <w:r w:rsidRPr="00243849">
        <w:t xml:space="preserve"> </w:t>
      </w:r>
      <w:r w:rsidR="00E15E72">
        <w:t>Vendor</w:t>
      </w:r>
      <w:r w:rsidRPr="00243849">
        <w:t>, as well as reviewing their deliverables for trending or incomplete information.</w:t>
      </w:r>
    </w:p>
    <w:p w14:paraId="13C2A49E" w14:textId="6C97D4F7" w:rsidR="007D4A27" w:rsidRDefault="007D4A27" w:rsidP="008341F5">
      <w:pPr>
        <w:pStyle w:val="FDGSBullet1"/>
      </w:pPr>
      <w:r w:rsidRPr="008341F5">
        <w:rPr>
          <w:b/>
          <w:bCs/>
        </w:rPr>
        <w:t>Task Volume Tracking Support</w:t>
      </w:r>
      <w:r w:rsidRPr="00243849">
        <w:t xml:space="preserve"> – </w:t>
      </w:r>
      <w:r>
        <w:t>FDGS pr</w:t>
      </w:r>
      <w:r w:rsidR="002072C5">
        <w:t xml:space="preserve">ovides </w:t>
      </w:r>
      <w:r w:rsidR="001062E2">
        <w:t xml:space="preserve">monthly and quarterly report of ticket volumes and trends for the </w:t>
      </w:r>
      <w:r w:rsidR="002072C5">
        <w:t>help desk tick</w:t>
      </w:r>
      <w:r w:rsidR="00174A13">
        <w:t>ets.</w:t>
      </w:r>
    </w:p>
    <w:p w14:paraId="2D320DFA" w14:textId="21A87049" w:rsidR="007D4A27" w:rsidRDefault="007D4A27" w:rsidP="008341F5">
      <w:pPr>
        <w:pStyle w:val="FDGSBullet1"/>
      </w:pPr>
      <w:r w:rsidRPr="008341F5">
        <w:rPr>
          <w:b/>
          <w:bCs/>
        </w:rPr>
        <w:t>Invoice Monitoring</w:t>
      </w:r>
      <w:r>
        <w:t xml:space="preserve"> – FDGS can conduct a review of invoices from this </w:t>
      </w:r>
      <w:r w:rsidR="00E15E72">
        <w:t>Vendor</w:t>
      </w:r>
      <w:r>
        <w:t xml:space="preserve"> to validate accuracy and compliance with contract requirements as requested by DFR.</w:t>
      </w:r>
    </w:p>
    <w:p w14:paraId="744EFBB8" w14:textId="55E8702B" w:rsidR="007D4A27" w:rsidRPr="00243849" w:rsidRDefault="007D4A27" w:rsidP="008341F5">
      <w:pPr>
        <w:pStyle w:val="FDGSBullet1"/>
      </w:pPr>
      <w:r w:rsidRPr="008341F5">
        <w:rPr>
          <w:b/>
          <w:bCs/>
        </w:rPr>
        <w:t>Report Generation</w:t>
      </w:r>
      <w:r>
        <w:t xml:space="preserve"> – FDGS provides the results of all OV&amp;V oversight activities and </w:t>
      </w:r>
      <w:r w:rsidR="00E15E72">
        <w:t>Vendor</w:t>
      </w:r>
      <w:r>
        <w:t xml:space="preserve"> activities and performance in our Monthly Status Report, the Quarterly Project Assessment Report and any requested </w:t>
      </w:r>
      <w:r w:rsidR="002B118E">
        <w:t>ad-hoc</w:t>
      </w:r>
      <w:r>
        <w:t xml:space="preserve"> reports. </w:t>
      </w:r>
    </w:p>
    <w:p w14:paraId="151BC220" w14:textId="5123FEAE" w:rsidR="007D4A27" w:rsidRPr="00243849" w:rsidRDefault="007D4A27" w:rsidP="008341F5">
      <w:pPr>
        <w:pStyle w:val="FDGSBullet1"/>
      </w:pPr>
      <w:r w:rsidRPr="008341F5">
        <w:rPr>
          <w:b/>
          <w:bCs/>
        </w:rPr>
        <w:t>Conduct Deliverable and Work Product Review</w:t>
      </w:r>
      <w:r w:rsidRPr="00243849">
        <w:t xml:space="preserve"> – FDGS monitors the State IEMP email inbox to which all </w:t>
      </w:r>
      <w:r w:rsidR="00E15E72">
        <w:t>Vendor</w:t>
      </w:r>
      <w:r w:rsidRPr="00243849">
        <w:t xml:space="preserve"> Monthly Performance Reports are sent. We follow up to ensure receipt and we review both trends and any unusual or incomplete information discovered.</w:t>
      </w:r>
    </w:p>
    <w:p w14:paraId="3BB1A435" w14:textId="77777777" w:rsidR="00E902CB" w:rsidRPr="00AC4D33" w:rsidRDefault="00E902CB" w:rsidP="00134179">
      <w:pPr>
        <w:pStyle w:val="Heading2"/>
        <w:numPr>
          <w:ilvl w:val="1"/>
          <w:numId w:val="36"/>
        </w:numPr>
        <w:ind w:left="450"/>
        <w:rPr>
          <w:rFonts w:cs="Arial"/>
        </w:rPr>
      </w:pPr>
      <w:bookmarkStart w:id="252" w:name="_Toc93064350"/>
      <w:r w:rsidRPr="00AC4D33">
        <w:rPr>
          <w:rFonts w:cs="Arial"/>
        </w:rPr>
        <w:t>General Training Services Vendor</w:t>
      </w:r>
      <w:bookmarkEnd w:id="252"/>
      <w:r w:rsidRPr="00AC4D33">
        <w:rPr>
          <w:rFonts w:cs="Arial"/>
        </w:rPr>
        <w:t xml:space="preserve"> </w:t>
      </w:r>
    </w:p>
    <w:p w14:paraId="28F55C06" w14:textId="6CEE49FA" w:rsidR="00E902CB" w:rsidRPr="00AC4D33" w:rsidRDefault="00E902CB" w:rsidP="00E902CB">
      <w:pPr>
        <w:pStyle w:val="FDGSBody1"/>
        <w:rPr>
          <w:rFonts w:cs="Arial"/>
        </w:rPr>
      </w:pPr>
      <w:r w:rsidRPr="00AC4D33">
        <w:rPr>
          <w:rFonts w:cs="Arial"/>
        </w:rPr>
        <w:t xml:space="preserve">Currently, FDGS provides comprehensive assistance to the DFR regarding the Training Services </w:t>
      </w:r>
      <w:r w:rsidR="00E15E72">
        <w:rPr>
          <w:rFonts w:cs="Arial"/>
        </w:rPr>
        <w:t>Vendor</w:t>
      </w:r>
      <w:r w:rsidRPr="00AC4D33">
        <w:rPr>
          <w:rFonts w:cs="Arial"/>
        </w:rPr>
        <w:t xml:space="preserve"> by reviewing and reporting on their quality assurance validation.</w:t>
      </w:r>
    </w:p>
    <w:p w14:paraId="67D812B1" w14:textId="0C98E3D3" w:rsidR="00E902CB" w:rsidRPr="00AC4D33" w:rsidRDefault="00E902CB" w:rsidP="00E902CB">
      <w:pPr>
        <w:pStyle w:val="FDGSBody1"/>
        <w:rPr>
          <w:rFonts w:cs="Arial"/>
        </w:rPr>
      </w:pPr>
      <w:r w:rsidRPr="00AC4D33">
        <w:rPr>
          <w:rFonts w:cs="Arial"/>
        </w:rPr>
        <w:t xml:space="preserve">Each validation month, FDGS works with DFR and the Training Services </w:t>
      </w:r>
      <w:r w:rsidR="00E15E72">
        <w:rPr>
          <w:rFonts w:cs="Arial"/>
        </w:rPr>
        <w:t>Vendor</w:t>
      </w:r>
      <w:r w:rsidRPr="00AC4D33">
        <w:rPr>
          <w:rFonts w:cs="Arial"/>
        </w:rPr>
        <w:t xml:space="preserve"> to validate quality scores based on work completed by trainees:</w:t>
      </w:r>
    </w:p>
    <w:p w14:paraId="6751F933" w14:textId="6068CD9F" w:rsidR="00E902CB" w:rsidRPr="00AC4D33" w:rsidRDefault="00E902CB" w:rsidP="00134179">
      <w:pPr>
        <w:pStyle w:val="FDGSBody1"/>
        <w:numPr>
          <w:ilvl w:val="0"/>
          <w:numId w:val="26"/>
        </w:numPr>
        <w:rPr>
          <w:rFonts w:cs="Arial"/>
        </w:rPr>
      </w:pPr>
      <w:r w:rsidRPr="00AC4D33">
        <w:rPr>
          <w:rFonts w:cs="Arial"/>
          <w:noProof/>
        </w:rPr>
        <mc:AlternateContent>
          <mc:Choice Requires="wpg">
            <w:drawing>
              <wp:anchor distT="0" distB="0" distL="114300" distR="114300" simplePos="0" relativeHeight="251658287" behindDoc="0" locked="0" layoutInCell="1" allowOverlap="1" wp14:anchorId="603843E7" wp14:editId="0F9C8D65">
                <wp:simplePos x="0" y="0"/>
                <wp:positionH relativeFrom="column">
                  <wp:posOffset>2552700</wp:posOffset>
                </wp:positionH>
                <wp:positionV relativeFrom="paragraph">
                  <wp:posOffset>90805</wp:posOffset>
                </wp:positionV>
                <wp:extent cx="3463290" cy="3403600"/>
                <wp:effectExtent l="0" t="0" r="3810" b="6350"/>
                <wp:wrapSquare wrapText="bothSides"/>
                <wp:docPr id="82" name="Group 82"/>
                <wp:cNvGraphicFramePr/>
                <a:graphic xmlns:a="http://schemas.openxmlformats.org/drawingml/2006/main">
                  <a:graphicData uri="http://schemas.microsoft.com/office/word/2010/wordprocessingGroup">
                    <wpg:wgp>
                      <wpg:cNvGrpSpPr/>
                      <wpg:grpSpPr>
                        <a:xfrm>
                          <a:off x="0" y="0"/>
                          <a:ext cx="3463290" cy="3403600"/>
                          <a:chOff x="0" y="0"/>
                          <a:chExt cx="3368040" cy="3340735"/>
                        </a:xfrm>
                      </wpg:grpSpPr>
                      <wps:wsp>
                        <wps:cNvPr id="84" name="Text Box 84"/>
                        <wps:cNvSpPr txBox="1"/>
                        <wps:spPr>
                          <a:xfrm>
                            <a:off x="0" y="2927350"/>
                            <a:ext cx="3368040" cy="413385"/>
                          </a:xfrm>
                          <a:prstGeom prst="rect">
                            <a:avLst/>
                          </a:prstGeom>
                          <a:solidFill>
                            <a:prstClr val="white"/>
                          </a:solidFill>
                          <a:ln>
                            <a:noFill/>
                          </a:ln>
                        </wps:spPr>
                        <wps:txbx>
                          <w:txbxContent>
                            <w:p w14:paraId="44F961D4" w14:textId="04C26671" w:rsidR="00CA5166" w:rsidRPr="000D084B" w:rsidRDefault="00CA5166" w:rsidP="00E902CB">
                              <w:pPr>
                                <w:pStyle w:val="Caption"/>
                                <w:rPr>
                                  <w:rFonts w:ascii="Arial" w:hAnsi="Arial" w:cs="Arial"/>
                                  <w:noProof/>
                                </w:rPr>
                              </w:pPr>
                              <w:bookmarkStart w:id="253" w:name="_Toc93064587"/>
                              <w:r w:rsidRPr="000D084B">
                                <w:rPr>
                                  <w:rFonts w:ascii="Arial" w:hAnsi="Arial" w:cs="Arial"/>
                                </w:rPr>
                                <w:t xml:space="preserve">Figure </w:t>
                              </w:r>
                              <w:r w:rsidR="007B00B7" w:rsidRPr="000D084B">
                                <w:rPr>
                                  <w:rFonts w:ascii="Arial" w:hAnsi="Arial" w:cs="Arial"/>
                                </w:rPr>
                                <w:fldChar w:fldCharType="begin"/>
                              </w:r>
                              <w:r w:rsidR="007B00B7" w:rsidRPr="000D084B">
                                <w:rPr>
                                  <w:rFonts w:ascii="Arial" w:hAnsi="Arial" w:cs="Arial"/>
                                </w:rPr>
                                <w:instrText xml:space="preserve"> SEQ Figure \* ARABIC </w:instrText>
                              </w:r>
                              <w:r w:rsidR="007B00B7" w:rsidRPr="000D084B">
                                <w:rPr>
                                  <w:rFonts w:ascii="Arial" w:hAnsi="Arial" w:cs="Arial"/>
                                </w:rPr>
                                <w:fldChar w:fldCharType="separate"/>
                              </w:r>
                              <w:r w:rsidR="00FC492F">
                                <w:rPr>
                                  <w:rFonts w:ascii="Arial" w:hAnsi="Arial" w:cs="Arial"/>
                                  <w:noProof/>
                                </w:rPr>
                                <w:t>22</w:t>
                              </w:r>
                              <w:r w:rsidR="007B00B7" w:rsidRPr="000D084B">
                                <w:rPr>
                                  <w:rFonts w:ascii="Arial" w:hAnsi="Arial" w:cs="Arial"/>
                                  <w:noProof/>
                                </w:rPr>
                                <w:fldChar w:fldCharType="end"/>
                              </w:r>
                              <w:r w:rsidRPr="000D084B">
                                <w:rPr>
                                  <w:rFonts w:ascii="Arial" w:hAnsi="Arial" w:cs="Arial"/>
                                </w:rPr>
                                <w:t>: OV&amp;V Review Process</w:t>
                              </w:r>
                              <w:bookmarkEnd w:id="25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85" name="Picture 85" descr="A screenshot of a computer&#10;&#10;Description automatically generated with low confidence"/>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6350" y="0"/>
                            <a:ext cx="3361690" cy="2901950"/>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603843E7" id="Group 82" o:spid="_x0000_s1034" style="position:absolute;left:0;text-align:left;margin-left:201pt;margin-top:7.15pt;width:272.7pt;height:268pt;z-index:251658287;mso-width-relative:margin;mso-height-relative:margin" coordsize="33680,33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">
                <v:shape id="Text Box 84" o:spid="_x0000_s1035" type="#_x0000_t202" style="position:absolute;top:29273;width:33680;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" stroked="f">
                  <v:textbox inset="0,0,0,0">
                    <w:txbxContent>
                      <w:p w14:paraId="44F961D4" w14:textId="04C26671" w:rsidR="00CA5166" w:rsidRPr="000D084B" w:rsidRDefault="00CA5166" w:rsidP="00E902CB">
                        <w:pPr>
                          <w:pStyle w:val="Caption"/>
                          <w:rPr>
                            <w:rFonts w:ascii="Arial" w:hAnsi="Arial" w:cs="Arial"/>
                            <w:noProof/>
                          </w:rPr>
                        </w:pPr>
                        <w:bookmarkStart w:id="256" w:name="_Toc93064587"/>
                        <w:r w:rsidRPr="000D084B">
                          <w:rPr>
                            <w:rFonts w:ascii="Arial" w:hAnsi="Arial" w:cs="Arial"/>
                          </w:rPr>
                          <w:t xml:space="preserve">Figure </w:t>
                        </w:r>
                        <w:r w:rsidR="007B00B7" w:rsidRPr="000D084B">
                          <w:rPr>
                            <w:rFonts w:ascii="Arial" w:hAnsi="Arial" w:cs="Arial"/>
                          </w:rPr>
                          <w:fldChar w:fldCharType="begin"/>
                        </w:r>
                        <w:r w:rsidR="007B00B7" w:rsidRPr="000D084B">
                          <w:rPr>
                            <w:rFonts w:ascii="Arial" w:hAnsi="Arial" w:cs="Arial"/>
                          </w:rPr>
                          <w:instrText xml:space="preserve"> SEQ Figure \* ARABIC </w:instrText>
                        </w:r>
                        <w:r w:rsidR="007B00B7" w:rsidRPr="000D084B">
                          <w:rPr>
                            <w:rFonts w:ascii="Arial" w:hAnsi="Arial" w:cs="Arial"/>
                          </w:rPr>
                          <w:fldChar w:fldCharType="separate"/>
                        </w:r>
                        <w:r w:rsidR="00FC492F">
                          <w:rPr>
                            <w:rFonts w:ascii="Arial" w:hAnsi="Arial" w:cs="Arial"/>
                            <w:noProof/>
                          </w:rPr>
                          <w:t>22</w:t>
                        </w:r>
                        <w:r w:rsidR="007B00B7" w:rsidRPr="000D084B">
                          <w:rPr>
                            <w:rFonts w:ascii="Arial" w:hAnsi="Arial" w:cs="Arial"/>
                            <w:noProof/>
                          </w:rPr>
                          <w:fldChar w:fldCharType="end"/>
                        </w:r>
                        <w:r w:rsidRPr="000D084B">
                          <w:rPr>
                            <w:rFonts w:ascii="Arial" w:hAnsi="Arial" w:cs="Arial"/>
                          </w:rPr>
                          <w:t>: OV&amp;V Review Process</w:t>
                        </w:r>
                        <w:bookmarkEnd w:id="256"/>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5" o:spid="_x0000_s1036" type="#_x0000_t75" alt="A screenshot of a computer&#10;&#10;Description automatically generated with low confidence" style="position:absolute;left:63;width:33617;height:29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">
                  <v:imagedata r:id="rId57" o:title="A screenshot of a computer&#10;&#10;Description automatically generated with low confidence"/>
                </v:shape>
                <w10:wrap type="square"/>
              </v:group>
            </w:pict>
          </mc:Fallback>
        </mc:AlternateContent>
      </w:r>
      <w:r w:rsidRPr="00AC4D33">
        <w:rPr>
          <w:rFonts w:cs="Arial"/>
        </w:rPr>
        <w:t xml:space="preserve">The Training Services </w:t>
      </w:r>
      <w:r w:rsidR="00E15E72">
        <w:rPr>
          <w:rFonts w:cs="Arial"/>
        </w:rPr>
        <w:t>Vendor</w:t>
      </w:r>
      <w:r w:rsidRPr="00AC4D33">
        <w:rPr>
          <w:rFonts w:cs="Arial"/>
        </w:rPr>
        <w:t xml:space="preserve"> provides a daily/weekly report of all quality reviews their in-house Training Quality Assurance team has completed the previous day/week.</w:t>
      </w:r>
    </w:p>
    <w:p w14:paraId="4ED1FEC1" w14:textId="77777777" w:rsidR="00E902CB" w:rsidRPr="00AC4D33" w:rsidRDefault="00E902CB" w:rsidP="00134179">
      <w:pPr>
        <w:pStyle w:val="FDGSBody1"/>
        <w:numPr>
          <w:ilvl w:val="0"/>
          <w:numId w:val="26"/>
        </w:numPr>
        <w:rPr>
          <w:rFonts w:cs="Arial"/>
        </w:rPr>
      </w:pPr>
      <w:r w:rsidRPr="00AC4D33">
        <w:rPr>
          <w:rFonts w:cs="Arial"/>
        </w:rPr>
        <w:t>FDGS reviews a sampling of these quality assurance reviews, with an effort to meet the statistically valid sampling threshold for the month.</w:t>
      </w:r>
    </w:p>
    <w:p w14:paraId="69271B29" w14:textId="2FA540E7" w:rsidR="00E902CB" w:rsidRPr="00AC4D33" w:rsidRDefault="00E902CB" w:rsidP="00134179">
      <w:pPr>
        <w:pStyle w:val="FDGSBody1"/>
        <w:numPr>
          <w:ilvl w:val="0"/>
          <w:numId w:val="26"/>
        </w:numPr>
        <w:rPr>
          <w:rFonts w:cs="Arial"/>
        </w:rPr>
      </w:pPr>
      <w:r w:rsidRPr="00AC4D33">
        <w:rPr>
          <w:rFonts w:cs="Arial"/>
        </w:rPr>
        <w:t xml:space="preserve">Once FDGS completes all reviews for a given month, results are provided to the Training Services </w:t>
      </w:r>
      <w:r w:rsidR="00E15E72">
        <w:rPr>
          <w:rFonts w:cs="Arial"/>
        </w:rPr>
        <w:t>Vendor</w:t>
      </w:r>
      <w:r w:rsidRPr="00AC4D33">
        <w:rPr>
          <w:rFonts w:cs="Arial"/>
        </w:rPr>
        <w:t xml:space="preserve"> Quality Assurance Manager to </w:t>
      </w:r>
      <w:r w:rsidR="0096020F" w:rsidRPr="00AC4D33">
        <w:rPr>
          <w:rFonts w:cs="Arial"/>
        </w:rPr>
        <w:t>provide an</w:t>
      </w:r>
      <w:r w:rsidRPr="00AC4D33">
        <w:rPr>
          <w:rFonts w:cs="Arial"/>
        </w:rPr>
        <w:t xml:space="preserve"> opportunity to investigate and/or to rebut any findings.</w:t>
      </w:r>
    </w:p>
    <w:p w14:paraId="1C49E710" w14:textId="77777777" w:rsidR="00E902CB" w:rsidRPr="00AC4D33" w:rsidRDefault="00E902CB" w:rsidP="00134179">
      <w:pPr>
        <w:pStyle w:val="FDGSBody1"/>
        <w:numPr>
          <w:ilvl w:val="0"/>
          <w:numId w:val="26"/>
        </w:numPr>
        <w:rPr>
          <w:rFonts w:cs="Arial"/>
        </w:rPr>
      </w:pPr>
      <w:r w:rsidRPr="00AC4D33">
        <w:rPr>
          <w:rFonts w:cs="Arial"/>
        </w:rPr>
        <w:t>A validation meeting is conducted between both parties to attempt to agree on the outcome of each rebutted review.</w:t>
      </w:r>
    </w:p>
    <w:p w14:paraId="5A320B41" w14:textId="71B7A639" w:rsidR="00E902CB" w:rsidRPr="00AC4D33" w:rsidRDefault="00E902CB" w:rsidP="00134179">
      <w:pPr>
        <w:pStyle w:val="FDGSBody1"/>
        <w:numPr>
          <w:ilvl w:val="0"/>
          <w:numId w:val="26"/>
        </w:numPr>
        <w:rPr>
          <w:rFonts w:cs="Arial"/>
        </w:rPr>
      </w:pPr>
      <w:r w:rsidRPr="00AC4D33">
        <w:rPr>
          <w:rFonts w:cs="Arial"/>
        </w:rPr>
        <w:t xml:space="preserve">Any reviews that cannot be agreed upon in validation go to a calibration meeting with the DFR, FDGS, and the Training Services </w:t>
      </w:r>
      <w:r w:rsidR="00E15E72">
        <w:rPr>
          <w:rFonts w:cs="Arial"/>
        </w:rPr>
        <w:t>Vendor</w:t>
      </w:r>
      <w:r w:rsidRPr="00AC4D33">
        <w:rPr>
          <w:rFonts w:cs="Arial"/>
        </w:rPr>
        <w:t xml:space="preserve"> where DFR gives direction on how each specific scenario should have been scored.</w:t>
      </w:r>
    </w:p>
    <w:p w14:paraId="4CE6B087" w14:textId="2D70BD6A" w:rsidR="00E902CB" w:rsidRPr="00AC4D33" w:rsidRDefault="00E902CB" w:rsidP="00134179">
      <w:pPr>
        <w:pStyle w:val="FDGSBody1"/>
        <w:numPr>
          <w:ilvl w:val="0"/>
          <w:numId w:val="26"/>
        </w:numPr>
        <w:rPr>
          <w:rFonts w:cs="Arial"/>
        </w:rPr>
      </w:pPr>
      <w:r w:rsidRPr="00AC4D33">
        <w:rPr>
          <w:rFonts w:cs="Arial"/>
        </w:rPr>
        <w:t xml:space="preserve">Upon completion of both the validation and calibration meetings, if they are determined to </w:t>
      </w:r>
      <w:r w:rsidR="0096020F" w:rsidRPr="00AC4D33">
        <w:rPr>
          <w:rFonts w:cs="Arial"/>
        </w:rPr>
        <w:t>be needed</w:t>
      </w:r>
      <w:r w:rsidRPr="00AC4D33">
        <w:rPr>
          <w:rFonts w:cs="Arial"/>
        </w:rPr>
        <w:t xml:space="preserve">, all agreed-upon scoring changes are completed by </w:t>
      </w:r>
      <w:r w:rsidR="003603AE" w:rsidRPr="00AC4D33">
        <w:rPr>
          <w:rFonts w:cs="Arial"/>
        </w:rPr>
        <w:t>FDGS,</w:t>
      </w:r>
      <w:r w:rsidRPr="00AC4D33">
        <w:rPr>
          <w:rFonts w:cs="Arial"/>
        </w:rPr>
        <w:t xml:space="preserve"> and then final scores are provided to the Training Services </w:t>
      </w:r>
      <w:r w:rsidR="00E15E72">
        <w:rPr>
          <w:rFonts w:cs="Arial"/>
        </w:rPr>
        <w:t>Vendor</w:t>
      </w:r>
      <w:r w:rsidRPr="00AC4D33">
        <w:rPr>
          <w:rFonts w:cs="Arial"/>
        </w:rPr>
        <w:t xml:space="preserve"> to ensure there are no additional changes they feel should be made.</w:t>
      </w:r>
    </w:p>
    <w:p w14:paraId="490F04CF" w14:textId="591F43C7" w:rsidR="00E902CB" w:rsidRDefault="00E902CB" w:rsidP="00134179">
      <w:pPr>
        <w:pStyle w:val="FDGSBody1"/>
        <w:numPr>
          <w:ilvl w:val="0"/>
          <w:numId w:val="26"/>
        </w:numPr>
        <w:rPr>
          <w:rFonts w:cs="Arial"/>
        </w:rPr>
      </w:pPr>
      <w:r w:rsidRPr="00AC4D33">
        <w:rPr>
          <w:rFonts w:cs="Arial"/>
        </w:rPr>
        <w:t xml:space="preserve">Once complete, the results are provided to both DFR and the </w:t>
      </w:r>
      <w:r w:rsidR="00E15E72">
        <w:rPr>
          <w:rFonts w:cs="Arial"/>
        </w:rPr>
        <w:t>Vendor</w:t>
      </w:r>
      <w:r w:rsidRPr="00AC4D33">
        <w:rPr>
          <w:rFonts w:cs="Arial"/>
        </w:rPr>
        <w:t xml:space="preserve"> and documented in the FDGS OV&amp;V Monthly Status Report. </w:t>
      </w:r>
    </w:p>
    <w:p w14:paraId="1E3D6837" w14:textId="77777777" w:rsidR="00174A13" w:rsidRPr="00AC4D33" w:rsidRDefault="00174A13" w:rsidP="00174A13">
      <w:pPr>
        <w:pStyle w:val="Heading3"/>
      </w:pPr>
      <w:bookmarkStart w:id="254" w:name="_Toc93064351"/>
      <w:r w:rsidRPr="00AC4D33">
        <w:t>Oversight duties</w:t>
      </w:r>
      <w:bookmarkEnd w:id="254"/>
    </w:p>
    <w:p w14:paraId="34D3BB8E" w14:textId="1F7812F2" w:rsidR="00174A13" w:rsidRPr="00AC4D33" w:rsidRDefault="00174A13" w:rsidP="00174A13">
      <w:pPr>
        <w:spacing w:after="160" w:line="276" w:lineRule="auto"/>
        <w:rPr>
          <w:rFonts w:cs="Arial"/>
        </w:rPr>
      </w:pPr>
      <w:r>
        <w:rPr>
          <w:rFonts w:cs="Arial"/>
        </w:rPr>
        <w:t>FDGS assists</w:t>
      </w:r>
      <w:r w:rsidRPr="00AC4D33">
        <w:rPr>
          <w:rFonts w:cs="Arial"/>
        </w:rPr>
        <w:t xml:space="preserve"> the DFR with basic </w:t>
      </w:r>
      <w:r w:rsidR="00E15E72">
        <w:rPr>
          <w:rFonts w:cs="Arial"/>
        </w:rPr>
        <w:t>Vendor</w:t>
      </w:r>
      <w:r w:rsidRPr="00AC4D33">
        <w:rPr>
          <w:rFonts w:cs="Arial"/>
        </w:rPr>
        <w:t xml:space="preserve"> oversight. This includes, but is not limited to the following:</w:t>
      </w:r>
    </w:p>
    <w:p w14:paraId="39CF0B8E" w14:textId="09C66381" w:rsidR="00174A13" w:rsidRPr="00243849" w:rsidRDefault="00174A13" w:rsidP="008341F5">
      <w:pPr>
        <w:pStyle w:val="FDGSBullet1"/>
      </w:pPr>
      <w:r w:rsidRPr="008341F5">
        <w:rPr>
          <w:b/>
          <w:bCs/>
        </w:rPr>
        <w:t xml:space="preserve">Measurement and Management of </w:t>
      </w:r>
      <w:r w:rsidR="00E15E72" w:rsidRPr="008341F5">
        <w:rPr>
          <w:b/>
          <w:bCs/>
        </w:rPr>
        <w:t>Vendor</w:t>
      </w:r>
      <w:r w:rsidRPr="008341F5">
        <w:rPr>
          <w:b/>
          <w:bCs/>
        </w:rPr>
        <w:t>s</w:t>
      </w:r>
      <w:r w:rsidRPr="00243849">
        <w:t xml:space="preserve"> – FDGS continues to assist the DFR with monitoring the quality metrics of the </w:t>
      </w:r>
      <w:r>
        <w:t>General Training</w:t>
      </w:r>
      <w:r w:rsidRPr="00243849">
        <w:t xml:space="preserve"> Services </w:t>
      </w:r>
      <w:r w:rsidR="00E15E72">
        <w:t>Vendor</w:t>
      </w:r>
      <w:r w:rsidRPr="00243849">
        <w:t>, as well as reviewing their deliverables for trending or incomplete information.</w:t>
      </w:r>
    </w:p>
    <w:p w14:paraId="56FB1FAD" w14:textId="1AE3F60D" w:rsidR="00174A13" w:rsidRDefault="00174A13" w:rsidP="008341F5">
      <w:pPr>
        <w:pStyle w:val="FDGSBullet1"/>
      </w:pPr>
      <w:r w:rsidRPr="008341F5">
        <w:rPr>
          <w:b/>
          <w:bCs/>
        </w:rPr>
        <w:t>Task Volume Tracking Support</w:t>
      </w:r>
      <w:r w:rsidRPr="00243849">
        <w:t xml:space="preserve"> – </w:t>
      </w:r>
      <w:r w:rsidR="003E0997">
        <w:t>FDGS</w:t>
      </w:r>
      <w:r w:rsidR="00A31AAB">
        <w:t xml:space="preserve"> currently </w:t>
      </w:r>
      <w:r w:rsidR="00DD06DB">
        <w:t>monitors the quality of the tasks completed</w:t>
      </w:r>
      <w:r w:rsidR="0096053F">
        <w:t xml:space="preserve">. </w:t>
      </w:r>
      <w:r w:rsidR="00DD06DB">
        <w:t>However,</w:t>
      </w:r>
      <w:r w:rsidRPr="00243849">
        <w:t xml:space="preserve"> </w:t>
      </w:r>
      <w:r w:rsidR="003E0997">
        <w:t xml:space="preserve">FDGS can conduct task volume tracking for the </w:t>
      </w:r>
      <w:r w:rsidR="00264945">
        <w:t>General Training</w:t>
      </w:r>
      <w:r w:rsidR="003E0997">
        <w:t xml:space="preserve"> Services </w:t>
      </w:r>
      <w:r w:rsidR="00E15E72">
        <w:t>Vendor</w:t>
      </w:r>
      <w:r w:rsidR="003E0997">
        <w:t>, as requested by DFR.</w:t>
      </w:r>
    </w:p>
    <w:p w14:paraId="7AFB088F" w14:textId="1128F8BE" w:rsidR="00174A13" w:rsidRDefault="00174A13" w:rsidP="008341F5">
      <w:pPr>
        <w:pStyle w:val="FDGSBullet1"/>
      </w:pPr>
      <w:r w:rsidRPr="008341F5">
        <w:rPr>
          <w:b/>
          <w:bCs/>
        </w:rPr>
        <w:t>Invoice Monitoring</w:t>
      </w:r>
      <w:r>
        <w:t xml:space="preserve"> – FDGS can conduct a review of invoices from this </w:t>
      </w:r>
      <w:r w:rsidR="00E15E72">
        <w:t>Vendor</w:t>
      </w:r>
      <w:r>
        <w:t xml:space="preserve"> to validate accuracy and compliance with contract requirements as requested by DFR.</w:t>
      </w:r>
    </w:p>
    <w:p w14:paraId="0B84588E" w14:textId="6BDB5727" w:rsidR="00174A13" w:rsidRPr="00243849" w:rsidRDefault="00174A13" w:rsidP="008341F5">
      <w:pPr>
        <w:pStyle w:val="FDGSBullet1"/>
      </w:pPr>
      <w:r w:rsidRPr="008341F5">
        <w:rPr>
          <w:b/>
          <w:bCs/>
        </w:rPr>
        <w:t>Report Generation</w:t>
      </w:r>
      <w:r>
        <w:t xml:space="preserve"> – FDGS provides the results of all OV&amp;V oversight activities and </w:t>
      </w:r>
      <w:r w:rsidR="00E15E72">
        <w:t>Vendor</w:t>
      </w:r>
      <w:r>
        <w:t xml:space="preserve"> activities and performance in our Monthly Status Report, the Quarterly Project Assessment Report and any requested </w:t>
      </w:r>
      <w:r w:rsidR="002B118E">
        <w:t>ad-hoc</w:t>
      </w:r>
      <w:r>
        <w:t xml:space="preserve"> reports. </w:t>
      </w:r>
    </w:p>
    <w:p w14:paraId="6F45E3C6" w14:textId="58AB73F8" w:rsidR="00174A13" w:rsidRPr="00243849" w:rsidRDefault="00174A13" w:rsidP="008341F5">
      <w:pPr>
        <w:pStyle w:val="FDGSBullet1"/>
      </w:pPr>
      <w:r w:rsidRPr="008341F5">
        <w:rPr>
          <w:b/>
          <w:bCs/>
        </w:rPr>
        <w:t>Conduct Deliverable and Work Product Review</w:t>
      </w:r>
      <w:r w:rsidRPr="00243849">
        <w:t xml:space="preserve"> – FDGS monitors the State IEMP email inbox to which all </w:t>
      </w:r>
      <w:r w:rsidR="00E15E72">
        <w:t>Vendor</w:t>
      </w:r>
      <w:r w:rsidRPr="00243849">
        <w:t xml:space="preserve"> Monthly Performance Reports are sent. We follow up to ensure receipt and we review both trends and any unusual or incomplete information discovered.</w:t>
      </w:r>
    </w:p>
    <w:p w14:paraId="148C0DE4" w14:textId="57A20600" w:rsidR="00E902CB" w:rsidRPr="00437810" w:rsidRDefault="00E902CB" w:rsidP="00134179">
      <w:pPr>
        <w:pStyle w:val="Heading2"/>
        <w:numPr>
          <w:ilvl w:val="1"/>
          <w:numId w:val="36"/>
        </w:numPr>
        <w:ind w:left="450"/>
        <w:rPr>
          <w:rFonts w:cs="Arial"/>
        </w:rPr>
      </w:pPr>
      <w:bookmarkStart w:id="255" w:name="_Toc93064352"/>
      <w:r w:rsidRPr="00AC4D33">
        <w:rPr>
          <w:rFonts w:cs="Arial"/>
        </w:rPr>
        <w:t>Document Center Services Vendor</w:t>
      </w:r>
      <w:bookmarkEnd w:id="255"/>
    </w:p>
    <w:p w14:paraId="5BFDACF5" w14:textId="448CD439" w:rsidR="00E902CB" w:rsidRPr="00AC4D33" w:rsidRDefault="00E902CB" w:rsidP="00E902CB">
      <w:pPr>
        <w:pStyle w:val="FDGSBody1"/>
        <w:rPr>
          <w:rFonts w:cs="Arial"/>
        </w:rPr>
      </w:pPr>
      <w:r w:rsidRPr="00AC4D33">
        <w:rPr>
          <w:rFonts w:cs="Arial"/>
        </w:rPr>
        <w:t xml:space="preserve">Since the Document Center Services </w:t>
      </w:r>
      <w:r w:rsidR="00E15E72">
        <w:rPr>
          <w:rFonts w:cs="Arial"/>
        </w:rPr>
        <w:t>Vendor</w:t>
      </w:r>
      <w:r w:rsidRPr="00AC4D33">
        <w:rPr>
          <w:rFonts w:cs="Arial"/>
        </w:rPr>
        <w:t xml:space="preserve"> must process large volumes of incoming eligibility documents into the storage system and associate them with the appropriate cases within 2 business days, the DFR requested FDGS to conduct monthly Second Party Reviews (SPRs) of a statistically valid sample of applications they have processed. This review is to validate their performance metric, KPI 4 Manual Keying Quality. These reviews provide detailed information crucial to the continued success of this project, such as: </w:t>
      </w:r>
    </w:p>
    <w:p w14:paraId="2DE117A2" w14:textId="77777777" w:rsidR="00E902CB" w:rsidRPr="00AC4D33" w:rsidRDefault="00E902CB" w:rsidP="001C4FC1">
      <w:pPr>
        <w:pStyle w:val="FDGSBullet1"/>
      </w:pPr>
      <w:r w:rsidRPr="00AC4D33">
        <w:t>The manual keying errors each month and who is responsible</w:t>
      </w:r>
    </w:p>
    <w:p w14:paraId="2F547985" w14:textId="77777777" w:rsidR="00E902CB" w:rsidRPr="00AC4D33" w:rsidRDefault="00E902CB" w:rsidP="001C4FC1">
      <w:pPr>
        <w:pStyle w:val="FDGSBullet1"/>
      </w:pPr>
      <w:r w:rsidRPr="00AC4D33">
        <w:t>The number of invalid applications properly screened from the monthly sample and why they are invalid</w:t>
      </w:r>
    </w:p>
    <w:p w14:paraId="56C6AAB9" w14:textId="77777777" w:rsidR="00E902CB" w:rsidRPr="00AC4D33" w:rsidRDefault="00E902CB" w:rsidP="001C4FC1">
      <w:pPr>
        <w:pStyle w:val="FDGSBullet1"/>
      </w:pPr>
      <w:r w:rsidRPr="00AC4D33">
        <w:t>The number of invalid applications not screened from the monthly sample</w:t>
      </w:r>
    </w:p>
    <w:p w14:paraId="1E905905" w14:textId="77777777" w:rsidR="00E902CB" w:rsidRPr="00AC4D33" w:rsidRDefault="00E902CB" w:rsidP="001C4FC1">
      <w:pPr>
        <w:pStyle w:val="FDGSBullet1"/>
      </w:pPr>
      <w:r w:rsidRPr="00AC4D33">
        <w:t>Captiva’s performance as an application program to process documents and perform quality analysis</w:t>
      </w:r>
    </w:p>
    <w:p w14:paraId="22B3D82E" w14:textId="179E9FF9" w:rsidR="00E902CB" w:rsidRPr="00AC4D33" w:rsidRDefault="00E902CB" w:rsidP="001C4FC1">
      <w:pPr>
        <w:pStyle w:val="FDGSBullet1"/>
        <w:numPr>
          <w:ilvl w:val="0"/>
          <w:numId w:val="0"/>
        </w:numPr>
      </w:pPr>
      <w:r w:rsidRPr="00AC4D33">
        <w:t xml:space="preserve">Using the </w:t>
      </w:r>
      <w:r w:rsidR="00E15E72">
        <w:t>Vendor</w:t>
      </w:r>
      <w:r w:rsidRPr="00AC4D33">
        <w:t xml:space="preserve">’s self-attested monthly KPI compliance report, FDGS reviews all KPI information and the overall </w:t>
      </w:r>
      <w:r w:rsidR="00E15E72">
        <w:t>Vendor</w:t>
      </w:r>
      <w:r w:rsidRPr="00AC4D33">
        <w:t xml:space="preserve"> status, and then independently validates scores for KPI #4 for accuracy and adherence to contractual standards.</w:t>
      </w:r>
    </w:p>
    <w:p w14:paraId="68791B80" w14:textId="77777777" w:rsidR="00E902CB" w:rsidRPr="00AC4D33" w:rsidRDefault="00E902CB" w:rsidP="001C4FC1">
      <w:pPr>
        <w:pStyle w:val="FDGSBullet1"/>
        <w:numPr>
          <w:ilvl w:val="0"/>
          <w:numId w:val="0"/>
        </w:numPr>
      </w:pPr>
      <w:r w:rsidRPr="00AC4D33">
        <w:t>The FDGS OV&amp;V process for validation of KPI #4 consists of:</w:t>
      </w:r>
    </w:p>
    <w:p w14:paraId="0920DF96" w14:textId="3B6BC369" w:rsidR="00E902CB" w:rsidRPr="00AC4D33" w:rsidRDefault="00E902CB" w:rsidP="00134179">
      <w:pPr>
        <w:pStyle w:val="FDGSBullet1"/>
        <w:numPr>
          <w:ilvl w:val="0"/>
          <w:numId w:val="27"/>
        </w:numPr>
      </w:pPr>
      <w:r w:rsidRPr="00AC4D33">
        <w:t xml:space="preserve">Receiving an extract of all applications received and processed the previous week by the Document Center Services </w:t>
      </w:r>
      <w:r w:rsidR="00E15E72">
        <w:t>Vendor</w:t>
      </w:r>
      <w:r w:rsidRPr="00AC4D33">
        <w:t>.</w:t>
      </w:r>
    </w:p>
    <w:p w14:paraId="4D2E280D" w14:textId="77777777" w:rsidR="00E902CB" w:rsidRPr="00AC4D33" w:rsidRDefault="00E902CB" w:rsidP="00134179">
      <w:pPr>
        <w:pStyle w:val="FDGSBullet1"/>
        <w:numPr>
          <w:ilvl w:val="0"/>
          <w:numId w:val="27"/>
        </w:numPr>
      </w:pPr>
      <w:r w:rsidRPr="00AC4D33">
        <w:t>Creating a sample of 400 documents from the extract, using the DFR approved sampling techniques.</w:t>
      </w:r>
    </w:p>
    <w:p w14:paraId="7EC35B27" w14:textId="77777777" w:rsidR="00E902CB" w:rsidRPr="00AC4D33" w:rsidRDefault="00E902CB" w:rsidP="00134179">
      <w:pPr>
        <w:pStyle w:val="FDGSBullet1"/>
        <w:numPr>
          <w:ilvl w:val="0"/>
          <w:numId w:val="27"/>
        </w:numPr>
      </w:pPr>
      <w:r w:rsidRPr="00AC4D33">
        <w:t>Use the information within the extract to view the documents processed.</w:t>
      </w:r>
    </w:p>
    <w:p w14:paraId="278CDE9B" w14:textId="77777777" w:rsidR="00E902CB" w:rsidRPr="00AC4D33" w:rsidRDefault="00E902CB" w:rsidP="00134179">
      <w:pPr>
        <w:pStyle w:val="FDGSBullet1"/>
        <w:numPr>
          <w:ilvl w:val="0"/>
          <w:numId w:val="27"/>
        </w:numPr>
      </w:pPr>
      <w:r w:rsidRPr="00AC4D33">
        <w:t>Determine if each sampled application is valid or invalid and if it was filtered out or sent to the Eligibility systems. If they are invalid, they are simply counted and reported at the end of the process.</w:t>
      </w:r>
    </w:p>
    <w:p w14:paraId="6244A876" w14:textId="77777777" w:rsidR="00E902CB" w:rsidRPr="00AC4D33" w:rsidRDefault="00E902CB" w:rsidP="00134179">
      <w:pPr>
        <w:pStyle w:val="FDGSBullet1"/>
        <w:numPr>
          <w:ilvl w:val="0"/>
          <w:numId w:val="27"/>
        </w:numPr>
      </w:pPr>
      <w:r w:rsidRPr="00AC4D33">
        <w:t>Determine if the Key-From-Image (KFI) was completed correctly for each sampled application.</w:t>
      </w:r>
    </w:p>
    <w:p w14:paraId="7EFFB3FE" w14:textId="30347693" w:rsidR="00E902CB" w:rsidRPr="00AC4D33" w:rsidRDefault="00E902CB" w:rsidP="00134179">
      <w:pPr>
        <w:pStyle w:val="FDGSBullet1"/>
        <w:numPr>
          <w:ilvl w:val="0"/>
          <w:numId w:val="27"/>
        </w:numPr>
      </w:pPr>
      <w:r w:rsidRPr="00AC4D33">
        <w:t xml:space="preserve">At month end, the error information is provided to the Document Center Services </w:t>
      </w:r>
      <w:r w:rsidR="00E15E72">
        <w:t>Vendor</w:t>
      </w:r>
      <w:r w:rsidRPr="00AC4D33">
        <w:t>, allowing the opportunity to rebut any findings.</w:t>
      </w:r>
    </w:p>
    <w:p w14:paraId="32A92484" w14:textId="77777777" w:rsidR="00E902CB" w:rsidRPr="00AC4D33" w:rsidRDefault="00E902CB" w:rsidP="00134179">
      <w:pPr>
        <w:pStyle w:val="FDGSBullet1"/>
        <w:numPr>
          <w:ilvl w:val="0"/>
          <w:numId w:val="27"/>
        </w:numPr>
      </w:pPr>
      <w:r w:rsidRPr="00AC4D33">
        <w:t>If rebuttals are found, a validation call is scheduled to resolve any opinion discrepancies.</w:t>
      </w:r>
    </w:p>
    <w:p w14:paraId="1DEA9E91" w14:textId="67B5C0AA" w:rsidR="00E902CB" w:rsidRPr="00AC4D33" w:rsidRDefault="00E902CB" w:rsidP="00134179">
      <w:pPr>
        <w:pStyle w:val="FDGSBullet1"/>
        <w:numPr>
          <w:ilvl w:val="0"/>
          <w:numId w:val="27"/>
        </w:numPr>
      </w:pPr>
      <w:r w:rsidRPr="00AC4D33">
        <w:t xml:space="preserve">If there are no rebuttals, or all discrepancies have been resolved, an official findings report is sent to the </w:t>
      </w:r>
      <w:r w:rsidR="00E15E72">
        <w:t>Vendor</w:t>
      </w:r>
      <w:r w:rsidRPr="00AC4D33">
        <w:t xml:space="preserve"> and recorded within the OV&amp;V Monthly Status Report, which is how the DFR is notified of the result.</w:t>
      </w:r>
    </w:p>
    <w:p w14:paraId="4CD1E682" w14:textId="42AD1CBD" w:rsidR="00E902CB" w:rsidRPr="00AC4D33" w:rsidRDefault="00E902CB" w:rsidP="001C4FC1">
      <w:pPr>
        <w:pStyle w:val="FDGSBullet1"/>
        <w:numPr>
          <w:ilvl w:val="0"/>
          <w:numId w:val="0"/>
        </w:numPr>
      </w:pPr>
      <w:r w:rsidRPr="00AC4D33">
        <w:t xml:space="preserve">FDGS and the Document Center Services </w:t>
      </w:r>
      <w:r w:rsidR="00E15E72">
        <w:t>Vendor</w:t>
      </w:r>
      <w:r w:rsidRPr="00AC4D33">
        <w:t xml:space="preserve"> communicate at least monthly using emails and/or Microsoft teams. These regular communications lead to:</w:t>
      </w:r>
    </w:p>
    <w:p w14:paraId="2B84EE28" w14:textId="77777777" w:rsidR="00E902CB" w:rsidRPr="00AC4D33" w:rsidRDefault="00E902CB" w:rsidP="001C4FC1">
      <w:pPr>
        <w:pStyle w:val="FDGSBullet1"/>
      </w:pPr>
      <w:r w:rsidRPr="00AC4D33">
        <w:t>Identification of risks and issues</w:t>
      </w:r>
    </w:p>
    <w:p w14:paraId="25B141B6" w14:textId="0634567B" w:rsidR="00E902CB" w:rsidRPr="00AC4D33" w:rsidRDefault="00E902CB" w:rsidP="001C4FC1">
      <w:pPr>
        <w:pStyle w:val="FDGSBullet1"/>
      </w:pPr>
      <w:r w:rsidRPr="00AC4D33">
        <w:t xml:space="preserve">The ability to share the overall </w:t>
      </w:r>
      <w:r w:rsidR="00E15E72">
        <w:t>Vendor</w:t>
      </w:r>
      <w:r w:rsidRPr="00AC4D33">
        <w:t xml:space="preserve"> status and KPI 4 results in the OV&amp;V Monthly Status Report (MSR) and Quarterly Project Assessment Report (QPAR)</w:t>
      </w:r>
    </w:p>
    <w:p w14:paraId="1C329A0B" w14:textId="18085264" w:rsidR="00E902CB" w:rsidRPr="00AC4D33" w:rsidRDefault="00E902CB" w:rsidP="00E902CB">
      <w:pPr>
        <w:pStyle w:val="FDGSBody1"/>
        <w:rPr>
          <w:rFonts w:cs="Arial"/>
        </w:rPr>
      </w:pPr>
      <w:r w:rsidRPr="00AC4D33">
        <w:rPr>
          <w:rFonts w:cs="Arial"/>
        </w:rPr>
        <w:t xml:space="preserve">We have provided examples of best practices and lessons learned in the </w:t>
      </w:r>
      <w:r w:rsidR="00EC6E80">
        <w:rPr>
          <w:rFonts w:cs="Arial"/>
        </w:rPr>
        <w:t xml:space="preserve">next </w:t>
      </w:r>
      <w:r w:rsidRPr="00AC4D33">
        <w:rPr>
          <w:rFonts w:cs="Arial"/>
        </w:rPr>
        <w:t>table.</w:t>
      </w:r>
    </w:p>
    <w:p w14:paraId="5C4C50F1" w14:textId="44012555" w:rsidR="00E902CB" w:rsidRPr="00AC4D33" w:rsidRDefault="00E902CB" w:rsidP="00E902CB">
      <w:pPr>
        <w:pStyle w:val="Caption"/>
        <w:keepNext/>
        <w:rPr>
          <w:rFonts w:ascii="Arial" w:hAnsi="Arial" w:cs="Arial"/>
        </w:rPr>
      </w:pPr>
      <w:bookmarkStart w:id="256" w:name="_Toc93064478"/>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27</w:t>
      </w:r>
      <w:r w:rsidR="007B00B7" w:rsidRPr="00AC4D33">
        <w:rPr>
          <w:rFonts w:ascii="Arial" w:hAnsi="Arial" w:cs="Arial"/>
          <w:noProof/>
        </w:rPr>
        <w:fldChar w:fldCharType="end"/>
      </w:r>
      <w:r w:rsidRPr="00AC4D33">
        <w:rPr>
          <w:rFonts w:ascii="Arial" w:hAnsi="Arial" w:cs="Arial"/>
        </w:rPr>
        <w:t>: Examples of Best Practices and Lessons Learned for DFR Vendors – Document Center Services Vendor</w:t>
      </w:r>
      <w:bookmarkEnd w:id="256"/>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E902CB" w:rsidRPr="00AC4D33" w14:paraId="147EC52A" w14:textId="77777777" w:rsidTr="000D084B">
        <w:trPr>
          <w:tblHeader/>
        </w:trPr>
        <w:tc>
          <w:tcPr>
            <w:tcW w:w="2365" w:type="dxa"/>
            <w:shd w:val="clear" w:color="auto" w:fill="D9D9D9" w:themeFill="background1" w:themeFillShade="D9"/>
          </w:tcPr>
          <w:p w14:paraId="76CA092F" w14:textId="77777777" w:rsidR="00E902CB" w:rsidRPr="000D084B" w:rsidRDefault="00E902CB" w:rsidP="007A2FAD">
            <w:pPr>
              <w:pStyle w:val="TableHeader"/>
              <w:rPr>
                <w:rFonts w:ascii="Arial" w:hAnsi="Arial" w:cs="Arial"/>
                <w:sz w:val="22"/>
                <w:szCs w:val="22"/>
              </w:rPr>
            </w:pPr>
          </w:p>
        </w:tc>
        <w:tc>
          <w:tcPr>
            <w:tcW w:w="2731" w:type="dxa"/>
            <w:shd w:val="clear" w:color="auto" w:fill="D9D9D9" w:themeFill="background1" w:themeFillShade="D9"/>
          </w:tcPr>
          <w:p w14:paraId="3FCF55E6" w14:textId="77777777" w:rsidR="00E902CB" w:rsidRPr="000D084B" w:rsidRDefault="00E902CB" w:rsidP="007A2FAD">
            <w:pPr>
              <w:pStyle w:val="TableHeader"/>
              <w:rPr>
                <w:rFonts w:ascii="Arial" w:hAnsi="Arial" w:cs="Arial"/>
                <w:sz w:val="22"/>
                <w:szCs w:val="22"/>
              </w:rPr>
            </w:pPr>
            <w:r w:rsidRPr="000D084B">
              <w:rPr>
                <w:rFonts w:ascii="Arial" w:hAnsi="Arial" w:cs="Arial"/>
                <w:sz w:val="22"/>
                <w:szCs w:val="22"/>
              </w:rPr>
              <w:t>Task or Deliverable</w:t>
            </w:r>
          </w:p>
        </w:tc>
        <w:tc>
          <w:tcPr>
            <w:tcW w:w="4195" w:type="dxa"/>
            <w:shd w:val="clear" w:color="auto" w:fill="D9D9D9" w:themeFill="background1" w:themeFillShade="D9"/>
          </w:tcPr>
          <w:p w14:paraId="101F1BEB" w14:textId="77777777" w:rsidR="00E902CB" w:rsidRPr="000D084B" w:rsidRDefault="00E902CB" w:rsidP="007A2FAD">
            <w:pPr>
              <w:pStyle w:val="TableHeader"/>
              <w:rPr>
                <w:rFonts w:ascii="Arial" w:hAnsi="Arial" w:cs="Arial"/>
                <w:sz w:val="22"/>
                <w:szCs w:val="22"/>
              </w:rPr>
            </w:pPr>
            <w:r w:rsidRPr="000D084B">
              <w:rPr>
                <w:rFonts w:ascii="Arial" w:hAnsi="Arial" w:cs="Arial"/>
                <w:sz w:val="22"/>
                <w:szCs w:val="22"/>
              </w:rPr>
              <w:t>Our Experiences and Recommendations</w:t>
            </w:r>
          </w:p>
        </w:tc>
      </w:tr>
      <w:tr w:rsidR="00E902CB" w:rsidRPr="00AC4D33" w14:paraId="05FBB5A5" w14:textId="77777777" w:rsidTr="007A2FAD">
        <w:tc>
          <w:tcPr>
            <w:tcW w:w="2365" w:type="dxa"/>
          </w:tcPr>
          <w:p w14:paraId="5E5E97F9" w14:textId="77777777" w:rsidR="00E902CB" w:rsidRPr="00AC4D33" w:rsidRDefault="00E902CB" w:rsidP="007A2FAD">
            <w:pPr>
              <w:pStyle w:val="TableText"/>
              <w:rPr>
                <w:rFonts w:cs="Arial"/>
                <w:b/>
                <w:bCs/>
                <w:noProof/>
              </w:rPr>
            </w:pPr>
            <w:r w:rsidRPr="00AC4D33">
              <w:rPr>
                <w:rFonts w:cs="Arial"/>
                <w:b/>
                <w:bCs/>
                <w:noProof/>
              </w:rPr>
              <w:t>Best Practices</w:t>
            </w:r>
          </w:p>
          <w:p w14:paraId="6DF922BE" w14:textId="77777777" w:rsidR="00E902CB" w:rsidRPr="00AC4D33" w:rsidRDefault="00E902CB" w:rsidP="007A2FAD">
            <w:pPr>
              <w:pStyle w:val="TableText"/>
              <w:rPr>
                <w:rFonts w:cs="Arial"/>
                <w:noProof/>
              </w:rPr>
            </w:pPr>
            <w:r w:rsidRPr="00AC4D33">
              <w:rPr>
                <w:rFonts w:cs="Arial"/>
                <w:noProof/>
              </w:rPr>
              <w:drawing>
                <wp:anchor distT="0" distB="0" distL="114300" distR="114300" simplePos="0" relativeHeight="251658258" behindDoc="0" locked="0" layoutInCell="1" allowOverlap="1" wp14:anchorId="7B209C62" wp14:editId="2D1C4CAB">
                  <wp:simplePos x="0" y="0"/>
                  <wp:positionH relativeFrom="column">
                    <wp:posOffset>7620</wp:posOffset>
                  </wp:positionH>
                  <wp:positionV relativeFrom="paragraph">
                    <wp:posOffset>79375</wp:posOffset>
                  </wp:positionV>
                  <wp:extent cx="1200150" cy="628015"/>
                  <wp:effectExtent l="0" t="0" r="0" b="635"/>
                  <wp:wrapTopAndBottom/>
                  <wp:docPr id="86" name="Picture 86"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een sign with white lettering&#10;&#10;Description automatically generated with low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Pr>
          <w:p w14:paraId="09B6B376" w14:textId="77777777" w:rsidR="00E902CB" w:rsidRPr="00AC4D33" w:rsidRDefault="00E902CB" w:rsidP="007A2FAD">
            <w:pPr>
              <w:pStyle w:val="TableText"/>
              <w:rPr>
                <w:rFonts w:cs="Arial"/>
                <w:szCs w:val="20"/>
              </w:rPr>
            </w:pPr>
            <w:r w:rsidRPr="00AC4D33">
              <w:rPr>
                <w:rFonts w:cs="Arial"/>
              </w:rPr>
              <w:t>Monthly Meeting</w:t>
            </w:r>
          </w:p>
        </w:tc>
        <w:tc>
          <w:tcPr>
            <w:tcW w:w="4195" w:type="dxa"/>
          </w:tcPr>
          <w:p w14:paraId="410F60A7" w14:textId="77777777" w:rsidR="00E902CB" w:rsidRPr="00AC4D33" w:rsidRDefault="00E902CB" w:rsidP="007A2FAD">
            <w:pPr>
              <w:pStyle w:val="TableText"/>
              <w:rPr>
                <w:rFonts w:cs="Arial"/>
                <w:szCs w:val="20"/>
              </w:rPr>
            </w:pPr>
            <w:r w:rsidRPr="00AC4D33">
              <w:rPr>
                <w:rFonts w:cs="Arial"/>
              </w:rPr>
              <w:t>The monthly meeting provides an opportunity to discuss the current state of the Document Center Services, discuss any upcoming changes, and identify any risks or issues, along with any potential resolutions for the identified risks and issues.</w:t>
            </w:r>
          </w:p>
        </w:tc>
      </w:tr>
      <w:tr w:rsidR="00E902CB" w:rsidRPr="00AC4D33" w14:paraId="0D76CA54" w14:textId="77777777" w:rsidTr="007A2FAD">
        <w:tc>
          <w:tcPr>
            <w:tcW w:w="2365" w:type="dxa"/>
          </w:tcPr>
          <w:p w14:paraId="24743FA7" w14:textId="77777777" w:rsidR="00E902CB" w:rsidRPr="00AC4D33" w:rsidRDefault="00E902CB" w:rsidP="007A2FAD">
            <w:pPr>
              <w:pStyle w:val="TableText"/>
              <w:rPr>
                <w:rFonts w:cs="Arial"/>
                <w:b/>
                <w:bCs/>
                <w:noProof/>
              </w:rPr>
            </w:pPr>
          </w:p>
        </w:tc>
        <w:tc>
          <w:tcPr>
            <w:tcW w:w="2731" w:type="dxa"/>
          </w:tcPr>
          <w:p w14:paraId="1ABAB2CD" w14:textId="57BDBDAF" w:rsidR="00E902CB" w:rsidRPr="00AC4D33" w:rsidRDefault="0066528D" w:rsidP="007A2FAD">
            <w:pPr>
              <w:pStyle w:val="TableText"/>
              <w:rPr>
                <w:rFonts w:cs="Arial"/>
              </w:rPr>
            </w:pPr>
            <w:r>
              <w:rPr>
                <w:rFonts w:cs="Arial"/>
              </w:rPr>
              <w:t>Document Center Services</w:t>
            </w:r>
            <w:r w:rsidRPr="00AC4D33">
              <w:rPr>
                <w:rFonts w:cs="Arial"/>
              </w:rPr>
              <w:t xml:space="preserve"> </w:t>
            </w:r>
            <w:r w:rsidR="00E902CB" w:rsidRPr="00AC4D33">
              <w:rPr>
                <w:rFonts w:cs="Arial"/>
              </w:rPr>
              <w:t>site visit and follow ups</w:t>
            </w:r>
          </w:p>
        </w:tc>
        <w:tc>
          <w:tcPr>
            <w:tcW w:w="4195" w:type="dxa"/>
          </w:tcPr>
          <w:p w14:paraId="076A20BE" w14:textId="6656076E" w:rsidR="00E902CB" w:rsidRPr="00AC4D33" w:rsidRDefault="00E902CB" w:rsidP="007A2FAD">
            <w:pPr>
              <w:pStyle w:val="TableText"/>
              <w:rPr>
                <w:rFonts w:cs="Arial"/>
              </w:rPr>
            </w:pPr>
            <w:r w:rsidRPr="00AC4D33">
              <w:rPr>
                <w:rFonts w:cs="Arial"/>
              </w:rPr>
              <w:t xml:space="preserve">To better understand how </w:t>
            </w:r>
            <w:r w:rsidR="0066528D">
              <w:rPr>
                <w:rFonts w:cs="Arial"/>
              </w:rPr>
              <w:t>the</w:t>
            </w:r>
            <w:r w:rsidR="0066528D" w:rsidRPr="00AC4D33">
              <w:rPr>
                <w:rFonts w:cs="Arial"/>
              </w:rPr>
              <w:t xml:space="preserve"> </w:t>
            </w:r>
            <w:r w:rsidR="00E15E72">
              <w:rPr>
                <w:rFonts w:cs="Arial"/>
              </w:rPr>
              <w:t>Vendor</w:t>
            </w:r>
            <w:r w:rsidRPr="00AC4D33">
              <w:rPr>
                <w:rFonts w:cs="Arial"/>
              </w:rPr>
              <w:t xml:space="preserve"> processes </w:t>
            </w:r>
            <w:r w:rsidR="00257C80">
              <w:rPr>
                <w:rFonts w:cs="Arial"/>
              </w:rPr>
              <w:t>documents</w:t>
            </w:r>
            <w:r w:rsidR="00257C80" w:rsidRPr="00AC4D33">
              <w:rPr>
                <w:rFonts w:cs="Arial"/>
              </w:rPr>
              <w:t xml:space="preserve"> and</w:t>
            </w:r>
            <w:r w:rsidRPr="00AC4D33">
              <w:rPr>
                <w:rFonts w:cs="Arial"/>
              </w:rPr>
              <w:t xml:space="preserve"> thus where and how issue</w:t>
            </w:r>
            <w:r w:rsidR="00257C80">
              <w:rPr>
                <w:rFonts w:cs="Arial"/>
              </w:rPr>
              <w:t>s</w:t>
            </w:r>
            <w:r w:rsidRPr="00AC4D33">
              <w:rPr>
                <w:rFonts w:cs="Arial"/>
              </w:rPr>
              <w:t xml:space="preserve"> may arise, FDGS </w:t>
            </w:r>
            <w:r w:rsidR="009E0109">
              <w:rPr>
                <w:rFonts w:cs="Arial"/>
              </w:rPr>
              <w:t>visited the Document Center Services</w:t>
            </w:r>
            <w:r w:rsidRPr="00AC4D33">
              <w:rPr>
                <w:rFonts w:cs="Arial"/>
              </w:rPr>
              <w:t xml:space="preserve">, reporting observations and suggestions to the DFR. </w:t>
            </w:r>
          </w:p>
        </w:tc>
      </w:tr>
      <w:tr w:rsidR="00E902CB" w:rsidRPr="00AC4D33" w14:paraId="4FBB3C57" w14:textId="77777777" w:rsidTr="007A2FAD">
        <w:tc>
          <w:tcPr>
            <w:tcW w:w="2365" w:type="dxa"/>
          </w:tcPr>
          <w:p w14:paraId="213CBFED" w14:textId="77777777" w:rsidR="00E902CB" w:rsidRPr="00AC4D33" w:rsidRDefault="00E902CB" w:rsidP="007A2FAD">
            <w:pPr>
              <w:pStyle w:val="TableText"/>
              <w:rPr>
                <w:rFonts w:cs="Arial"/>
                <w:b/>
                <w:bCs/>
              </w:rPr>
            </w:pPr>
            <w:r w:rsidRPr="00AC4D33">
              <w:rPr>
                <w:rFonts w:cs="Arial"/>
                <w:b/>
                <w:bCs/>
              </w:rPr>
              <w:t>Lessons Learned</w:t>
            </w:r>
          </w:p>
          <w:p w14:paraId="329B9E8C" w14:textId="77777777" w:rsidR="00E902CB" w:rsidRPr="00AC4D33" w:rsidRDefault="00E902CB" w:rsidP="007A2FAD">
            <w:pPr>
              <w:pStyle w:val="TableText"/>
              <w:rPr>
                <w:rFonts w:cs="Arial"/>
                <w:b/>
                <w:bCs/>
                <w:noProof/>
              </w:rPr>
            </w:pPr>
            <w:r w:rsidRPr="00AC4D33">
              <w:rPr>
                <w:rFonts w:cs="Arial"/>
                <w:b/>
                <w:bCs/>
                <w:noProof/>
              </w:rPr>
              <w:drawing>
                <wp:inline distT="0" distB="0" distL="0" distR="0" wp14:anchorId="31B619B5" wp14:editId="32050993">
                  <wp:extent cx="1286533" cy="666750"/>
                  <wp:effectExtent l="0" t="0" r="8890" b="0"/>
                  <wp:docPr id="87" name="Picture 87" descr="C:\Users\summersk\Documents\Professional Services\Graphics\Lessons-Lear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mmersk\Documents\Professional Services\Graphics\Lessons-Learne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575" cy="668326"/>
                          </a:xfrm>
                          <a:prstGeom prst="rect">
                            <a:avLst/>
                          </a:prstGeom>
                          <a:noFill/>
                          <a:ln>
                            <a:noFill/>
                          </a:ln>
                        </pic:spPr>
                      </pic:pic>
                    </a:graphicData>
                  </a:graphic>
                </wp:inline>
              </w:drawing>
            </w:r>
          </w:p>
        </w:tc>
        <w:tc>
          <w:tcPr>
            <w:tcW w:w="2731" w:type="dxa"/>
          </w:tcPr>
          <w:p w14:paraId="171E2439" w14:textId="77777777" w:rsidR="00E902CB" w:rsidRPr="00AC4D33" w:rsidRDefault="00E902CB" w:rsidP="007A2FAD">
            <w:pPr>
              <w:pStyle w:val="TableText"/>
              <w:rPr>
                <w:rFonts w:cs="Arial"/>
              </w:rPr>
            </w:pPr>
            <w:r w:rsidRPr="00AC4D33">
              <w:rPr>
                <w:rFonts w:cs="Arial"/>
              </w:rPr>
              <w:t>Captiva Upgrades</w:t>
            </w:r>
          </w:p>
          <w:p w14:paraId="7A605D7E" w14:textId="77777777" w:rsidR="00E902CB" w:rsidRPr="00AC4D33" w:rsidRDefault="00E902CB" w:rsidP="007A2FAD">
            <w:pPr>
              <w:pStyle w:val="TableText"/>
              <w:rPr>
                <w:rFonts w:cs="Arial"/>
                <w:szCs w:val="20"/>
              </w:rPr>
            </w:pPr>
          </w:p>
        </w:tc>
        <w:tc>
          <w:tcPr>
            <w:tcW w:w="4195" w:type="dxa"/>
          </w:tcPr>
          <w:p w14:paraId="5DEFB337" w14:textId="0D67EAB2" w:rsidR="00E902CB" w:rsidRPr="00AC4D33" w:rsidRDefault="00E902CB" w:rsidP="007A2FAD">
            <w:pPr>
              <w:pStyle w:val="TableText"/>
              <w:rPr>
                <w:rFonts w:cs="Arial"/>
                <w:szCs w:val="20"/>
              </w:rPr>
            </w:pPr>
            <w:r w:rsidRPr="00AC4D33">
              <w:rPr>
                <w:rFonts w:cs="Arial"/>
              </w:rPr>
              <w:t xml:space="preserve">It is important to monitor the impacts of Captiva upgrades in relation to the Document Center operations. There are occasionally upgrades that result in defects causing short-term impacts to production and reporting. With the help of </w:t>
            </w:r>
            <w:r w:rsidR="00401C98">
              <w:rPr>
                <w:rFonts w:cs="Arial"/>
              </w:rPr>
              <w:t>FDGS</w:t>
            </w:r>
            <w:r w:rsidRPr="00AC4D33">
              <w:rPr>
                <w:rFonts w:cs="Arial"/>
              </w:rPr>
              <w:t>, the issues are typically quickly resolved.</w:t>
            </w:r>
          </w:p>
        </w:tc>
      </w:tr>
    </w:tbl>
    <w:p w14:paraId="5D06BD01" w14:textId="77777777" w:rsidR="00E902CB" w:rsidRPr="00AC4D33" w:rsidRDefault="00E902CB" w:rsidP="00E902CB">
      <w:pPr>
        <w:pStyle w:val="FDGSBody1"/>
        <w:rPr>
          <w:rFonts w:cs="Arial"/>
        </w:rPr>
      </w:pPr>
    </w:p>
    <w:p w14:paraId="668DC2AD" w14:textId="415FD469" w:rsidR="00E902CB" w:rsidRPr="00AC4D33" w:rsidRDefault="00E902CB" w:rsidP="00E902CB">
      <w:pPr>
        <w:pStyle w:val="FDGSBody1"/>
        <w:rPr>
          <w:rFonts w:cs="Arial"/>
        </w:rPr>
      </w:pPr>
      <w:r w:rsidRPr="00AC4D33">
        <w:rPr>
          <w:rFonts w:cs="Arial"/>
        </w:rPr>
        <w:t xml:space="preserve">We have provided examples of deliverable/outputs in the </w:t>
      </w:r>
      <w:r w:rsidR="00EB3A13">
        <w:rPr>
          <w:rFonts w:cs="Arial"/>
        </w:rPr>
        <w:t>Table 28</w:t>
      </w:r>
      <w:r w:rsidRPr="00AC4D33">
        <w:rPr>
          <w:rFonts w:cs="Arial"/>
        </w:rPr>
        <w:t xml:space="preserve"> for DFR Vendor – Document Center Services Vendor.</w:t>
      </w:r>
    </w:p>
    <w:p w14:paraId="67725597" w14:textId="24B176BD" w:rsidR="00E902CB" w:rsidRPr="00AC4D33" w:rsidRDefault="00E902CB" w:rsidP="00E902CB">
      <w:pPr>
        <w:pStyle w:val="Caption"/>
        <w:keepNext/>
        <w:rPr>
          <w:rFonts w:ascii="Arial" w:hAnsi="Arial" w:cs="Arial"/>
        </w:rPr>
      </w:pPr>
      <w:bookmarkStart w:id="257" w:name="_Toc93064479"/>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28</w:t>
      </w:r>
      <w:r w:rsidR="007B00B7" w:rsidRPr="00AC4D33">
        <w:rPr>
          <w:rFonts w:ascii="Arial" w:hAnsi="Arial" w:cs="Arial"/>
          <w:noProof/>
        </w:rPr>
        <w:fldChar w:fldCharType="end"/>
      </w:r>
      <w:r w:rsidRPr="00AC4D33">
        <w:rPr>
          <w:rFonts w:ascii="Arial" w:hAnsi="Arial" w:cs="Arial"/>
        </w:rPr>
        <w:t>: Deliverable/Output Summary for DFR Vendors – Document Center Services Vendor</w:t>
      </w:r>
      <w:bookmarkEnd w:id="257"/>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E902CB" w:rsidRPr="00AC4D33" w14:paraId="4A58AE8E" w14:textId="77777777" w:rsidTr="000D084B">
        <w:trPr>
          <w:tblHeader/>
        </w:trPr>
        <w:tc>
          <w:tcPr>
            <w:tcW w:w="9264" w:type="dxa"/>
            <w:gridSpan w:val="3"/>
            <w:shd w:val="clear" w:color="auto" w:fill="D9D9D9" w:themeFill="background1" w:themeFillShade="D9"/>
          </w:tcPr>
          <w:p w14:paraId="284A6D87" w14:textId="77777777" w:rsidR="00E902CB" w:rsidRPr="000D084B" w:rsidRDefault="00E902CB" w:rsidP="007A2FAD">
            <w:pPr>
              <w:pStyle w:val="TableHeader"/>
              <w:jc w:val="center"/>
              <w:rPr>
                <w:rFonts w:ascii="Arial" w:hAnsi="Arial" w:cs="Arial"/>
                <w:sz w:val="22"/>
                <w:szCs w:val="22"/>
              </w:rPr>
            </w:pPr>
            <w:r w:rsidRPr="000D084B">
              <w:rPr>
                <w:rFonts w:ascii="Arial" w:hAnsi="Arial" w:cs="Arial"/>
                <w:sz w:val="22"/>
                <w:szCs w:val="22"/>
              </w:rPr>
              <w:t>DFR Vendor – Document Center Services Vendor – Deliverable/Output Summary</w:t>
            </w:r>
          </w:p>
        </w:tc>
      </w:tr>
      <w:tr w:rsidR="00E902CB" w:rsidRPr="00AC4D33" w14:paraId="1997C487" w14:textId="77777777" w:rsidTr="000D084B">
        <w:trPr>
          <w:tblHeader/>
        </w:trPr>
        <w:tc>
          <w:tcPr>
            <w:tcW w:w="3069" w:type="dxa"/>
            <w:shd w:val="clear" w:color="auto" w:fill="D9D9D9" w:themeFill="background1" w:themeFillShade="D9"/>
          </w:tcPr>
          <w:p w14:paraId="472D679C" w14:textId="77777777" w:rsidR="00E902CB" w:rsidRPr="000D084B" w:rsidRDefault="00E902CB" w:rsidP="007A2FAD">
            <w:pPr>
              <w:pStyle w:val="TableHeader"/>
              <w:rPr>
                <w:rFonts w:ascii="Arial" w:eastAsiaTheme="majorEastAsia" w:hAnsi="Arial" w:cs="Arial"/>
                <w:iCs/>
                <w:sz w:val="22"/>
                <w:szCs w:val="22"/>
              </w:rPr>
            </w:pPr>
            <w:r w:rsidRPr="000D084B">
              <w:rPr>
                <w:rFonts w:ascii="Arial" w:eastAsiaTheme="majorEastAsia" w:hAnsi="Arial" w:cs="Arial"/>
                <w:iCs/>
                <w:sz w:val="22"/>
                <w:szCs w:val="22"/>
              </w:rPr>
              <w:t>Deliverable/Output</w:t>
            </w:r>
          </w:p>
        </w:tc>
        <w:tc>
          <w:tcPr>
            <w:tcW w:w="4016" w:type="dxa"/>
            <w:shd w:val="clear" w:color="auto" w:fill="D9D9D9" w:themeFill="background1" w:themeFillShade="D9"/>
          </w:tcPr>
          <w:p w14:paraId="33ECA656" w14:textId="77777777" w:rsidR="00E902CB" w:rsidRPr="000D084B" w:rsidRDefault="00E902CB" w:rsidP="007A2FAD">
            <w:pPr>
              <w:pStyle w:val="TableHeader"/>
              <w:rPr>
                <w:rFonts w:ascii="Arial" w:eastAsiaTheme="majorEastAsia" w:hAnsi="Arial" w:cs="Arial"/>
                <w:iCs/>
                <w:sz w:val="22"/>
                <w:szCs w:val="22"/>
              </w:rPr>
            </w:pPr>
            <w:r w:rsidRPr="000D084B">
              <w:rPr>
                <w:rFonts w:ascii="Arial" w:eastAsiaTheme="majorEastAsia" w:hAnsi="Arial" w:cs="Arial"/>
                <w:iCs/>
                <w:sz w:val="22"/>
                <w:szCs w:val="22"/>
              </w:rPr>
              <w:t>Approach</w:t>
            </w:r>
          </w:p>
        </w:tc>
        <w:tc>
          <w:tcPr>
            <w:tcW w:w="2179" w:type="dxa"/>
            <w:shd w:val="clear" w:color="auto" w:fill="D9D9D9" w:themeFill="background1" w:themeFillShade="D9"/>
          </w:tcPr>
          <w:p w14:paraId="18B602D8" w14:textId="77777777" w:rsidR="00E902CB" w:rsidRPr="000D084B" w:rsidRDefault="00E902CB" w:rsidP="007A2FAD">
            <w:pPr>
              <w:pStyle w:val="TableHeader"/>
              <w:rPr>
                <w:rFonts w:ascii="Arial" w:eastAsiaTheme="majorEastAsia" w:hAnsi="Arial" w:cs="Arial"/>
                <w:iCs/>
                <w:sz w:val="22"/>
                <w:szCs w:val="22"/>
              </w:rPr>
            </w:pPr>
            <w:r w:rsidRPr="000D084B">
              <w:rPr>
                <w:rFonts w:ascii="Arial" w:eastAsiaTheme="majorEastAsia" w:hAnsi="Arial" w:cs="Arial"/>
                <w:iCs/>
                <w:sz w:val="22"/>
                <w:szCs w:val="22"/>
              </w:rPr>
              <w:t>Frequency</w:t>
            </w:r>
          </w:p>
        </w:tc>
      </w:tr>
      <w:tr w:rsidR="00E902CB" w:rsidRPr="00AC4D33" w14:paraId="2F62A37B" w14:textId="77777777" w:rsidTr="007A2FAD">
        <w:tc>
          <w:tcPr>
            <w:tcW w:w="3069" w:type="dxa"/>
          </w:tcPr>
          <w:p w14:paraId="6E5B4163" w14:textId="77777777" w:rsidR="00E902CB" w:rsidRPr="00AC4D33" w:rsidRDefault="00E902CB" w:rsidP="007A2FAD">
            <w:pPr>
              <w:pStyle w:val="TableText"/>
              <w:rPr>
                <w:rFonts w:cs="Arial"/>
                <w:szCs w:val="20"/>
              </w:rPr>
            </w:pPr>
            <w:r w:rsidRPr="00AC4D33">
              <w:rPr>
                <w:rFonts w:cs="Arial"/>
              </w:rPr>
              <w:t>Vendor KPI Monitoring</w:t>
            </w:r>
          </w:p>
        </w:tc>
        <w:tc>
          <w:tcPr>
            <w:tcW w:w="4016" w:type="dxa"/>
          </w:tcPr>
          <w:p w14:paraId="3DE864B5" w14:textId="72CA809F" w:rsidR="00E902CB" w:rsidRPr="00AC4D33" w:rsidRDefault="00E902CB" w:rsidP="007A2FAD">
            <w:pPr>
              <w:pStyle w:val="TableText"/>
              <w:rPr>
                <w:rFonts w:cs="Arial"/>
                <w:szCs w:val="20"/>
              </w:rPr>
            </w:pPr>
            <w:r w:rsidRPr="00AC4D33">
              <w:rPr>
                <w:rFonts w:cs="Arial"/>
              </w:rPr>
              <w:t xml:space="preserve">FDGS monitors the Document Center Services </w:t>
            </w:r>
            <w:r w:rsidR="00E15E72">
              <w:rPr>
                <w:rFonts w:cs="Arial"/>
              </w:rPr>
              <w:t>Vendor</w:t>
            </w:r>
            <w:r w:rsidRPr="00AC4D33">
              <w:rPr>
                <w:rFonts w:cs="Arial"/>
              </w:rPr>
              <w:t>’s KPI performances and validates compliance with contract requirements</w:t>
            </w:r>
            <w:r w:rsidR="00A74E4F" w:rsidRPr="00AC4D33">
              <w:rPr>
                <w:rFonts w:cs="Arial"/>
              </w:rPr>
              <w:t xml:space="preserve">. </w:t>
            </w:r>
            <w:r w:rsidRPr="00AC4D33">
              <w:rPr>
                <w:rFonts w:cs="Arial"/>
              </w:rPr>
              <w:t xml:space="preserve">We also provide overall </w:t>
            </w:r>
            <w:r w:rsidR="00E15E72">
              <w:rPr>
                <w:rFonts w:cs="Arial"/>
              </w:rPr>
              <w:t>Vendor</w:t>
            </w:r>
            <w:r w:rsidRPr="00AC4D33">
              <w:rPr>
                <w:rFonts w:cs="Arial"/>
              </w:rPr>
              <w:t xml:space="preserve"> status in the OV&amp;V Monthly Status Report (MSR) and Quarterly Project Assessment Report (QPAR).</w:t>
            </w:r>
          </w:p>
        </w:tc>
        <w:tc>
          <w:tcPr>
            <w:tcW w:w="2179" w:type="dxa"/>
          </w:tcPr>
          <w:p w14:paraId="176C4368" w14:textId="77777777" w:rsidR="00E902CB" w:rsidRPr="00AC4D33" w:rsidRDefault="00E902CB" w:rsidP="007A2FAD">
            <w:pPr>
              <w:pStyle w:val="TableText"/>
              <w:rPr>
                <w:rFonts w:cs="Arial"/>
                <w:szCs w:val="20"/>
              </w:rPr>
            </w:pPr>
            <w:r w:rsidRPr="00AC4D33">
              <w:rPr>
                <w:rFonts w:cs="Arial"/>
              </w:rPr>
              <w:t>Monthly</w:t>
            </w:r>
          </w:p>
        </w:tc>
      </w:tr>
      <w:tr w:rsidR="00E902CB" w:rsidRPr="00AC4D33" w14:paraId="7497DF72" w14:textId="77777777" w:rsidTr="007A2FAD">
        <w:tc>
          <w:tcPr>
            <w:tcW w:w="3069" w:type="dxa"/>
          </w:tcPr>
          <w:p w14:paraId="76267016" w14:textId="77777777" w:rsidR="00E902CB" w:rsidRPr="00AC4D33" w:rsidRDefault="00E902CB" w:rsidP="007A2FAD">
            <w:pPr>
              <w:pStyle w:val="TableText"/>
              <w:rPr>
                <w:rFonts w:cs="Arial"/>
              </w:rPr>
            </w:pPr>
            <w:r w:rsidRPr="00AC4D33">
              <w:rPr>
                <w:rFonts w:cs="Arial"/>
              </w:rPr>
              <w:t>KPI 4 QA Review Report</w:t>
            </w:r>
          </w:p>
        </w:tc>
        <w:tc>
          <w:tcPr>
            <w:tcW w:w="4016" w:type="dxa"/>
          </w:tcPr>
          <w:p w14:paraId="3BA6E3FE" w14:textId="5DB5583C" w:rsidR="00E902CB" w:rsidRPr="00AC4D33" w:rsidRDefault="00E902CB" w:rsidP="007A2FAD">
            <w:pPr>
              <w:pStyle w:val="TableText"/>
              <w:rPr>
                <w:rFonts w:cs="Arial"/>
              </w:rPr>
            </w:pPr>
            <w:r w:rsidRPr="00AC4D33">
              <w:rPr>
                <w:rFonts w:cs="Arial"/>
              </w:rPr>
              <w:t xml:space="preserve">FDGS presents the results of the KPI 4 reviews along with the Microsoft Excel workbook showing the details of the sampled documents. These reports are presented to the </w:t>
            </w:r>
            <w:r w:rsidR="00E15E72">
              <w:rPr>
                <w:rFonts w:cs="Arial"/>
              </w:rPr>
              <w:t>Vendor</w:t>
            </w:r>
            <w:r w:rsidRPr="00AC4D33">
              <w:rPr>
                <w:rFonts w:cs="Arial"/>
              </w:rPr>
              <w:t xml:space="preserve"> and are available to the DFR. </w:t>
            </w:r>
          </w:p>
        </w:tc>
        <w:tc>
          <w:tcPr>
            <w:tcW w:w="2179" w:type="dxa"/>
          </w:tcPr>
          <w:p w14:paraId="0C85659D" w14:textId="77777777" w:rsidR="00E902CB" w:rsidRPr="00AC4D33" w:rsidRDefault="00E902CB" w:rsidP="007A2FAD">
            <w:pPr>
              <w:pStyle w:val="TableText"/>
              <w:rPr>
                <w:rFonts w:cs="Arial"/>
              </w:rPr>
            </w:pPr>
            <w:r w:rsidRPr="00AC4D33">
              <w:rPr>
                <w:rFonts w:cs="Arial"/>
              </w:rPr>
              <w:t>Monthly</w:t>
            </w:r>
          </w:p>
        </w:tc>
      </w:tr>
    </w:tbl>
    <w:p w14:paraId="01640716" w14:textId="77777777" w:rsidR="00E902CB" w:rsidRDefault="00E902CB" w:rsidP="00E902CB">
      <w:pPr>
        <w:pStyle w:val="FDGSBody1"/>
        <w:rPr>
          <w:rFonts w:cs="Arial"/>
          <w:lang w:bidi="en-US"/>
        </w:rPr>
      </w:pPr>
    </w:p>
    <w:p w14:paraId="024E4620" w14:textId="77777777" w:rsidR="00C4358D" w:rsidRPr="00AC4D33" w:rsidRDefault="00C4358D" w:rsidP="00C4358D">
      <w:pPr>
        <w:pStyle w:val="Heading3"/>
      </w:pPr>
      <w:bookmarkStart w:id="258" w:name="_Toc93064353"/>
      <w:r w:rsidRPr="00AC4D33">
        <w:t>Oversight duties</w:t>
      </w:r>
      <w:bookmarkEnd w:id="258"/>
    </w:p>
    <w:p w14:paraId="0FE4E529" w14:textId="1106D509" w:rsidR="00C4358D" w:rsidRPr="00AC4D33" w:rsidRDefault="00C4358D" w:rsidP="00C4358D">
      <w:pPr>
        <w:spacing w:after="160" w:line="276" w:lineRule="auto"/>
        <w:rPr>
          <w:rFonts w:cs="Arial"/>
        </w:rPr>
      </w:pPr>
      <w:r>
        <w:rPr>
          <w:rFonts w:cs="Arial"/>
        </w:rPr>
        <w:t>FDGS assists</w:t>
      </w:r>
      <w:r w:rsidRPr="00AC4D33">
        <w:rPr>
          <w:rFonts w:cs="Arial"/>
        </w:rPr>
        <w:t xml:space="preserve"> the DFR with basic </w:t>
      </w:r>
      <w:r w:rsidR="00E15E72">
        <w:rPr>
          <w:rFonts w:cs="Arial"/>
        </w:rPr>
        <w:t>Vendor</w:t>
      </w:r>
      <w:r w:rsidRPr="00AC4D33">
        <w:rPr>
          <w:rFonts w:cs="Arial"/>
        </w:rPr>
        <w:t xml:space="preserve"> oversight. This includes, but is not limited to the following:</w:t>
      </w:r>
    </w:p>
    <w:p w14:paraId="5B381DD4" w14:textId="58E3B2FB" w:rsidR="00C4358D" w:rsidRPr="00243849" w:rsidRDefault="00C4358D" w:rsidP="00A73073">
      <w:pPr>
        <w:pStyle w:val="FDGSBullet1"/>
      </w:pPr>
      <w:r w:rsidRPr="00A73073">
        <w:rPr>
          <w:b/>
          <w:bCs/>
        </w:rPr>
        <w:t xml:space="preserve">Measurement and Management of </w:t>
      </w:r>
      <w:r w:rsidR="00E15E72" w:rsidRPr="00A73073">
        <w:rPr>
          <w:b/>
          <w:bCs/>
        </w:rPr>
        <w:t>Vendor</w:t>
      </w:r>
      <w:r w:rsidRPr="00A73073">
        <w:rPr>
          <w:b/>
          <w:bCs/>
        </w:rPr>
        <w:t>s</w:t>
      </w:r>
      <w:r w:rsidRPr="00243849">
        <w:t xml:space="preserve"> – FDGS continues to assist the DFR with monitoring the quality metrics of the </w:t>
      </w:r>
      <w:r>
        <w:t>Document Center</w:t>
      </w:r>
      <w:r w:rsidRPr="00243849">
        <w:t xml:space="preserve"> Services </w:t>
      </w:r>
      <w:r w:rsidR="00E15E72">
        <w:t>Vendor</w:t>
      </w:r>
      <w:r w:rsidRPr="00243849">
        <w:t>, as well as reviewing their deliverables for trending or incomplete information.</w:t>
      </w:r>
    </w:p>
    <w:p w14:paraId="12DD26E2" w14:textId="32563062" w:rsidR="00C4358D" w:rsidRDefault="00C4358D" w:rsidP="00A73073">
      <w:pPr>
        <w:pStyle w:val="FDGSBullet1"/>
      </w:pPr>
      <w:r w:rsidRPr="00A73073">
        <w:rPr>
          <w:b/>
          <w:bCs/>
        </w:rPr>
        <w:t xml:space="preserve">Task Volume Tracking Support </w:t>
      </w:r>
      <w:r w:rsidRPr="00243849">
        <w:t xml:space="preserve">– </w:t>
      </w:r>
      <w:r w:rsidR="00E36376">
        <w:t xml:space="preserve">FDGS currently monitors the KFI quality of the applications where the OCR </w:t>
      </w:r>
      <w:r w:rsidR="00FF1191">
        <w:t>could not be</w:t>
      </w:r>
      <w:r w:rsidR="00E36376">
        <w:t xml:space="preserve"> completed. However, FDGS can conduct task volume tracking for the </w:t>
      </w:r>
      <w:r w:rsidR="00FF1191">
        <w:t>Document</w:t>
      </w:r>
      <w:r w:rsidR="00B47398">
        <w:t xml:space="preserve"> Center</w:t>
      </w:r>
      <w:r w:rsidR="00E36376">
        <w:t xml:space="preserve"> Services </w:t>
      </w:r>
      <w:r w:rsidR="00E15E72">
        <w:t>Vendor</w:t>
      </w:r>
      <w:r w:rsidR="00E36376">
        <w:t>, as requested by DFR.</w:t>
      </w:r>
    </w:p>
    <w:p w14:paraId="49296FE9" w14:textId="2F8AFA57" w:rsidR="00C4358D" w:rsidRDefault="00C4358D" w:rsidP="00A73073">
      <w:pPr>
        <w:pStyle w:val="FDGSBullet1"/>
      </w:pPr>
      <w:r w:rsidRPr="00A73073">
        <w:rPr>
          <w:b/>
          <w:bCs/>
        </w:rPr>
        <w:t>Invoice Monitoring</w:t>
      </w:r>
      <w:r>
        <w:t xml:space="preserve"> – FDGS can conduct a review of invoices from this </w:t>
      </w:r>
      <w:r w:rsidR="00E15E72">
        <w:t>Vendor</w:t>
      </w:r>
      <w:r>
        <w:t xml:space="preserve"> to validate accuracy and compliance with contract requirements as requested by DFR.</w:t>
      </w:r>
    </w:p>
    <w:p w14:paraId="55B7263E" w14:textId="01B2B42D" w:rsidR="00C4358D" w:rsidRPr="00243849" w:rsidRDefault="00C4358D" w:rsidP="00A73073">
      <w:pPr>
        <w:pStyle w:val="FDGSBullet1"/>
      </w:pPr>
      <w:r w:rsidRPr="00A73073">
        <w:rPr>
          <w:b/>
          <w:bCs/>
        </w:rPr>
        <w:t>Report Generation</w:t>
      </w:r>
      <w:r>
        <w:t xml:space="preserve"> – FDGS provides the results of all OV&amp;V oversight activities and </w:t>
      </w:r>
      <w:r w:rsidR="00E15E72">
        <w:t>Vendor</w:t>
      </w:r>
      <w:r>
        <w:t xml:space="preserve"> activities and performance in our Monthly Status Report, the Quarterly Project Assessment Report and any requested </w:t>
      </w:r>
      <w:r w:rsidR="002B118E">
        <w:t>ad-hoc</w:t>
      </w:r>
      <w:r>
        <w:t xml:space="preserve"> reports. </w:t>
      </w:r>
    </w:p>
    <w:p w14:paraId="6E43083D" w14:textId="3FB6CA49" w:rsidR="00C4358D" w:rsidRPr="00243849" w:rsidRDefault="00C4358D" w:rsidP="00A73073">
      <w:pPr>
        <w:pStyle w:val="FDGSBullet1"/>
      </w:pPr>
      <w:r w:rsidRPr="00A73073">
        <w:rPr>
          <w:b/>
          <w:bCs/>
        </w:rPr>
        <w:t>Conduct Deliverable and Work Product Review</w:t>
      </w:r>
      <w:r w:rsidRPr="00243849">
        <w:t xml:space="preserve"> – FDGS monitors the State IEMP email inbox to which all </w:t>
      </w:r>
      <w:r w:rsidR="00E15E72">
        <w:t>Vendor</w:t>
      </w:r>
      <w:r w:rsidRPr="00243849">
        <w:t xml:space="preserve"> Monthly Performance Reports are sent. We follow up to ensure receipt and we review both trends and any unusual or incomplete information discovered.</w:t>
      </w:r>
    </w:p>
    <w:p w14:paraId="240A81D3" w14:textId="77777777" w:rsidR="00E902CB" w:rsidRPr="00AC4D33" w:rsidRDefault="00E902CB" w:rsidP="00134179">
      <w:pPr>
        <w:pStyle w:val="Heading2"/>
        <w:numPr>
          <w:ilvl w:val="1"/>
          <w:numId w:val="36"/>
        </w:numPr>
        <w:ind w:left="450"/>
        <w:rPr>
          <w:rFonts w:cs="Arial"/>
        </w:rPr>
      </w:pPr>
      <w:bookmarkStart w:id="259" w:name="_Toc93064354"/>
      <w:r w:rsidRPr="00AC4D33">
        <w:rPr>
          <w:rFonts w:cs="Arial"/>
        </w:rPr>
        <w:t>Print/Mail Services Vendor</w:t>
      </w:r>
      <w:bookmarkEnd w:id="259"/>
    </w:p>
    <w:p w14:paraId="42233C77" w14:textId="143F79CC" w:rsidR="00E902CB" w:rsidRPr="00AC4D33" w:rsidRDefault="00E902CB" w:rsidP="00E902CB">
      <w:pPr>
        <w:pStyle w:val="FDGSBody1"/>
        <w:rPr>
          <w:rFonts w:cs="Arial"/>
        </w:rPr>
      </w:pPr>
      <w:r w:rsidRPr="00AC4D33">
        <w:rPr>
          <w:rFonts w:cs="Arial"/>
        </w:rPr>
        <w:t xml:space="preserve">The FDGS Team will provide Project Management support for the Print/Mail Service Vendor by identifying risks and/or issues. The </w:t>
      </w:r>
      <w:r w:rsidR="00E15E72">
        <w:rPr>
          <w:rFonts w:cs="Arial"/>
        </w:rPr>
        <w:t>Vendor</w:t>
      </w:r>
      <w:r w:rsidRPr="00AC4D33">
        <w:rPr>
          <w:rFonts w:cs="Arial"/>
        </w:rPr>
        <w:t xml:space="preserve">’s KPIs are and will continue to be validated by the </w:t>
      </w:r>
      <w:r w:rsidR="000A5838">
        <w:rPr>
          <w:rFonts w:cs="Arial"/>
        </w:rPr>
        <w:t>FDGS Team</w:t>
      </w:r>
      <w:r w:rsidRPr="00AC4D33">
        <w:rPr>
          <w:rFonts w:cs="Arial"/>
        </w:rPr>
        <w:t xml:space="preserve"> to verify contractual compliance. We also include </w:t>
      </w:r>
      <w:r w:rsidR="00E15E72">
        <w:rPr>
          <w:rFonts w:cs="Arial"/>
        </w:rPr>
        <w:t>Vendor</w:t>
      </w:r>
      <w:r w:rsidRPr="00AC4D33">
        <w:rPr>
          <w:rFonts w:cs="Arial"/>
        </w:rPr>
        <w:t xml:space="preserve"> compliance tracking in a Monthly Compliance Tracking sheet, in the OV&amp;V Monthly Status Report, in the Monthly DFR Executive Briefing and in the Quarterly Project Assessment report. The FDGS Team will also assess the </w:t>
      </w:r>
      <w:r w:rsidR="00E15E72">
        <w:rPr>
          <w:rFonts w:cs="Arial"/>
        </w:rPr>
        <w:t>Vendor</w:t>
      </w:r>
      <w:r w:rsidRPr="00AC4D33">
        <w:rPr>
          <w:rFonts w:cs="Arial"/>
        </w:rPr>
        <w:t>’s processes to confirm they are positioned to handle any spikes in volume when mail needs to be sent to a mass number of recipients in a short period of time.</w:t>
      </w:r>
    </w:p>
    <w:p w14:paraId="5CD37FA4" w14:textId="45EB98C3" w:rsidR="00E902CB" w:rsidRPr="00AC4D33" w:rsidRDefault="00E902CB" w:rsidP="00E902CB">
      <w:pPr>
        <w:pStyle w:val="Caption"/>
        <w:keepNext/>
        <w:rPr>
          <w:rFonts w:ascii="Arial" w:hAnsi="Arial" w:cs="Arial"/>
        </w:rPr>
      </w:pPr>
      <w:bookmarkStart w:id="260" w:name="_Toc93064480"/>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29</w:t>
      </w:r>
      <w:r w:rsidR="007B00B7" w:rsidRPr="00AC4D33">
        <w:rPr>
          <w:rFonts w:ascii="Arial" w:hAnsi="Arial" w:cs="Arial"/>
          <w:noProof/>
        </w:rPr>
        <w:fldChar w:fldCharType="end"/>
      </w:r>
      <w:r w:rsidRPr="00AC4D33">
        <w:rPr>
          <w:rFonts w:ascii="Arial" w:hAnsi="Arial" w:cs="Arial"/>
        </w:rPr>
        <w:t>: FDGS Approach to DFR Vendors - Print/Mail Services Vendor</w:t>
      </w:r>
      <w:bookmarkEnd w:id="260"/>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681"/>
        <w:gridCol w:w="2757"/>
        <w:gridCol w:w="4746"/>
      </w:tblGrid>
      <w:tr w:rsidR="00E902CB" w:rsidRPr="00AC4D33" w14:paraId="2F1357E7" w14:textId="77777777" w:rsidTr="000D084B">
        <w:trPr>
          <w:tblHeader/>
        </w:trPr>
        <w:tc>
          <w:tcPr>
            <w:tcW w:w="1681" w:type="dxa"/>
            <w:shd w:val="clear" w:color="auto" w:fill="D9D9D9" w:themeFill="background1" w:themeFillShade="D9"/>
          </w:tcPr>
          <w:p w14:paraId="38D48B53" w14:textId="77777777" w:rsidR="00E902CB" w:rsidRPr="000D084B" w:rsidRDefault="00E902CB" w:rsidP="007A2FAD">
            <w:pPr>
              <w:pStyle w:val="TableHeader"/>
              <w:rPr>
                <w:rFonts w:ascii="Arial" w:hAnsi="Arial" w:cs="Arial"/>
                <w:sz w:val="22"/>
                <w:szCs w:val="22"/>
              </w:rPr>
            </w:pPr>
            <w:r w:rsidRPr="000D084B">
              <w:rPr>
                <w:rFonts w:ascii="Arial" w:hAnsi="Arial" w:cs="Arial"/>
                <w:sz w:val="22"/>
                <w:szCs w:val="22"/>
              </w:rPr>
              <w:t>Vendor</w:t>
            </w:r>
          </w:p>
        </w:tc>
        <w:tc>
          <w:tcPr>
            <w:tcW w:w="2757" w:type="dxa"/>
            <w:shd w:val="clear" w:color="auto" w:fill="D9D9D9" w:themeFill="background1" w:themeFillShade="D9"/>
          </w:tcPr>
          <w:p w14:paraId="4CF1B356" w14:textId="77777777" w:rsidR="00E902CB" w:rsidRPr="000D084B" w:rsidRDefault="00E902CB" w:rsidP="007A2FAD">
            <w:pPr>
              <w:pStyle w:val="TableHeader"/>
              <w:rPr>
                <w:rFonts w:ascii="Arial" w:hAnsi="Arial" w:cs="Arial"/>
                <w:sz w:val="22"/>
                <w:szCs w:val="22"/>
              </w:rPr>
            </w:pPr>
            <w:r w:rsidRPr="000D084B">
              <w:rPr>
                <w:rFonts w:ascii="Arial" w:hAnsi="Arial" w:cs="Arial"/>
                <w:sz w:val="22"/>
                <w:szCs w:val="22"/>
              </w:rPr>
              <w:t>Description of OV&amp;V Activity</w:t>
            </w:r>
          </w:p>
        </w:tc>
        <w:tc>
          <w:tcPr>
            <w:tcW w:w="4746" w:type="dxa"/>
            <w:shd w:val="clear" w:color="auto" w:fill="D9D9D9" w:themeFill="background1" w:themeFillShade="D9"/>
          </w:tcPr>
          <w:p w14:paraId="6F79CF51" w14:textId="77777777" w:rsidR="00E902CB" w:rsidRPr="000D084B" w:rsidRDefault="00E902CB" w:rsidP="007A2FAD">
            <w:pPr>
              <w:pStyle w:val="TableHeader"/>
              <w:rPr>
                <w:rFonts w:ascii="Arial" w:hAnsi="Arial" w:cs="Arial"/>
                <w:sz w:val="22"/>
                <w:szCs w:val="22"/>
              </w:rPr>
            </w:pPr>
            <w:r w:rsidRPr="000D084B">
              <w:rPr>
                <w:rFonts w:ascii="Arial" w:hAnsi="Arial" w:cs="Arial"/>
                <w:sz w:val="22"/>
                <w:szCs w:val="22"/>
              </w:rPr>
              <w:t>FDGS Approach</w:t>
            </w:r>
          </w:p>
        </w:tc>
      </w:tr>
      <w:tr w:rsidR="00E902CB" w:rsidRPr="00AC4D33" w14:paraId="1613F8DF" w14:textId="77777777" w:rsidTr="007A2FAD">
        <w:trPr>
          <w:trHeight w:val="3187"/>
        </w:trPr>
        <w:tc>
          <w:tcPr>
            <w:tcW w:w="1681" w:type="dxa"/>
          </w:tcPr>
          <w:p w14:paraId="14200DF7" w14:textId="77777777" w:rsidR="00E902CB" w:rsidRPr="00AC4D33" w:rsidRDefault="00E902CB" w:rsidP="007A2FAD">
            <w:pPr>
              <w:rPr>
                <w:rFonts w:eastAsiaTheme="majorEastAsia" w:cs="Arial"/>
                <w:b/>
                <w:szCs w:val="20"/>
              </w:rPr>
            </w:pPr>
            <w:r w:rsidRPr="00AC4D33">
              <w:rPr>
                <w:rFonts w:eastAsiaTheme="majorEastAsia" w:cs="Arial"/>
                <w:b/>
                <w:szCs w:val="20"/>
              </w:rPr>
              <w:t>Print/Mail Services Vendor</w:t>
            </w:r>
          </w:p>
        </w:tc>
        <w:tc>
          <w:tcPr>
            <w:tcW w:w="2757" w:type="dxa"/>
          </w:tcPr>
          <w:p w14:paraId="2CC4766D" w14:textId="6E10CC00" w:rsidR="00E902CB" w:rsidRPr="00AC4D33" w:rsidRDefault="00E902CB" w:rsidP="007A2FAD">
            <w:pPr>
              <w:pStyle w:val="TableBullet"/>
              <w:rPr>
                <w:rFonts w:ascii="Arial" w:hAnsi="Arial" w:cs="Arial"/>
              </w:rPr>
            </w:pPr>
            <w:r w:rsidRPr="00AC4D33">
              <w:rPr>
                <w:rFonts w:ascii="Arial" w:hAnsi="Arial" w:cs="Arial"/>
              </w:rPr>
              <w:t xml:space="preserve">Validation of </w:t>
            </w:r>
            <w:r w:rsidR="00E15E72">
              <w:rPr>
                <w:rFonts w:ascii="Arial" w:hAnsi="Arial" w:cs="Arial"/>
              </w:rPr>
              <w:t>Vendor</w:t>
            </w:r>
            <w:r w:rsidRPr="00AC4D33">
              <w:rPr>
                <w:rFonts w:ascii="Arial" w:hAnsi="Arial" w:cs="Arial"/>
              </w:rPr>
              <w:t xml:space="preserve"> KPIs for accuracy and adherence to contractual requirements</w:t>
            </w:r>
          </w:p>
          <w:p w14:paraId="08000832" w14:textId="77777777" w:rsidR="00E902CB" w:rsidRPr="00AC4D33" w:rsidRDefault="00E902CB" w:rsidP="007A2FAD">
            <w:pPr>
              <w:pStyle w:val="TableBullet"/>
              <w:rPr>
                <w:rFonts w:ascii="Arial" w:hAnsi="Arial" w:cs="Arial"/>
              </w:rPr>
            </w:pPr>
            <w:r w:rsidRPr="00AC4D33">
              <w:rPr>
                <w:rFonts w:ascii="Arial" w:hAnsi="Arial" w:cs="Arial"/>
              </w:rPr>
              <w:t>Identification of risks and issues</w:t>
            </w:r>
          </w:p>
          <w:p w14:paraId="04471C6B" w14:textId="156F0859" w:rsidR="00E902CB" w:rsidRPr="00AC4D33" w:rsidRDefault="00E902CB" w:rsidP="007A2FAD">
            <w:pPr>
              <w:pStyle w:val="TableBullet"/>
              <w:rPr>
                <w:rFonts w:ascii="Arial" w:hAnsi="Arial" w:cs="Arial"/>
              </w:rPr>
            </w:pPr>
            <w:r w:rsidRPr="00AC4D33">
              <w:rPr>
                <w:rFonts w:ascii="Arial" w:hAnsi="Arial" w:cs="Arial"/>
              </w:rPr>
              <w:t xml:space="preserve">Review of overall </w:t>
            </w:r>
            <w:r w:rsidR="00E15E72">
              <w:rPr>
                <w:rFonts w:ascii="Arial" w:hAnsi="Arial" w:cs="Arial"/>
              </w:rPr>
              <w:t>Vendor</w:t>
            </w:r>
            <w:r w:rsidRPr="00AC4D33">
              <w:rPr>
                <w:rFonts w:ascii="Arial" w:hAnsi="Arial" w:cs="Arial"/>
              </w:rPr>
              <w:t xml:space="preserve"> status</w:t>
            </w:r>
          </w:p>
          <w:p w14:paraId="3719D577" w14:textId="5FA00AFB" w:rsidR="00E902CB" w:rsidRPr="00AC4D33" w:rsidRDefault="00E902CB" w:rsidP="007A2FAD">
            <w:pPr>
              <w:pStyle w:val="TableBullet"/>
              <w:rPr>
                <w:rFonts w:ascii="Arial" w:hAnsi="Arial" w:cs="Arial"/>
              </w:rPr>
            </w:pPr>
            <w:r w:rsidRPr="00AC4D33">
              <w:rPr>
                <w:rFonts w:ascii="Arial" w:hAnsi="Arial" w:cs="Arial"/>
              </w:rPr>
              <w:t xml:space="preserve">Report overall </w:t>
            </w:r>
            <w:r w:rsidR="00E15E72">
              <w:rPr>
                <w:rFonts w:ascii="Arial" w:hAnsi="Arial" w:cs="Arial"/>
              </w:rPr>
              <w:t>Vendor</w:t>
            </w:r>
            <w:r w:rsidRPr="00AC4D33">
              <w:rPr>
                <w:rFonts w:ascii="Arial" w:hAnsi="Arial" w:cs="Arial"/>
              </w:rPr>
              <w:t xml:space="preserve"> status and metrics in the Quarterly Project Assessment Report (QPAR)</w:t>
            </w:r>
          </w:p>
        </w:tc>
        <w:tc>
          <w:tcPr>
            <w:tcW w:w="4746" w:type="dxa"/>
          </w:tcPr>
          <w:p w14:paraId="751F1097" w14:textId="19D2386C" w:rsidR="00E902CB" w:rsidRPr="00AC4D33" w:rsidRDefault="00E902CB" w:rsidP="007A2FAD">
            <w:pPr>
              <w:pStyle w:val="TableBullet"/>
              <w:rPr>
                <w:rFonts w:ascii="Arial" w:hAnsi="Arial" w:cs="Arial"/>
              </w:rPr>
            </w:pPr>
            <w:r w:rsidRPr="00AC4D33">
              <w:rPr>
                <w:rFonts w:ascii="Arial" w:hAnsi="Arial" w:cs="Arial"/>
              </w:rPr>
              <w:t xml:space="preserve">Review </w:t>
            </w:r>
            <w:r w:rsidR="00E15E72">
              <w:rPr>
                <w:rFonts w:ascii="Arial" w:hAnsi="Arial" w:cs="Arial"/>
              </w:rPr>
              <w:t>Vendor</w:t>
            </w:r>
            <w:r w:rsidRPr="00AC4D33">
              <w:rPr>
                <w:rFonts w:ascii="Arial" w:hAnsi="Arial" w:cs="Arial"/>
              </w:rPr>
              <w:t xml:space="preserve"> status and identify any risks or issues</w:t>
            </w:r>
          </w:p>
          <w:p w14:paraId="43CC734E" w14:textId="30CB36AA" w:rsidR="00E902CB" w:rsidRPr="00AC4D33" w:rsidRDefault="00E902CB" w:rsidP="007A2FAD">
            <w:pPr>
              <w:pStyle w:val="TableBullet"/>
              <w:rPr>
                <w:rFonts w:ascii="Arial" w:hAnsi="Arial" w:cs="Arial"/>
              </w:rPr>
            </w:pPr>
            <w:r w:rsidRPr="00AC4D33">
              <w:rPr>
                <w:rFonts w:ascii="Arial" w:hAnsi="Arial" w:cs="Arial"/>
              </w:rPr>
              <w:t xml:space="preserve">Review </w:t>
            </w:r>
            <w:r w:rsidR="00E15E72">
              <w:rPr>
                <w:rFonts w:ascii="Arial" w:hAnsi="Arial" w:cs="Arial"/>
              </w:rPr>
              <w:t>Vendor</w:t>
            </w:r>
            <w:r w:rsidRPr="00AC4D33">
              <w:rPr>
                <w:rFonts w:ascii="Arial" w:hAnsi="Arial" w:cs="Arial"/>
              </w:rPr>
              <w:t xml:space="preserve"> KPIs and compare to contractual requirements to identify compliance</w:t>
            </w:r>
          </w:p>
          <w:p w14:paraId="15705A52" w14:textId="77777777" w:rsidR="00E902CB" w:rsidRPr="00AC4D33" w:rsidRDefault="00E902CB" w:rsidP="007A2FAD">
            <w:pPr>
              <w:pStyle w:val="TableBullet"/>
              <w:rPr>
                <w:rFonts w:ascii="Arial" w:hAnsi="Arial" w:cs="Arial"/>
              </w:rPr>
            </w:pPr>
            <w:r w:rsidRPr="00AC4D33">
              <w:rPr>
                <w:rFonts w:ascii="Arial" w:hAnsi="Arial" w:cs="Arial"/>
              </w:rPr>
              <w:t xml:space="preserve">Report KPI compliance in monthly Vendor Compliance Tracking </w:t>
            </w:r>
          </w:p>
          <w:p w14:paraId="1245AD3F" w14:textId="7EFCF0C5" w:rsidR="00E902CB" w:rsidRPr="00AC4D33" w:rsidRDefault="00E902CB" w:rsidP="007A2FAD">
            <w:pPr>
              <w:pStyle w:val="TableBullet"/>
              <w:rPr>
                <w:rFonts w:ascii="Arial" w:hAnsi="Arial" w:cs="Arial"/>
              </w:rPr>
            </w:pPr>
            <w:r w:rsidRPr="00AC4D33">
              <w:rPr>
                <w:rFonts w:ascii="Arial" w:hAnsi="Arial" w:cs="Arial"/>
              </w:rPr>
              <w:t xml:space="preserve">Report </w:t>
            </w:r>
            <w:r w:rsidR="00E15E72">
              <w:rPr>
                <w:rFonts w:ascii="Arial" w:hAnsi="Arial" w:cs="Arial"/>
              </w:rPr>
              <w:t>Vendor</w:t>
            </w:r>
            <w:r w:rsidRPr="00AC4D33">
              <w:rPr>
                <w:rFonts w:ascii="Arial" w:hAnsi="Arial" w:cs="Arial"/>
              </w:rPr>
              <w:t xml:space="preserve"> status, risks, issues and quarterly compliance in the QPAR.</w:t>
            </w:r>
          </w:p>
        </w:tc>
      </w:tr>
    </w:tbl>
    <w:p w14:paraId="173F3238" w14:textId="77777777" w:rsidR="00E902CB" w:rsidRPr="00AC4D33" w:rsidRDefault="00E902CB" w:rsidP="00E902CB">
      <w:pPr>
        <w:pStyle w:val="FDGSBody1"/>
        <w:rPr>
          <w:rFonts w:cs="Arial"/>
        </w:rPr>
      </w:pPr>
    </w:p>
    <w:p w14:paraId="6E765273" w14:textId="35DB85BF" w:rsidR="00E902CB" w:rsidRPr="00AC4D33" w:rsidRDefault="00E902CB" w:rsidP="00E902CB">
      <w:pPr>
        <w:pStyle w:val="FDGSBody1"/>
        <w:rPr>
          <w:rFonts w:cs="Arial"/>
        </w:rPr>
      </w:pPr>
      <w:r w:rsidRPr="00AC4D33">
        <w:rPr>
          <w:rFonts w:cs="Arial"/>
        </w:rPr>
        <w:t xml:space="preserve">We have provided examples of best practices and lessons learned in the </w:t>
      </w:r>
      <w:r w:rsidR="001C4CE5">
        <w:rPr>
          <w:rFonts w:cs="Arial"/>
        </w:rPr>
        <w:t xml:space="preserve">following </w:t>
      </w:r>
      <w:r w:rsidRPr="00AC4D33">
        <w:rPr>
          <w:rFonts w:cs="Arial"/>
        </w:rPr>
        <w:t>table</w:t>
      </w:r>
      <w:r>
        <w:rPr>
          <w:rFonts w:cs="Arial"/>
        </w:rPr>
        <w:t xml:space="preserve"> </w:t>
      </w:r>
      <w:r w:rsidRPr="00AC4D33">
        <w:rPr>
          <w:rFonts w:cs="Arial"/>
        </w:rPr>
        <w:t>for DFR Vendor – Print/Mail Services Vendor.</w:t>
      </w:r>
    </w:p>
    <w:p w14:paraId="4C460A40" w14:textId="5BAED78B" w:rsidR="00E902CB" w:rsidRPr="00AC4D33" w:rsidRDefault="00E902CB" w:rsidP="00E902CB">
      <w:pPr>
        <w:pStyle w:val="Caption"/>
        <w:keepNext/>
        <w:rPr>
          <w:rFonts w:ascii="Arial" w:hAnsi="Arial" w:cs="Arial"/>
        </w:rPr>
      </w:pPr>
      <w:bookmarkStart w:id="261" w:name="_Toc93064481"/>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30</w:t>
      </w:r>
      <w:r w:rsidR="007B00B7" w:rsidRPr="00AC4D33">
        <w:rPr>
          <w:rFonts w:ascii="Arial" w:hAnsi="Arial" w:cs="Arial"/>
          <w:noProof/>
        </w:rPr>
        <w:fldChar w:fldCharType="end"/>
      </w:r>
      <w:r w:rsidRPr="00AC4D33">
        <w:rPr>
          <w:rFonts w:ascii="Arial" w:hAnsi="Arial" w:cs="Arial"/>
        </w:rPr>
        <w:t>: Examples of Best Practices and Lessons for DFR Vendors – Print/Mail Services Vendor</w:t>
      </w:r>
      <w:bookmarkEnd w:id="261"/>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E902CB" w:rsidRPr="00AC4D33" w14:paraId="509721A6" w14:textId="77777777" w:rsidTr="000D084B">
        <w:trPr>
          <w:tblHeader/>
        </w:trPr>
        <w:tc>
          <w:tcPr>
            <w:tcW w:w="2365" w:type="dxa"/>
            <w:shd w:val="clear" w:color="auto" w:fill="D9D9D9" w:themeFill="background1" w:themeFillShade="D9"/>
          </w:tcPr>
          <w:p w14:paraId="3604187C" w14:textId="77777777" w:rsidR="00E902CB" w:rsidRPr="000D084B" w:rsidRDefault="00E902CB" w:rsidP="007A2FAD">
            <w:pPr>
              <w:pStyle w:val="TableHeader"/>
              <w:rPr>
                <w:rFonts w:ascii="Arial" w:hAnsi="Arial" w:cs="Arial"/>
                <w:sz w:val="22"/>
                <w:szCs w:val="22"/>
              </w:rPr>
            </w:pPr>
          </w:p>
        </w:tc>
        <w:tc>
          <w:tcPr>
            <w:tcW w:w="2731" w:type="dxa"/>
            <w:shd w:val="clear" w:color="auto" w:fill="D9D9D9" w:themeFill="background1" w:themeFillShade="D9"/>
          </w:tcPr>
          <w:p w14:paraId="562C21B7" w14:textId="77777777" w:rsidR="00E902CB" w:rsidRPr="000D084B" w:rsidRDefault="00E902CB" w:rsidP="007A2FAD">
            <w:pPr>
              <w:pStyle w:val="TableHeader"/>
              <w:rPr>
                <w:rFonts w:ascii="Arial" w:hAnsi="Arial" w:cs="Arial"/>
                <w:sz w:val="22"/>
                <w:szCs w:val="22"/>
              </w:rPr>
            </w:pPr>
            <w:r w:rsidRPr="000D084B">
              <w:rPr>
                <w:rFonts w:ascii="Arial" w:hAnsi="Arial" w:cs="Arial"/>
                <w:sz w:val="22"/>
                <w:szCs w:val="22"/>
              </w:rPr>
              <w:t>Task or Deliverable</w:t>
            </w:r>
          </w:p>
        </w:tc>
        <w:tc>
          <w:tcPr>
            <w:tcW w:w="4195" w:type="dxa"/>
            <w:shd w:val="clear" w:color="auto" w:fill="D9D9D9" w:themeFill="background1" w:themeFillShade="D9"/>
          </w:tcPr>
          <w:p w14:paraId="76164D0F" w14:textId="77777777" w:rsidR="00E902CB" w:rsidRPr="000D084B" w:rsidRDefault="00E902CB" w:rsidP="007A2FAD">
            <w:pPr>
              <w:pStyle w:val="TableHeader"/>
              <w:rPr>
                <w:rFonts w:ascii="Arial" w:hAnsi="Arial" w:cs="Arial"/>
                <w:sz w:val="22"/>
                <w:szCs w:val="22"/>
              </w:rPr>
            </w:pPr>
            <w:r w:rsidRPr="000D084B">
              <w:rPr>
                <w:rFonts w:ascii="Arial" w:hAnsi="Arial" w:cs="Arial"/>
                <w:sz w:val="22"/>
                <w:szCs w:val="22"/>
              </w:rPr>
              <w:t>Our Experiences and Recommendations</w:t>
            </w:r>
          </w:p>
        </w:tc>
      </w:tr>
      <w:tr w:rsidR="00E902CB" w:rsidRPr="00AC4D33" w14:paraId="1CD5CF56" w14:textId="77777777" w:rsidTr="007A2FAD">
        <w:tc>
          <w:tcPr>
            <w:tcW w:w="2365" w:type="dxa"/>
          </w:tcPr>
          <w:p w14:paraId="50F2B80B" w14:textId="77777777" w:rsidR="00E902CB" w:rsidRPr="00AC4D33" w:rsidRDefault="00E902CB" w:rsidP="007A2FAD">
            <w:pPr>
              <w:pStyle w:val="TableText"/>
              <w:rPr>
                <w:rFonts w:cs="Arial"/>
                <w:b/>
                <w:bCs/>
                <w:noProof/>
              </w:rPr>
            </w:pPr>
            <w:r w:rsidRPr="00AC4D33">
              <w:rPr>
                <w:rFonts w:cs="Arial"/>
                <w:b/>
                <w:bCs/>
                <w:noProof/>
              </w:rPr>
              <w:t>Best Practices</w:t>
            </w:r>
          </w:p>
          <w:p w14:paraId="0A8B5691" w14:textId="77777777" w:rsidR="00E902CB" w:rsidRPr="00AC4D33" w:rsidRDefault="00E902CB" w:rsidP="007A2FAD">
            <w:pPr>
              <w:pStyle w:val="TableText"/>
              <w:rPr>
                <w:rFonts w:cs="Arial"/>
                <w:noProof/>
              </w:rPr>
            </w:pPr>
            <w:r w:rsidRPr="00AC4D33">
              <w:rPr>
                <w:rFonts w:cs="Arial"/>
                <w:noProof/>
              </w:rPr>
              <w:drawing>
                <wp:anchor distT="0" distB="0" distL="114300" distR="114300" simplePos="0" relativeHeight="251658259" behindDoc="0" locked="0" layoutInCell="1" allowOverlap="1" wp14:anchorId="13A31CD5" wp14:editId="7395D784">
                  <wp:simplePos x="0" y="0"/>
                  <wp:positionH relativeFrom="column">
                    <wp:posOffset>7620</wp:posOffset>
                  </wp:positionH>
                  <wp:positionV relativeFrom="paragraph">
                    <wp:posOffset>79375</wp:posOffset>
                  </wp:positionV>
                  <wp:extent cx="1200150" cy="628015"/>
                  <wp:effectExtent l="0" t="0" r="0" b="635"/>
                  <wp:wrapTopAndBottom/>
                  <wp:docPr id="88" name="Picture 88"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een sign with white lettering&#10;&#10;Description automatically generated with low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Pr>
          <w:p w14:paraId="1E84A09D" w14:textId="77777777" w:rsidR="00E902CB" w:rsidRPr="00AC4D33" w:rsidRDefault="00E902CB" w:rsidP="007A2FAD">
            <w:pPr>
              <w:pStyle w:val="TableText"/>
              <w:rPr>
                <w:rFonts w:cs="Arial"/>
              </w:rPr>
            </w:pPr>
            <w:r w:rsidRPr="00AC4D33">
              <w:rPr>
                <w:rFonts w:cs="Arial"/>
              </w:rPr>
              <w:t>Monitoring Print/Mail Services Volumes</w:t>
            </w:r>
          </w:p>
        </w:tc>
        <w:tc>
          <w:tcPr>
            <w:tcW w:w="4195" w:type="dxa"/>
          </w:tcPr>
          <w:p w14:paraId="611279C1" w14:textId="7C8A4BF5" w:rsidR="00E902CB" w:rsidRPr="00AC4D33" w:rsidRDefault="00E902CB" w:rsidP="007A2FAD">
            <w:pPr>
              <w:pStyle w:val="TableText"/>
              <w:rPr>
                <w:rFonts w:cs="Arial"/>
              </w:rPr>
            </w:pPr>
            <w:r w:rsidRPr="00AC4D33">
              <w:rPr>
                <w:rFonts w:cs="Arial"/>
              </w:rPr>
              <w:t xml:space="preserve">The </w:t>
            </w:r>
            <w:r w:rsidR="000A5838">
              <w:rPr>
                <w:rFonts w:cs="Arial"/>
              </w:rPr>
              <w:t>FDGS Team</w:t>
            </w:r>
            <w:r w:rsidRPr="00AC4D33">
              <w:rPr>
                <w:rFonts w:cs="Arial"/>
              </w:rPr>
              <w:t xml:space="preserve"> reviews the monthly mail volumes to identify trends.</w:t>
            </w:r>
          </w:p>
        </w:tc>
      </w:tr>
      <w:tr w:rsidR="00E902CB" w:rsidRPr="00AC4D33" w14:paraId="77044F72" w14:textId="77777777" w:rsidTr="007A2FAD">
        <w:tc>
          <w:tcPr>
            <w:tcW w:w="2365" w:type="dxa"/>
          </w:tcPr>
          <w:p w14:paraId="517FD123" w14:textId="77777777" w:rsidR="00E902CB" w:rsidRPr="00AC4D33" w:rsidRDefault="00E902CB" w:rsidP="007A2FAD">
            <w:pPr>
              <w:pStyle w:val="TableText"/>
              <w:rPr>
                <w:rFonts w:cs="Arial"/>
                <w:b/>
                <w:bCs/>
              </w:rPr>
            </w:pPr>
            <w:r w:rsidRPr="00AC4D33">
              <w:rPr>
                <w:rFonts w:cs="Arial"/>
                <w:b/>
                <w:bCs/>
              </w:rPr>
              <w:t>Lessons Learned</w:t>
            </w:r>
          </w:p>
          <w:p w14:paraId="2F86FCB7" w14:textId="77777777" w:rsidR="00E902CB" w:rsidRPr="00AC4D33" w:rsidRDefault="00E902CB" w:rsidP="007A2FAD">
            <w:pPr>
              <w:pStyle w:val="TableText"/>
              <w:rPr>
                <w:rFonts w:cs="Arial"/>
                <w:b/>
                <w:bCs/>
                <w:noProof/>
              </w:rPr>
            </w:pPr>
            <w:r w:rsidRPr="00AC4D33">
              <w:rPr>
                <w:rFonts w:cs="Arial"/>
                <w:b/>
                <w:bCs/>
                <w:noProof/>
              </w:rPr>
              <w:drawing>
                <wp:inline distT="0" distB="0" distL="0" distR="0" wp14:anchorId="5679CF60" wp14:editId="1A15696C">
                  <wp:extent cx="1286533" cy="666750"/>
                  <wp:effectExtent l="0" t="0" r="8890" b="0"/>
                  <wp:docPr id="89" name="Picture 89" descr="C:\Users\summersk\Documents\Professional Services\Graphics\Lessons-Lear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mmersk\Documents\Professional Services\Graphics\Lessons-Learne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575" cy="668326"/>
                          </a:xfrm>
                          <a:prstGeom prst="rect">
                            <a:avLst/>
                          </a:prstGeom>
                          <a:noFill/>
                          <a:ln>
                            <a:noFill/>
                          </a:ln>
                        </pic:spPr>
                      </pic:pic>
                    </a:graphicData>
                  </a:graphic>
                </wp:inline>
              </w:drawing>
            </w:r>
          </w:p>
        </w:tc>
        <w:tc>
          <w:tcPr>
            <w:tcW w:w="2731" w:type="dxa"/>
          </w:tcPr>
          <w:p w14:paraId="6899B984" w14:textId="77777777" w:rsidR="00E902CB" w:rsidRPr="00AC4D33" w:rsidRDefault="00E902CB" w:rsidP="007A2FAD">
            <w:pPr>
              <w:pStyle w:val="TableText"/>
              <w:rPr>
                <w:rFonts w:cs="Arial"/>
              </w:rPr>
            </w:pPr>
            <w:r w:rsidRPr="00AC4D33">
              <w:rPr>
                <w:rFonts w:cs="Arial"/>
              </w:rPr>
              <w:t>Communicate relevant planned changes which will be made to State processes and/or procedures.</w:t>
            </w:r>
          </w:p>
        </w:tc>
        <w:tc>
          <w:tcPr>
            <w:tcW w:w="4195" w:type="dxa"/>
          </w:tcPr>
          <w:p w14:paraId="6C6EF044" w14:textId="27FB8365" w:rsidR="00E902CB" w:rsidRPr="00AC4D33" w:rsidRDefault="00E902CB" w:rsidP="007A2FAD">
            <w:pPr>
              <w:pStyle w:val="TableText"/>
              <w:rPr>
                <w:rFonts w:cs="Arial"/>
              </w:rPr>
            </w:pPr>
            <w:r w:rsidRPr="00AC4D33">
              <w:rPr>
                <w:rFonts w:cs="Arial"/>
              </w:rPr>
              <w:t xml:space="preserve">The introduction of a separate Health Coverage application serves as an example of such a change. It was critical to involve PostMasters in discussions regarding this change and how it might affect their operations in terms </w:t>
            </w:r>
            <w:r w:rsidR="00586693" w:rsidRPr="00AC4D33">
              <w:rPr>
                <w:rFonts w:cs="Arial"/>
              </w:rPr>
              <w:t>of volume</w:t>
            </w:r>
            <w:r w:rsidRPr="00AC4D33">
              <w:rPr>
                <w:rFonts w:cs="Arial"/>
              </w:rPr>
              <w:t>, and the size of the mailing to each client.</w:t>
            </w:r>
          </w:p>
        </w:tc>
      </w:tr>
    </w:tbl>
    <w:p w14:paraId="7B68B43C" w14:textId="77777777" w:rsidR="00E902CB" w:rsidRPr="00AC4D33" w:rsidRDefault="00E902CB" w:rsidP="00E902CB">
      <w:pPr>
        <w:pStyle w:val="FDGSBody1"/>
        <w:rPr>
          <w:rFonts w:cs="Arial"/>
        </w:rPr>
      </w:pPr>
    </w:p>
    <w:p w14:paraId="7AD74A52" w14:textId="6081A9DA" w:rsidR="00E902CB" w:rsidRPr="00AC4D33" w:rsidRDefault="00E902CB" w:rsidP="00E902CB">
      <w:pPr>
        <w:pStyle w:val="FDGSBody1"/>
        <w:rPr>
          <w:rFonts w:cs="Arial"/>
        </w:rPr>
      </w:pPr>
      <w:r w:rsidRPr="00AC4D33">
        <w:rPr>
          <w:rFonts w:cs="Arial"/>
        </w:rPr>
        <w:t>We have provided examples of deliverable/outputs in the</w:t>
      </w:r>
      <w:r>
        <w:rPr>
          <w:rFonts w:cs="Arial"/>
        </w:rPr>
        <w:t xml:space="preserve"> </w:t>
      </w:r>
      <w:r w:rsidR="00B05935">
        <w:rPr>
          <w:rFonts w:cs="Arial"/>
        </w:rPr>
        <w:t>following</w:t>
      </w:r>
      <w:r w:rsidRPr="00AC4D33">
        <w:rPr>
          <w:rFonts w:cs="Arial"/>
        </w:rPr>
        <w:t xml:space="preserve"> table for DFR Vendor – Print/Mail Services Vendor.</w:t>
      </w:r>
    </w:p>
    <w:p w14:paraId="304B149D" w14:textId="230769BD" w:rsidR="00E902CB" w:rsidRPr="00AC4D33" w:rsidRDefault="00E902CB" w:rsidP="00E902CB">
      <w:pPr>
        <w:pStyle w:val="Caption"/>
        <w:keepNext/>
        <w:rPr>
          <w:rFonts w:ascii="Arial" w:hAnsi="Arial" w:cs="Arial"/>
        </w:rPr>
      </w:pPr>
      <w:bookmarkStart w:id="262" w:name="_Toc93064482"/>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31</w:t>
      </w:r>
      <w:r w:rsidR="007B00B7" w:rsidRPr="00AC4D33">
        <w:rPr>
          <w:rFonts w:ascii="Arial" w:hAnsi="Arial" w:cs="Arial"/>
          <w:noProof/>
        </w:rPr>
        <w:fldChar w:fldCharType="end"/>
      </w:r>
      <w:r w:rsidRPr="00AC4D33">
        <w:rPr>
          <w:rFonts w:ascii="Arial" w:hAnsi="Arial" w:cs="Arial"/>
        </w:rPr>
        <w:t>: Deliverable/Output Summary for DFR Vendors – Print/Mail Services Vendor</w:t>
      </w:r>
      <w:bookmarkEnd w:id="262"/>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E902CB" w:rsidRPr="00AC4D33" w14:paraId="23086F4A" w14:textId="77777777" w:rsidTr="000D084B">
        <w:trPr>
          <w:tblHeader/>
        </w:trPr>
        <w:tc>
          <w:tcPr>
            <w:tcW w:w="9264" w:type="dxa"/>
            <w:gridSpan w:val="3"/>
            <w:shd w:val="clear" w:color="auto" w:fill="D9D9D9" w:themeFill="background1" w:themeFillShade="D9"/>
          </w:tcPr>
          <w:p w14:paraId="4B62A95F" w14:textId="77777777" w:rsidR="00E902CB" w:rsidRPr="000D084B" w:rsidRDefault="00E902CB" w:rsidP="007A2FAD">
            <w:pPr>
              <w:pStyle w:val="TableHeader"/>
              <w:jc w:val="center"/>
              <w:rPr>
                <w:rFonts w:ascii="Arial" w:hAnsi="Arial" w:cs="Arial"/>
                <w:sz w:val="22"/>
                <w:szCs w:val="22"/>
              </w:rPr>
            </w:pPr>
            <w:r w:rsidRPr="000D084B">
              <w:rPr>
                <w:rFonts w:ascii="Arial" w:hAnsi="Arial" w:cs="Arial"/>
                <w:sz w:val="22"/>
                <w:szCs w:val="22"/>
              </w:rPr>
              <w:t>DFR Vendor – Print/Mail Services Vendor – Deliverable/Output Summary</w:t>
            </w:r>
          </w:p>
        </w:tc>
      </w:tr>
      <w:tr w:rsidR="00E902CB" w:rsidRPr="00AC4D33" w14:paraId="00FAC6C5" w14:textId="77777777" w:rsidTr="000D084B">
        <w:trPr>
          <w:tblHeader/>
        </w:trPr>
        <w:tc>
          <w:tcPr>
            <w:tcW w:w="3069" w:type="dxa"/>
            <w:shd w:val="clear" w:color="auto" w:fill="D9D9D9" w:themeFill="background1" w:themeFillShade="D9"/>
          </w:tcPr>
          <w:p w14:paraId="15A23231" w14:textId="77777777" w:rsidR="00E902CB" w:rsidRPr="000D084B" w:rsidRDefault="00E902CB" w:rsidP="007A2FAD">
            <w:pPr>
              <w:pStyle w:val="TableHeader"/>
              <w:rPr>
                <w:rFonts w:ascii="Arial" w:eastAsiaTheme="majorEastAsia" w:hAnsi="Arial" w:cs="Arial"/>
                <w:iCs/>
                <w:sz w:val="22"/>
                <w:szCs w:val="22"/>
              </w:rPr>
            </w:pPr>
            <w:r w:rsidRPr="000D084B">
              <w:rPr>
                <w:rFonts w:ascii="Arial" w:eastAsiaTheme="majorEastAsia" w:hAnsi="Arial" w:cs="Arial"/>
                <w:iCs/>
                <w:sz w:val="22"/>
                <w:szCs w:val="22"/>
              </w:rPr>
              <w:t>Deliverable/Output</w:t>
            </w:r>
          </w:p>
        </w:tc>
        <w:tc>
          <w:tcPr>
            <w:tcW w:w="4016" w:type="dxa"/>
            <w:shd w:val="clear" w:color="auto" w:fill="D9D9D9" w:themeFill="background1" w:themeFillShade="D9"/>
          </w:tcPr>
          <w:p w14:paraId="0A6C4025" w14:textId="77777777" w:rsidR="00E902CB" w:rsidRPr="000D084B" w:rsidRDefault="00E902CB" w:rsidP="007A2FAD">
            <w:pPr>
              <w:pStyle w:val="TableHeader"/>
              <w:rPr>
                <w:rFonts w:ascii="Arial" w:eastAsiaTheme="majorEastAsia" w:hAnsi="Arial" w:cs="Arial"/>
                <w:iCs/>
                <w:sz w:val="22"/>
                <w:szCs w:val="22"/>
              </w:rPr>
            </w:pPr>
            <w:r w:rsidRPr="000D084B">
              <w:rPr>
                <w:rFonts w:ascii="Arial" w:eastAsiaTheme="majorEastAsia" w:hAnsi="Arial" w:cs="Arial"/>
                <w:iCs/>
                <w:sz w:val="22"/>
                <w:szCs w:val="22"/>
              </w:rPr>
              <w:t>Approach</w:t>
            </w:r>
          </w:p>
        </w:tc>
        <w:tc>
          <w:tcPr>
            <w:tcW w:w="2179" w:type="dxa"/>
            <w:shd w:val="clear" w:color="auto" w:fill="D9D9D9" w:themeFill="background1" w:themeFillShade="D9"/>
          </w:tcPr>
          <w:p w14:paraId="75E583B6" w14:textId="77777777" w:rsidR="00E902CB" w:rsidRPr="000D084B" w:rsidRDefault="00E902CB" w:rsidP="007A2FAD">
            <w:pPr>
              <w:pStyle w:val="TableHeader"/>
              <w:rPr>
                <w:rFonts w:ascii="Arial" w:eastAsiaTheme="majorEastAsia" w:hAnsi="Arial" w:cs="Arial"/>
                <w:iCs/>
                <w:sz w:val="22"/>
                <w:szCs w:val="22"/>
              </w:rPr>
            </w:pPr>
            <w:r w:rsidRPr="000D084B">
              <w:rPr>
                <w:rFonts w:ascii="Arial" w:eastAsiaTheme="majorEastAsia" w:hAnsi="Arial" w:cs="Arial"/>
                <w:iCs/>
                <w:sz w:val="22"/>
                <w:szCs w:val="22"/>
              </w:rPr>
              <w:t>Frequency</w:t>
            </w:r>
          </w:p>
        </w:tc>
      </w:tr>
      <w:tr w:rsidR="00E902CB" w:rsidRPr="00AC4D33" w14:paraId="1CA39F2B" w14:textId="77777777" w:rsidTr="007A2FAD">
        <w:tc>
          <w:tcPr>
            <w:tcW w:w="3069" w:type="dxa"/>
          </w:tcPr>
          <w:p w14:paraId="2FA82B8A" w14:textId="77777777" w:rsidR="00E902CB" w:rsidRPr="00AC4D33" w:rsidRDefault="00E902CB" w:rsidP="007A2FAD">
            <w:pPr>
              <w:pStyle w:val="TableText"/>
              <w:rPr>
                <w:rFonts w:cs="Arial"/>
              </w:rPr>
            </w:pPr>
            <w:r w:rsidRPr="00AC4D33">
              <w:rPr>
                <w:rFonts w:cs="Arial"/>
              </w:rPr>
              <w:t>Vendor Metric Monitoring</w:t>
            </w:r>
          </w:p>
        </w:tc>
        <w:tc>
          <w:tcPr>
            <w:tcW w:w="4016" w:type="dxa"/>
          </w:tcPr>
          <w:p w14:paraId="619B1AE8" w14:textId="48ADADAD" w:rsidR="00E902CB" w:rsidRPr="00AC4D33" w:rsidRDefault="00E902CB" w:rsidP="007A2FAD">
            <w:pPr>
              <w:pStyle w:val="TableText"/>
              <w:rPr>
                <w:rFonts w:cs="Arial"/>
              </w:rPr>
            </w:pPr>
            <w:r w:rsidRPr="00AC4D33">
              <w:rPr>
                <w:rFonts w:cs="Arial"/>
              </w:rPr>
              <w:t xml:space="preserve">The FDGS Team monitors the Print/Mail Services Vendor’s metric performance and validates compliance with contract requirements. We also provide overall </w:t>
            </w:r>
            <w:r w:rsidR="00E15E72">
              <w:rPr>
                <w:rFonts w:cs="Arial"/>
              </w:rPr>
              <w:t>Vendor</w:t>
            </w:r>
            <w:r w:rsidRPr="00AC4D33">
              <w:rPr>
                <w:rFonts w:cs="Arial"/>
              </w:rPr>
              <w:t xml:space="preserve"> status in the Quarterly Performance Assessment Report.</w:t>
            </w:r>
          </w:p>
        </w:tc>
        <w:tc>
          <w:tcPr>
            <w:tcW w:w="2179" w:type="dxa"/>
          </w:tcPr>
          <w:p w14:paraId="16643074" w14:textId="66A35912" w:rsidR="00E902CB" w:rsidRPr="00AC4D33" w:rsidRDefault="00E902CB" w:rsidP="007A2FAD">
            <w:pPr>
              <w:pStyle w:val="TableText"/>
              <w:rPr>
                <w:rFonts w:cs="Arial"/>
              </w:rPr>
            </w:pPr>
            <w:r w:rsidRPr="00AC4D33">
              <w:rPr>
                <w:rFonts w:cs="Arial"/>
              </w:rPr>
              <w:t xml:space="preserve">Monthly and Quarterly (we note </w:t>
            </w:r>
            <w:r w:rsidR="00257C80">
              <w:rPr>
                <w:rFonts w:cs="Arial"/>
              </w:rPr>
              <w:t>the</w:t>
            </w:r>
            <w:r w:rsidRPr="00AC4D33">
              <w:rPr>
                <w:rFonts w:cs="Arial"/>
              </w:rPr>
              <w:t xml:space="preserve"> </w:t>
            </w:r>
            <w:r w:rsidR="00E15E72">
              <w:rPr>
                <w:rFonts w:cs="Arial"/>
              </w:rPr>
              <w:t>Vendor</w:t>
            </w:r>
            <w:r w:rsidRPr="00AC4D33">
              <w:rPr>
                <w:rFonts w:cs="Arial"/>
              </w:rPr>
              <w:t xml:space="preserve"> files interim reports through the IEMP Mailbox which </w:t>
            </w:r>
            <w:r w:rsidR="00401C98">
              <w:rPr>
                <w:rFonts w:cs="Arial"/>
              </w:rPr>
              <w:t>FDGS</w:t>
            </w:r>
            <w:r w:rsidRPr="00AC4D33">
              <w:rPr>
                <w:rFonts w:cs="Arial"/>
              </w:rPr>
              <w:t xml:space="preserve"> posts for DFR to access)</w:t>
            </w:r>
          </w:p>
        </w:tc>
      </w:tr>
    </w:tbl>
    <w:p w14:paraId="4C1E03F8" w14:textId="77777777" w:rsidR="00E902CB" w:rsidRDefault="00E902CB" w:rsidP="00E902CB">
      <w:pPr>
        <w:pStyle w:val="FDGSBody1"/>
        <w:rPr>
          <w:rFonts w:cs="Arial"/>
          <w:lang w:bidi="en-US"/>
        </w:rPr>
      </w:pPr>
    </w:p>
    <w:p w14:paraId="77C8FA14" w14:textId="77777777" w:rsidR="00C4358D" w:rsidRPr="00AC4D33" w:rsidRDefault="00C4358D" w:rsidP="00C4358D">
      <w:pPr>
        <w:pStyle w:val="Heading3"/>
      </w:pPr>
      <w:bookmarkStart w:id="263" w:name="_Toc93064355"/>
      <w:r w:rsidRPr="00AC4D33">
        <w:t>Oversight duties</w:t>
      </w:r>
      <w:bookmarkEnd w:id="263"/>
    </w:p>
    <w:p w14:paraId="742ED25D" w14:textId="16B3E93B" w:rsidR="00C4358D" w:rsidRPr="00AC4D33" w:rsidRDefault="00C4358D" w:rsidP="00C4358D">
      <w:pPr>
        <w:spacing w:after="160" w:line="276" w:lineRule="auto"/>
        <w:rPr>
          <w:rFonts w:cs="Arial"/>
        </w:rPr>
      </w:pPr>
      <w:r>
        <w:rPr>
          <w:rFonts w:cs="Arial"/>
        </w:rPr>
        <w:t>FDGS assists</w:t>
      </w:r>
      <w:r w:rsidRPr="00AC4D33">
        <w:rPr>
          <w:rFonts w:cs="Arial"/>
        </w:rPr>
        <w:t xml:space="preserve"> the DFR with basic </w:t>
      </w:r>
      <w:r w:rsidR="00E15E72">
        <w:rPr>
          <w:rFonts w:cs="Arial"/>
        </w:rPr>
        <w:t>Vendor</w:t>
      </w:r>
      <w:r w:rsidRPr="00AC4D33">
        <w:rPr>
          <w:rFonts w:cs="Arial"/>
        </w:rPr>
        <w:t xml:space="preserve"> oversight. This includes, but is not limited to the following:</w:t>
      </w:r>
    </w:p>
    <w:p w14:paraId="434938CA" w14:textId="24D96BE2" w:rsidR="00C4358D" w:rsidRPr="00243849" w:rsidRDefault="00C4358D" w:rsidP="008341F5">
      <w:pPr>
        <w:pStyle w:val="FDGSBullet1"/>
      </w:pPr>
      <w:r w:rsidRPr="008341F5">
        <w:rPr>
          <w:b/>
          <w:bCs/>
        </w:rPr>
        <w:t xml:space="preserve">Measurement and Management of </w:t>
      </w:r>
      <w:r w:rsidR="00E15E72" w:rsidRPr="008341F5">
        <w:rPr>
          <w:b/>
          <w:bCs/>
        </w:rPr>
        <w:t>Vendor</w:t>
      </w:r>
      <w:r w:rsidRPr="008341F5">
        <w:rPr>
          <w:b/>
          <w:bCs/>
        </w:rPr>
        <w:t>s</w:t>
      </w:r>
      <w:r w:rsidRPr="00243849">
        <w:t xml:space="preserve"> – FDGS continues to assist the DFR with monitoring the quality metrics of the </w:t>
      </w:r>
      <w:r w:rsidR="007114E8">
        <w:t>Print/Mail</w:t>
      </w:r>
      <w:r w:rsidRPr="00243849">
        <w:t xml:space="preserve"> Services </w:t>
      </w:r>
      <w:r w:rsidR="00E15E72">
        <w:t>Vendor</w:t>
      </w:r>
      <w:r w:rsidRPr="00243849">
        <w:t>, as well as reviewing their deliverables for trending or incomplete information.</w:t>
      </w:r>
    </w:p>
    <w:p w14:paraId="6B1472B9" w14:textId="2F780AB6" w:rsidR="00C4358D" w:rsidRPr="003334DC" w:rsidRDefault="00C4358D" w:rsidP="008341F5">
      <w:pPr>
        <w:pStyle w:val="FDGSBullet1"/>
      </w:pPr>
      <w:r w:rsidRPr="008341F5">
        <w:rPr>
          <w:b/>
          <w:bCs/>
        </w:rPr>
        <w:t>Task Volume Tracking Support</w:t>
      </w:r>
      <w:r w:rsidRPr="00243849">
        <w:t xml:space="preserve"> – </w:t>
      </w:r>
      <w:r w:rsidR="003334DC" w:rsidRPr="003334DC">
        <w:rPr>
          <w:rFonts w:eastAsia="Times New Roman"/>
          <w:color w:val="000000"/>
        </w:rPr>
        <w:t xml:space="preserve">FDGS monitors the volume of documents printed and mailed by the Print/Mail </w:t>
      </w:r>
      <w:r w:rsidR="00E15E72">
        <w:rPr>
          <w:rFonts w:eastAsia="Times New Roman"/>
          <w:color w:val="000000"/>
        </w:rPr>
        <w:t>Vendor</w:t>
      </w:r>
      <w:r w:rsidR="003334DC" w:rsidRPr="003334DC">
        <w:rPr>
          <w:rFonts w:eastAsia="Times New Roman"/>
          <w:color w:val="000000"/>
        </w:rPr>
        <w:t xml:space="preserve"> over each month and quarter by type</w:t>
      </w:r>
      <w:r w:rsidR="00C61F87">
        <w:rPr>
          <w:rFonts w:eastAsia="Times New Roman"/>
          <w:color w:val="000000"/>
        </w:rPr>
        <w:t xml:space="preserve"> and then</w:t>
      </w:r>
      <w:r w:rsidR="003334DC" w:rsidRPr="003334DC">
        <w:rPr>
          <w:rFonts w:eastAsia="Times New Roman"/>
          <w:color w:val="000000"/>
        </w:rPr>
        <w:t xml:space="preserve"> compiling these into comparisons over each quarter for the QPAR. An example from the OV&amp;V QPAR is shown in Section 5.2 of this document at Table 5 on page 23</w:t>
      </w:r>
      <w:r w:rsidR="00C61F87" w:rsidRPr="003334DC">
        <w:rPr>
          <w:rFonts w:eastAsia="Times New Roman"/>
          <w:color w:val="000000"/>
        </w:rPr>
        <w:t xml:space="preserve">. </w:t>
      </w:r>
      <w:r w:rsidR="003334DC" w:rsidRPr="003334DC">
        <w:rPr>
          <w:rFonts w:eastAsia="Times New Roman"/>
          <w:color w:val="000000"/>
        </w:rPr>
        <w:t xml:space="preserve">In addition, the </w:t>
      </w:r>
      <w:r w:rsidR="00E15E72">
        <w:rPr>
          <w:rFonts w:eastAsia="Times New Roman"/>
          <w:color w:val="000000"/>
        </w:rPr>
        <w:t>Vendor</w:t>
      </w:r>
      <w:r w:rsidR="003334DC" w:rsidRPr="003334DC">
        <w:rPr>
          <w:rFonts w:eastAsia="Times New Roman"/>
          <w:color w:val="000000"/>
        </w:rPr>
        <w:t xml:space="preserve"> submits weekly reports to the IEMP inbox which FDGS reviews and posts for DFR to access.</w:t>
      </w:r>
    </w:p>
    <w:p w14:paraId="0A821F24" w14:textId="2B3FAE07" w:rsidR="00C4358D" w:rsidRDefault="00C4358D" w:rsidP="008341F5">
      <w:pPr>
        <w:pStyle w:val="FDGSBullet1"/>
      </w:pPr>
      <w:r w:rsidRPr="008341F5">
        <w:rPr>
          <w:b/>
          <w:bCs/>
        </w:rPr>
        <w:t>Invoice Monitoring</w:t>
      </w:r>
      <w:r>
        <w:t xml:space="preserve"> – FDGS can conduct a review of invoices from this </w:t>
      </w:r>
      <w:r w:rsidR="00E15E72">
        <w:t>Vendor</w:t>
      </w:r>
      <w:r>
        <w:t xml:space="preserve"> to validate accuracy and compliance with contract requirements as requested by DFR.</w:t>
      </w:r>
    </w:p>
    <w:p w14:paraId="3CF16C57" w14:textId="45040814" w:rsidR="00C4358D" w:rsidRPr="00243849" w:rsidRDefault="00C4358D" w:rsidP="008341F5">
      <w:pPr>
        <w:pStyle w:val="FDGSBullet1"/>
      </w:pPr>
      <w:r w:rsidRPr="008341F5">
        <w:rPr>
          <w:b/>
          <w:bCs/>
        </w:rPr>
        <w:t>Report Generation</w:t>
      </w:r>
      <w:r>
        <w:t xml:space="preserve"> – FDGS provides the results of all OV&amp;V oversight activities and </w:t>
      </w:r>
      <w:r w:rsidR="00E15E72">
        <w:t>Vendor</w:t>
      </w:r>
      <w:r>
        <w:t xml:space="preserve"> activities and performance in our Monthly Status Report, the Quarterly Project Assessment Report and any requested </w:t>
      </w:r>
      <w:r w:rsidR="002B118E">
        <w:t>ad-hoc</w:t>
      </w:r>
      <w:r>
        <w:t xml:space="preserve"> reports. </w:t>
      </w:r>
    </w:p>
    <w:p w14:paraId="14D60B4B" w14:textId="4D404AEF" w:rsidR="00C4358D" w:rsidRPr="00243849" w:rsidRDefault="00C4358D" w:rsidP="008341F5">
      <w:pPr>
        <w:pStyle w:val="FDGSBullet1"/>
      </w:pPr>
      <w:r w:rsidRPr="008341F5">
        <w:rPr>
          <w:b/>
          <w:bCs/>
        </w:rPr>
        <w:t>Conduct Deliverable and Work Product Review</w:t>
      </w:r>
      <w:r w:rsidRPr="00243849">
        <w:t xml:space="preserve"> – FDGS monitors the State IEMP email inbox to which all </w:t>
      </w:r>
      <w:r w:rsidR="00E15E72">
        <w:t>Vendor</w:t>
      </w:r>
      <w:r w:rsidRPr="00243849">
        <w:t xml:space="preserve"> Monthly Performance Reports are sent. We follow up to ensure receipt and we review both trends and any unusual or incomplete information discovered.</w:t>
      </w:r>
    </w:p>
    <w:p w14:paraId="36879BF3" w14:textId="4725122C" w:rsidR="00197D40" w:rsidRDefault="00197D40" w:rsidP="00C5117E">
      <w:pPr>
        <w:pStyle w:val="FDGSBullet1"/>
        <w:numPr>
          <w:ilvl w:val="0"/>
          <w:numId w:val="0"/>
        </w:numPr>
        <w:ind w:left="270"/>
      </w:pPr>
    </w:p>
    <w:p w14:paraId="7436EB69" w14:textId="77777777" w:rsidR="00C5117E" w:rsidRPr="00243849" w:rsidRDefault="00C5117E" w:rsidP="00C5117E">
      <w:pPr>
        <w:pStyle w:val="FDGSBullet1"/>
        <w:numPr>
          <w:ilvl w:val="0"/>
          <w:numId w:val="0"/>
        </w:numPr>
        <w:ind w:left="270"/>
      </w:pPr>
    </w:p>
    <w:p w14:paraId="2CF786E2" w14:textId="0B648609" w:rsidR="00E902CB" w:rsidRPr="00AC4D33" w:rsidRDefault="00E902CB" w:rsidP="00134179">
      <w:pPr>
        <w:pStyle w:val="Heading2"/>
        <w:numPr>
          <w:ilvl w:val="1"/>
          <w:numId w:val="36"/>
        </w:numPr>
        <w:ind w:left="450"/>
        <w:rPr>
          <w:rFonts w:cs="Arial"/>
        </w:rPr>
      </w:pPr>
      <w:bookmarkStart w:id="264" w:name="_Toc93064356"/>
      <w:r w:rsidRPr="00AC4D33">
        <w:rPr>
          <w:rFonts w:cs="Arial"/>
        </w:rPr>
        <w:t>I</w:t>
      </w:r>
      <w:r w:rsidR="003B1254" w:rsidRPr="00AC4D33">
        <w:rPr>
          <w:rFonts w:cs="Arial"/>
        </w:rPr>
        <w:t xml:space="preserve">nteractive </w:t>
      </w:r>
      <w:r w:rsidRPr="00AC4D33">
        <w:rPr>
          <w:rFonts w:cs="Arial"/>
        </w:rPr>
        <w:t>V</w:t>
      </w:r>
      <w:r w:rsidR="003B1254" w:rsidRPr="00AC4D33">
        <w:rPr>
          <w:rFonts w:cs="Arial"/>
        </w:rPr>
        <w:t xml:space="preserve">oice </w:t>
      </w:r>
      <w:r w:rsidRPr="00AC4D33">
        <w:rPr>
          <w:rFonts w:cs="Arial"/>
        </w:rPr>
        <w:t>R</w:t>
      </w:r>
      <w:r w:rsidR="003B1254" w:rsidRPr="00AC4D33">
        <w:rPr>
          <w:rFonts w:cs="Arial"/>
        </w:rPr>
        <w:t>esponse (IVR)</w:t>
      </w:r>
      <w:r w:rsidRPr="00AC4D33">
        <w:rPr>
          <w:rFonts w:cs="Arial"/>
        </w:rPr>
        <w:t xml:space="preserve"> Vendor</w:t>
      </w:r>
      <w:bookmarkEnd w:id="264"/>
    </w:p>
    <w:p w14:paraId="2EFE468C" w14:textId="69971772" w:rsidR="00E902CB" w:rsidRPr="00AC4D33" w:rsidRDefault="00E902CB" w:rsidP="00E902CB">
      <w:pPr>
        <w:pStyle w:val="FDGSBody1"/>
        <w:rPr>
          <w:rFonts w:cs="Arial"/>
        </w:rPr>
      </w:pPr>
      <w:r w:rsidRPr="00AC4D33">
        <w:rPr>
          <w:rFonts w:cs="Arial"/>
        </w:rPr>
        <w:t xml:space="preserve">The Interactive Voice Recorder (IVR) system is a crucial component of DFR’s Eligibility System. Clients call DFR to share information about changes to their cases, apply for assistance, and hear important news regarding eligibility programs and/or systems. FDGS’s verification and validation efforts, when changes are made to the IVR, provide an extra level of support to DFR and the IVR </w:t>
      </w:r>
      <w:r w:rsidR="00E15E72">
        <w:rPr>
          <w:rFonts w:cs="Arial"/>
        </w:rPr>
        <w:t>Vendor</w:t>
      </w:r>
      <w:r w:rsidRPr="00AC4D33">
        <w:rPr>
          <w:rFonts w:cs="Arial"/>
        </w:rPr>
        <w:t xml:space="preserve">. </w:t>
      </w:r>
    </w:p>
    <w:p w14:paraId="6BE53668" w14:textId="6AA2674C" w:rsidR="00E902CB" w:rsidRPr="00AC4D33" w:rsidRDefault="00E902CB" w:rsidP="00E902CB">
      <w:pPr>
        <w:pStyle w:val="Caption"/>
        <w:keepNext/>
        <w:rPr>
          <w:rFonts w:ascii="Arial" w:hAnsi="Arial" w:cs="Arial"/>
        </w:rPr>
      </w:pPr>
      <w:bookmarkStart w:id="265" w:name="_Toc93064483"/>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32</w:t>
      </w:r>
      <w:r w:rsidR="007B00B7" w:rsidRPr="00AC4D33">
        <w:rPr>
          <w:rFonts w:ascii="Arial" w:hAnsi="Arial" w:cs="Arial"/>
          <w:noProof/>
        </w:rPr>
        <w:fldChar w:fldCharType="end"/>
      </w:r>
      <w:r w:rsidRPr="00AC4D33">
        <w:rPr>
          <w:rFonts w:ascii="Arial" w:hAnsi="Arial" w:cs="Arial"/>
        </w:rPr>
        <w:t>: FDGS Approach to DFR Vendors – IVR Vendor</w:t>
      </w:r>
      <w:bookmarkEnd w:id="265"/>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681"/>
        <w:gridCol w:w="2757"/>
        <w:gridCol w:w="4746"/>
      </w:tblGrid>
      <w:tr w:rsidR="00E902CB" w:rsidRPr="00AC4D33" w14:paraId="09B8A341" w14:textId="77777777" w:rsidTr="000D084B">
        <w:trPr>
          <w:tblHeader/>
        </w:trPr>
        <w:tc>
          <w:tcPr>
            <w:tcW w:w="1681" w:type="dxa"/>
            <w:tcBorders>
              <w:top w:val="nil"/>
              <w:left w:val="nil"/>
              <w:bottom w:val="single" w:sz="4" w:space="0" w:color="auto"/>
              <w:right w:val="nil"/>
            </w:tcBorders>
            <w:shd w:val="clear" w:color="auto" w:fill="D9D9D9" w:themeFill="background1" w:themeFillShade="D9"/>
            <w:hideMark/>
          </w:tcPr>
          <w:p w14:paraId="536533E8" w14:textId="77777777" w:rsidR="00E902CB" w:rsidRPr="000D084B" w:rsidRDefault="00E902CB">
            <w:pPr>
              <w:pStyle w:val="TableHeader"/>
              <w:rPr>
                <w:rFonts w:ascii="Arial" w:hAnsi="Arial" w:cs="Arial"/>
                <w:sz w:val="22"/>
                <w:szCs w:val="22"/>
              </w:rPr>
            </w:pPr>
            <w:r w:rsidRPr="000D084B">
              <w:rPr>
                <w:rFonts w:ascii="Arial" w:hAnsi="Arial" w:cs="Arial"/>
                <w:sz w:val="22"/>
                <w:szCs w:val="22"/>
              </w:rPr>
              <w:t>Vendor</w:t>
            </w:r>
          </w:p>
        </w:tc>
        <w:tc>
          <w:tcPr>
            <w:tcW w:w="2757" w:type="dxa"/>
            <w:tcBorders>
              <w:top w:val="nil"/>
              <w:left w:val="nil"/>
              <w:bottom w:val="single" w:sz="4" w:space="0" w:color="auto"/>
              <w:right w:val="nil"/>
            </w:tcBorders>
            <w:shd w:val="clear" w:color="auto" w:fill="D9D9D9" w:themeFill="background1" w:themeFillShade="D9"/>
            <w:hideMark/>
          </w:tcPr>
          <w:p w14:paraId="6C853C7F" w14:textId="77777777" w:rsidR="00E902CB" w:rsidRPr="000D084B" w:rsidRDefault="00E902CB">
            <w:pPr>
              <w:pStyle w:val="TableHeader"/>
              <w:rPr>
                <w:rFonts w:ascii="Arial" w:hAnsi="Arial" w:cs="Arial"/>
                <w:sz w:val="22"/>
                <w:szCs w:val="22"/>
              </w:rPr>
            </w:pPr>
            <w:r w:rsidRPr="000D084B">
              <w:rPr>
                <w:rFonts w:ascii="Arial" w:hAnsi="Arial" w:cs="Arial"/>
                <w:sz w:val="22"/>
                <w:szCs w:val="22"/>
              </w:rPr>
              <w:t>Description of OV&amp;V Activity</w:t>
            </w:r>
          </w:p>
        </w:tc>
        <w:tc>
          <w:tcPr>
            <w:tcW w:w="4746" w:type="dxa"/>
            <w:tcBorders>
              <w:top w:val="nil"/>
              <w:left w:val="nil"/>
              <w:bottom w:val="single" w:sz="4" w:space="0" w:color="auto"/>
              <w:right w:val="nil"/>
            </w:tcBorders>
            <w:shd w:val="clear" w:color="auto" w:fill="D9D9D9" w:themeFill="background1" w:themeFillShade="D9"/>
            <w:hideMark/>
          </w:tcPr>
          <w:p w14:paraId="4E6EBF95" w14:textId="77777777" w:rsidR="00E902CB" w:rsidRPr="000D084B" w:rsidRDefault="00E902CB">
            <w:pPr>
              <w:pStyle w:val="TableHeader"/>
              <w:rPr>
                <w:rFonts w:ascii="Arial" w:hAnsi="Arial" w:cs="Arial"/>
                <w:sz w:val="22"/>
                <w:szCs w:val="22"/>
              </w:rPr>
            </w:pPr>
            <w:r w:rsidRPr="000D084B">
              <w:rPr>
                <w:rFonts w:ascii="Arial" w:hAnsi="Arial" w:cs="Arial"/>
                <w:sz w:val="22"/>
                <w:szCs w:val="22"/>
              </w:rPr>
              <w:t>FDGS Approach</w:t>
            </w:r>
          </w:p>
        </w:tc>
      </w:tr>
      <w:tr w:rsidR="00E902CB" w:rsidRPr="00AC4D33" w14:paraId="73F433AA" w14:textId="77777777" w:rsidTr="00E902CB">
        <w:trPr>
          <w:trHeight w:val="3187"/>
        </w:trPr>
        <w:tc>
          <w:tcPr>
            <w:tcW w:w="1681" w:type="dxa"/>
            <w:tcBorders>
              <w:top w:val="single" w:sz="4" w:space="0" w:color="auto"/>
              <w:left w:val="nil"/>
              <w:bottom w:val="single" w:sz="4" w:space="0" w:color="auto"/>
              <w:right w:val="nil"/>
            </w:tcBorders>
            <w:hideMark/>
          </w:tcPr>
          <w:p w14:paraId="0B5BAC37" w14:textId="77777777" w:rsidR="00E902CB" w:rsidRPr="00AC4D33" w:rsidRDefault="00E902CB">
            <w:pPr>
              <w:rPr>
                <w:rFonts w:eastAsiaTheme="majorEastAsia" w:cs="Arial"/>
                <w:b/>
                <w:szCs w:val="20"/>
              </w:rPr>
            </w:pPr>
            <w:r w:rsidRPr="00AC4D33">
              <w:rPr>
                <w:rFonts w:eastAsiaTheme="majorEastAsia" w:cs="Arial"/>
                <w:b/>
                <w:szCs w:val="20"/>
              </w:rPr>
              <w:t>Interactive Voice Recorder Services Vendor</w:t>
            </w:r>
          </w:p>
        </w:tc>
        <w:tc>
          <w:tcPr>
            <w:tcW w:w="2757" w:type="dxa"/>
            <w:tcBorders>
              <w:top w:val="single" w:sz="4" w:space="0" w:color="auto"/>
              <w:left w:val="nil"/>
              <w:bottom w:val="single" w:sz="4" w:space="0" w:color="auto"/>
              <w:right w:val="nil"/>
            </w:tcBorders>
            <w:hideMark/>
          </w:tcPr>
          <w:p w14:paraId="56EA64EA" w14:textId="646B7290"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Validation of </w:t>
            </w:r>
            <w:r w:rsidR="00E15E72">
              <w:rPr>
                <w:rFonts w:ascii="Arial" w:hAnsi="Arial" w:cs="Arial"/>
              </w:rPr>
              <w:t>Vendor</w:t>
            </w:r>
            <w:r w:rsidRPr="00AC4D33">
              <w:rPr>
                <w:rFonts w:ascii="Arial" w:hAnsi="Arial" w:cs="Arial"/>
              </w:rPr>
              <w:t xml:space="preserve"> KPIs for accuracy and adherence to contractual requirements</w:t>
            </w:r>
          </w:p>
          <w:p w14:paraId="792E41EA" w14:textId="77777777" w:rsidR="00E902CB" w:rsidRPr="00AC4D33" w:rsidRDefault="00E902CB" w:rsidP="00134179">
            <w:pPr>
              <w:pStyle w:val="TableBullet"/>
              <w:numPr>
                <w:ilvl w:val="0"/>
                <w:numId w:val="20"/>
              </w:numPr>
              <w:rPr>
                <w:rFonts w:ascii="Arial" w:hAnsi="Arial" w:cs="Arial"/>
              </w:rPr>
            </w:pPr>
            <w:r w:rsidRPr="00AC4D33">
              <w:rPr>
                <w:rFonts w:ascii="Arial" w:hAnsi="Arial" w:cs="Arial"/>
              </w:rPr>
              <w:t>Identification of risks and issues</w:t>
            </w:r>
          </w:p>
          <w:p w14:paraId="7EA3B733" w14:textId="0916EBB6"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Review of overall </w:t>
            </w:r>
            <w:r w:rsidR="00E15E72">
              <w:rPr>
                <w:rFonts w:ascii="Arial" w:hAnsi="Arial" w:cs="Arial"/>
              </w:rPr>
              <w:t>Vendor</w:t>
            </w:r>
            <w:r w:rsidRPr="00AC4D33">
              <w:rPr>
                <w:rFonts w:ascii="Arial" w:hAnsi="Arial" w:cs="Arial"/>
              </w:rPr>
              <w:t xml:space="preserve"> status</w:t>
            </w:r>
          </w:p>
          <w:p w14:paraId="69B80FD8" w14:textId="4F5D6016"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Report overall </w:t>
            </w:r>
            <w:r w:rsidR="00E15E72">
              <w:rPr>
                <w:rFonts w:ascii="Arial" w:hAnsi="Arial" w:cs="Arial"/>
              </w:rPr>
              <w:t>Vendor</w:t>
            </w:r>
            <w:r w:rsidRPr="00AC4D33">
              <w:rPr>
                <w:rFonts w:ascii="Arial" w:hAnsi="Arial" w:cs="Arial"/>
              </w:rPr>
              <w:t xml:space="preserve"> status and metrics in the Quarterly Project Assessment Report (QPAR)</w:t>
            </w:r>
          </w:p>
        </w:tc>
        <w:tc>
          <w:tcPr>
            <w:tcW w:w="4746" w:type="dxa"/>
            <w:tcBorders>
              <w:top w:val="single" w:sz="4" w:space="0" w:color="auto"/>
              <w:left w:val="nil"/>
              <w:bottom w:val="single" w:sz="4" w:space="0" w:color="auto"/>
              <w:right w:val="nil"/>
            </w:tcBorders>
            <w:hideMark/>
          </w:tcPr>
          <w:p w14:paraId="5544B619" w14:textId="4C3C03F5"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Monitor receipt of Monthly Performance Report or other documentation required by DFR from the IVR </w:t>
            </w:r>
            <w:r w:rsidR="00E15E72">
              <w:rPr>
                <w:rFonts w:ascii="Arial" w:hAnsi="Arial" w:cs="Arial"/>
              </w:rPr>
              <w:t>Vendor</w:t>
            </w:r>
            <w:r w:rsidRPr="00AC4D33">
              <w:rPr>
                <w:rFonts w:ascii="Arial" w:hAnsi="Arial" w:cs="Arial"/>
              </w:rPr>
              <w:t xml:space="preserve">, following up if not received. </w:t>
            </w:r>
          </w:p>
          <w:p w14:paraId="480AB4BF" w14:textId="239D0067"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Including IVR Vendor MPR data and </w:t>
            </w:r>
            <w:r w:rsidR="00401C98">
              <w:rPr>
                <w:rFonts w:ascii="Arial" w:hAnsi="Arial" w:cs="Arial"/>
              </w:rPr>
              <w:t>FDGS</w:t>
            </w:r>
            <w:r w:rsidRPr="00AC4D33">
              <w:rPr>
                <w:rFonts w:ascii="Arial" w:hAnsi="Arial" w:cs="Arial"/>
              </w:rPr>
              <w:t xml:space="preserve"> observations in regular OV&amp;V reporting</w:t>
            </w:r>
          </w:p>
          <w:p w14:paraId="5DC4F128" w14:textId="77777777" w:rsidR="00E902CB" w:rsidRPr="00AC4D33" w:rsidRDefault="00E902CB" w:rsidP="00134179">
            <w:pPr>
              <w:pStyle w:val="TableBullet"/>
              <w:numPr>
                <w:ilvl w:val="0"/>
                <w:numId w:val="20"/>
              </w:numPr>
              <w:rPr>
                <w:rFonts w:ascii="Arial" w:hAnsi="Arial" w:cs="Arial"/>
              </w:rPr>
            </w:pPr>
            <w:r w:rsidRPr="00AC4D33">
              <w:rPr>
                <w:rFonts w:ascii="Arial" w:hAnsi="Arial" w:cs="Arial"/>
              </w:rPr>
              <w:t>Review requirements for changes to the IVR and identify gaps and risks.</w:t>
            </w:r>
          </w:p>
          <w:p w14:paraId="67646957" w14:textId="3570B149" w:rsidR="00E902CB" w:rsidRPr="00AC4D33" w:rsidRDefault="00E902CB" w:rsidP="00134179">
            <w:pPr>
              <w:pStyle w:val="TableBullet"/>
              <w:numPr>
                <w:ilvl w:val="0"/>
                <w:numId w:val="20"/>
              </w:numPr>
              <w:rPr>
                <w:rFonts w:ascii="Arial" w:hAnsi="Arial" w:cs="Arial"/>
              </w:rPr>
            </w:pPr>
            <w:r w:rsidRPr="00AC4D33">
              <w:rPr>
                <w:rFonts w:ascii="Arial" w:hAnsi="Arial" w:cs="Arial"/>
              </w:rPr>
              <w:t xml:space="preserve">Post-implementation IVR testing providing immediate feedback to the </w:t>
            </w:r>
            <w:r w:rsidR="00E15E72">
              <w:rPr>
                <w:rFonts w:ascii="Arial" w:hAnsi="Arial" w:cs="Arial"/>
              </w:rPr>
              <w:t>Vendor</w:t>
            </w:r>
            <w:r w:rsidRPr="00AC4D33">
              <w:rPr>
                <w:rFonts w:ascii="Arial" w:hAnsi="Arial" w:cs="Arial"/>
              </w:rPr>
              <w:t xml:space="preserve"> and DFR.</w:t>
            </w:r>
          </w:p>
          <w:p w14:paraId="122A1855" w14:textId="77777777" w:rsidR="00E902CB" w:rsidRPr="00AC4D33" w:rsidRDefault="00E902CB" w:rsidP="00134179">
            <w:pPr>
              <w:pStyle w:val="TableBullet"/>
              <w:numPr>
                <w:ilvl w:val="0"/>
                <w:numId w:val="20"/>
              </w:numPr>
              <w:rPr>
                <w:rFonts w:ascii="Arial" w:hAnsi="Arial" w:cs="Arial"/>
              </w:rPr>
            </w:pPr>
            <w:r w:rsidRPr="00AC4D33">
              <w:rPr>
                <w:rFonts w:ascii="Arial" w:hAnsi="Arial" w:cs="Arial"/>
              </w:rPr>
              <w:t>The FDGS Team can quickly access specific call recordings at DFR’s request.</w:t>
            </w:r>
          </w:p>
        </w:tc>
      </w:tr>
    </w:tbl>
    <w:p w14:paraId="7A6F0933" w14:textId="77777777" w:rsidR="00E902CB" w:rsidRPr="00AC4D33" w:rsidRDefault="00E902CB" w:rsidP="00E902CB">
      <w:pPr>
        <w:pStyle w:val="FDGSBody1"/>
        <w:rPr>
          <w:rFonts w:cs="Arial"/>
        </w:rPr>
      </w:pPr>
    </w:p>
    <w:p w14:paraId="10C0E0E4" w14:textId="641DCEDA" w:rsidR="00E902CB" w:rsidRPr="00AC4D33" w:rsidRDefault="00E902CB" w:rsidP="00E902CB">
      <w:pPr>
        <w:pStyle w:val="FDGSBody1"/>
        <w:rPr>
          <w:rFonts w:cs="Arial"/>
        </w:rPr>
      </w:pPr>
      <w:r w:rsidRPr="00AC4D33">
        <w:rPr>
          <w:rFonts w:cs="Arial"/>
        </w:rPr>
        <w:t xml:space="preserve">We have provided examples of best practices and lessons learned in the </w:t>
      </w:r>
      <w:r w:rsidR="00183457">
        <w:rPr>
          <w:rFonts w:cs="Arial"/>
        </w:rPr>
        <w:t xml:space="preserve">following </w:t>
      </w:r>
      <w:r w:rsidRPr="00AC4D33">
        <w:rPr>
          <w:rFonts w:cs="Arial"/>
        </w:rPr>
        <w:t>table for DFR Vendor – IVR Vendor.</w:t>
      </w:r>
    </w:p>
    <w:p w14:paraId="52804BF1" w14:textId="3D9EE335" w:rsidR="00E902CB" w:rsidRPr="00AC4D33" w:rsidRDefault="00E902CB" w:rsidP="00E902CB">
      <w:pPr>
        <w:pStyle w:val="Caption"/>
        <w:keepNext/>
        <w:rPr>
          <w:rFonts w:ascii="Arial" w:hAnsi="Arial" w:cs="Arial"/>
        </w:rPr>
      </w:pPr>
      <w:bookmarkStart w:id="266" w:name="_Toc93064484"/>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33</w:t>
      </w:r>
      <w:r w:rsidR="007B00B7" w:rsidRPr="00AC4D33">
        <w:rPr>
          <w:rFonts w:ascii="Arial" w:hAnsi="Arial" w:cs="Arial"/>
          <w:noProof/>
        </w:rPr>
        <w:fldChar w:fldCharType="end"/>
      </w:r>
      <w:r w:rsidRPr="00AC4D33">
        <w:rPr>
          <w:rFonts w:ascii="Arial" w:hAnsi="Arial" w:cs="Arial"/>
        </w:rPr>
        <w:t>: Examples of Best Practices and Lessons Learned for DFR Vendors – IVR Vendor</w:t>
      </w:r>
      <w:bookmarkEnd w:id="266"/>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E902CB" w:rsidRPr="00AC4D33" w14:paraId="0B31AB8A" w14:textId="77777777" w:rsidTr="000D084B">
        <w:trPr>
          <w:tblHeader/>
        </w:trPr>
        <w:tc>
          <w:tcPr>
            <w:tcW w:w="2365" w:type="dxa"/>
            <w:tcBorders>
              <w:top w:val="nil"/>
              <w:left w:val="nil"/>
              <w:bottom w:val="single" w:sz="4" w:space="0" w:color="auto"/>
              <w:right w:val="nil"/>
            </w:tcBorders>
            <w:shd w:val="clear" w:color="auto" w:fill="D9D9D9" w:themeFill="background1" w:themeFillShade="D9"/>
          </w:tcPr>
          <w:p w14:paraId="1EEE3079" w14:textId="77777777" w:rsidR="00E902CB" w:rsidRPr="000D084B" w:rsidRDefault="00E902CB">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32C65638" w14:textId="77777777" w:rsidR="00E902CB" w:rsidRPr="000D084B" w:rsidRDefault="00E902CB">
            <w:pPr>
              <w:pStyle w:val="TableHeader"/>
              <w:rPr>
                <w:rFonts w:ascii="Arial" w:hAnsi="Arial" w:cs="Arial"/>
                <w:sz w:val="22"/>
                <w:szCs w:val="22"/>
              </w:rPr>
            </w:pPr>
            <w:r w:rsidRPr="000D084B">
              <w:rPr>
                <w:rFonts w:ascii="Arial" w:hAnsi="Arial" w:cs="Arial"/>
                <w:sz w:val="22"/>
                <w:szCs w:val="22"/>
              </w:rPr>
              <w:t>Task or Deliverable</w:t>
            </w:r>
          </w:p>
        </w:tc>
        <w:tc>
          <w:tcPr>
            <w:tcW w:w="4195" w:type="dxa"/>
            <w:tcBorders>
              <w:top w:val="nil"/>
              <w:left w:val="nil"/>
              <w:bottom w:val="single" w:sz="4" w:space="0" w:color="auto"/>
              <w:right w:val="nil"/>
            </w:tcBorders>
            <w:shd w:val="clear" w:color="auto" w:fill="D9D9D9" w:themeFill="background1" w:themeFillShade="D9"/>
            <w:hideMark/>
          </w:tcPr>
          <w:p w14:paraId="7DE66806" w14:textId="77777777" w:rsidR="00E902CB" w:rsidRPr="000D084B" w:rsidRDefault="00E902CB">
            <w:pPr>
              <w:pStyle w:val="TableHeader"/>
              <w:rPr>
                <w:rFonts w:ascii="Arial" w:hAnsi="Arial" w:cs="Arial"/>
                <w:sz w:val="22"/>
                <w:szCs w:val="22"/>
              </w:rPr>
            </w:pPr>
            <w:r w:rsidRPr="000D084B">
              <w:rPr>
                <w:rFonts w:ascii="Arial" w:hAnsi="Arial" w:cs="Arial"/>
                <w:sz w:val="22"/>
                <w:szCs w:val="22"/>
              </w:rPr>
              <w:t>Our Experiences and Recommendations</w:t>
            </w:r>
          </w:p>
        </w:tc>
      </w:tr>
      <w:tr w:rsidR="00E902CB" w:rsidRPr="00AC4D33" w14:paraId="56E6DE77" w14:textId="77777777" w:rsidTr="00E902CB">
        <w:tc>
          <w:tcPr>
            <w:tcW w:w="2365" w:type="dxa"/>
            <w:tcBorders>
              <w:top w:val="single" w:sz="4" w:space="0" w:color="auto"/>
              <w:left w:val="nil"/>
              <w:bottom w:val="single" w:sz="4" w:space="0" w:color="auto"/>
              <w:right w:val="nil"/>
            </w:tcBorders>
            <w:hideMark/>
          </w:tcPr>
          <w:p w14:paraId="0B8E7C44" w14:textId="77777777" w:rsidR="00E902CB" w:rsidRPr="00AC4D33" w:rsidRDefault="00E902CB">
            <w:pPr>
              <w:pStyle w:val="TableText"/>
              <w:rPr>
                <w:rFonts w:cs="Arial"/>
                <w:b/>
                <w:bCs/>
                <w:noProof/>
              </w:rPr>
            </w:pPr>
            <w:r w:rsidRPr="00AC4D33">
              <w:rPr>
                <w:rFonts w:cs="Arial"/>
                <w:b/>
                <w:bCs/>
                <w:noProof/>
              </w:rPr>
              <w:t>Best Practices</w:t>
            </w:r>
          </w:p>
          <w:p w14:paraId="7441F9D7" w14:textId="09F676C0" w:rsidR="00E902CB" w:rsidRPr="00AC4D33" w:rsidRDefault="00E902CB">
            <w:pPr>
              <w:pStyle w:val="TableText"/>
              <w:rPr>
                <w:rFonts w:cs="Arial"/>
                <w:noProof/>
              </w:rPr>
            </w:pPr>
            <w:r w:rsidRPr="00AC4D33">
              <w:rPr>
                <w:rFonts w:cs="Arial"/>
                <w:noProof/>
              </w:rPr>
              <w:drawing>
                <wp:anchor distT="0" distB="0" distL="114300" distR="114300" simplePos="0" relativeHeight="251658260" behindDoc="0" locked="0" layoutInCell="1" allowOverlap="1" wp14:anchorId="398C2104" wp14:editId="35188D6E">
                  <wp:simplePos x="0" y="0"/>
                  <wp:positionH relativeFrom="column">
                    <wp:posOffset>7620</wp:posOffset>
                  </wp:positionH>
                  <wp:positionV relativeFrom="paragraph">
                    <wp:posOffset>79375</wp:posOffset>
                  </wp:positionV>
                  <wp:extent cx="1200150" cy="628015"/>
                  <wp:effectExtent l="0" t="0" r="0" b="635"/>
                  <wp:wrapTopAndBottom/>
                  <wp:docPr id="91" name="Picture 91"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hideMark/>
          </w:tcPr>
          <w:p w14:paraId="221AB5B4" w14:textId="3F4E0AD9" w:rsidR="00E902CB" w:rsidRPr="00AC4D33" w:rsidRDefault="00E902CB" w:rsidP="00134179">
            <w:pPr>
              <w:pStyle w:val="TableBullet"/>
              <w:numPr>
                <w:ilvl w:val="0"/>
                <w:numId w:val="20"/>
              </w:numPr>
              <w:rPr>
                <w:rFonts w:cs="Arial"/>
              </w:rPr>
            </w:pPr>
            <w:r w:rsidRPr="00AC4D33">
              <w:rPr>
                <w:rFonts w:cs="Arial"/>
              </w:rPr>
              <w:t xml:space="preserve">Report accurate </w:t>
            </w:r>
            <w:r w:rsidR="00E15E72">
              <w:rPr>
                <w:rFonts w:cs="Arial"/>
              </w:rPr>
              <w:t>Vendor</w:t>
            </w:r>
            <w:r w:rsidRPr="00AC4D33">
              <w:rPr>
                <w:rFonts w:cs="Arial"/>
              </w:rPr>
              <w:t xml:space="preserve"> status and provide clear communications regarding state’s IVR </w:t>
            </w:r>
          </w:p>
          <w:p w14:paraId="75B972F5" w14:textId="45D0FE9F" w:rsidR="00E902CB" w:rsidRPr="00AC4D33" w:rsidRDefault="00E902CB" w:rsidP="00134179">
            <w:pPr>
              <w:pStyle w:val="TableBullet"/>
              <w:numPr>
                <w:ilvl w:val="0"/>
                <w:numId w:val="20"/>
              </w:numPr>
              <w:rPr>
                <w:rFonts w:cs="Arial"/>
              </w:rPr>
            </w:pPr>
            <w:r w:rsidRPr="00AC4D33">
              <w:rPr>
                <w:rFonts w:cs="Arial"/>
              </w:rPr>
              <w:t>IVR has the potential to impact other integrated systems and being aware of potential risks and issue</w:t>
            </w:r>
            <w:r w:rsidR="00257C80">
              <w:rPr>
                <w:rFonts w:cs="Arial"/>
              </w:rPr>
              <w:t>s</w:t>
            </w:r>
            <w:r w:rsidRPr="00AC4D33">
              <w:rPr>
                <w:rFonts w:cs="Arial"/>
              </w:rPr>
              <w:t xml:space="preserve"> that </w:t>
            </w:r>
            <w:r w:rsidR="000B2695">
              <w:rPr>
                <w:rFonts w:cs="Arial"/>
              </w:rPr>
              <w:t>may</w:t>
            </w:r>
            <w:r w:rsidRPr="00AC4D33">
              <w:rPr>
                <w:rFonts w:cs="Arial"/>
              </w:rPr>
              <w:t xml:space="preserve"> impact </w:t>
            </w:r>
            <w:r w:rsidR="000B2695">
              <w:rPr>
                <w:rFonts w:cs="Arial"/>
              </w:rPr>
              <w:t>tother systems</w:t>
            </w:r>
          </w:p>
        </w:tc>
        <w:tc>
          <w:tcPr>
            <w:tcW w:w="4195" w:type="dxa"/>
            <w:tcBorders>
              <w:top w:val="single" w:sz="4" w:space="0" w:color="auto"/>
              <w:left w:val="nil"/>
              <w:bottom w:val="single" w:sz="4" w:space="0" w:color="auto"/>
              <w:right w:val="nil"/>
            </w:tcBorders>
            <w:hideMark/>
          </w:tcPr>
          <w:p w14:paraId="667C2686" w14:textId="3002EBB1" w:rsidR="00E902CB" w:rsidRPr="00AC4D33" w:rsidRDefault="00E902CB" w:rsidP="00134179">
            <w:pPr>
              <w:pStyle w:val="TableBullet"/>
              <w:numPr>
                <w:ilvl w:val="0"/>
                <w:numId w:val="20"/>
              </w:numPr>
              <w:rPr>
                <w:rFonts w:cs="Arial"/>
              </w:rPr>
            </w:pPr>
            <w:r w:rsidRPr="00AC4D33">
              <w:rPr>
                <w:rFonts w:cs="Arial"/>
              </w:rPr>
              <w:t xml:space="preserve">Relationship with IVR </w:t>
            </w:r>
            <w:r w:rsidR="00E15E72">
              <w:rPr>
                <w:rFonts w:cs="Arial"/>
              </w:rPr>
              <w:t>Vendor</w:t>
            </w:r>
            <w:r w:rsidRPr="00AC4D33">
              <w:rPr>
                <w:rFonts w:cs="Arial"/>
              </w:rPr>
              <w:t xml:space="preserve"> leads to greater understanding of IVR services and can build trust and communication channels. resulting in information that supports risk mitigation</w:t>
            </w:r>
          </w:p>
          <w:p w14:paraId="43DED6E5" w14:textId="77777777" w:rsidR="00E902CB" w:rsidRPr="00AC4D33" w:rsidRDefault="00E902CB" w:rsidP="00134179">
            <w:pPr>
              <w:pStyle w:val="TableBullet"/>
              <w:numPr>
                <w:ilvl w:val="0"/>
                <w:numId w:val="20"/>
              </w:numPr>
              <w:rPr>
                <w:rFonts w:cs="Arial"/>
              </w:rPr>
            </w:pPr>
            <w:r w:rsidRPr="00AC4D33">
              <w:rPr>
                <w:rFonts w:cs="Arial"/>
              </w:rPr>
              <w:t xml:space="preserve">Monitoring CR’s and the requirements and the potential to impact other systems </w:t>
            </w:r>
          </w:p>
        </w:tc>
      </w:tr>
      <w:tr w:rsidR="00E902CB" w:rsidRPr="00AC4D33" w14:paraId="6C70743F" w14:textId="77777777" w:rsidTr="00E902CB">
        <w:tc>
          <w:tcPr>
            <w:tcW w:w="2365" w:type="dxa"/>
            <w:tcBorders>
              <w:top w:val="single" w:sz="4" w:space="0" w:color="auto"/>
              <w:left w:val="nil"/>
              <w:bottom w:val="single" w:sz="4" w:space="0" w:color="auto"/>
              <w:right w:val="nil"/>
            </w:tcBorders>
            <w:hideMark/>
          </w:tcPr>
          <w:p w14:paraId="71F15BCF" w14:textId="77777777" w:rsidR="00E902CB" w:rsidRPr="00AC4D33" w:rsidRDefault="00E902CB">
            <w:pPr>
              <w:pStyle w:val="TableText"/>
              <w:rPr>
                <w:rFonts w:cs="Arial"/>
                <w:b/>
                <w:bCs/>
              </w:rPr>
            </w:pPr>
            <w:r w:rsidRPr="00AC4D33">
              <w:rPr>
                <w:rFonts w:cs="Arial"/>
                <w:b/>
                <w:bCs/>
              </w:rPr>
              <w:t>Lessons Learned</w:t>
            </w:r>
          </w:p>
          <w:p w14:paraId="535C1992" w14:textId="64554B39" w:rsidR="00E902CB" w:rsidRPr="00AC4D33" w:rsidRDefault="00E902CB">
            <w:pPr>
              <w:pStyle w:val="TableText"/>
              <w:rPr>
                <w:rFonts w:cs="Arial"/>
                <w:b/>
                <w:bCs/>
                <w:noProof/>
              </w:rPr>
            </w:pPr>
            <w:r w:rsidRPr="00AC4D33">
              <w:rPr>
                <w:rFonts w:cs="Arial"/>
                <w:b/>
                <w:noProof/>
              </w:rPr>
              <w:drawing>
                <wp:inline distT="0" distB="0" distL="0" distR="0" wp14:anchorId="4FDB5923" wp14:editId="53EA7347">
                  <wp:extent cx="1289050" cy="666750"/>
                  <wp:effectExtent l="0" t="0" r="635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hideMark/>
          </w:tcPr>
          <w:p w14:paraId="0F4DDC2B" w14:textId="77777777" w:rsidR="00E902CB" w:rsidRPr="00AC4D33" w:rsidRDefault="00E902CB" w:rsidP="00134179">
            <w:pPr>
              <w:pStyle w:val="TableBullet"/>
              <w:numPr>
                <w:ilvl w:val="0"/>
                <w:numId w:val="20"/>
              </w:numPr>
              <w:rPr>
                <w:rFonts w:cs="Arial"/>
              </w:rPr>
            </w:pPr>
            <w:r w:rsidRPr="00AC4D33">
              <w:rPr>
                <w:rFonts w:cs="Arial"/>
              </w:rPr>
              <w:t>Value add is conscious communication of changes to state processes and/or procedures that could potentially affect the IVR and other state systems</w:t>
            </w:r>
          </w:p>
        </w:tc>
        <w:tc>
          <w:tcPr>
            <w:tcW w:w="4195" w:type="dxa"/>
            <w:tcBorders>
              <w:top w:val="single" w:sz="4" w:space="0" w:color="auto"/>
              <w:left w:val="nil"/>
              <w:bottom w:val="single" w:sz="4" w:space="0" w:color="auto"/>
              <w:right w:val="nil"/>
            </w:tcBorders>
            <w:hideMark/>
          </w:tcPr>
          <w:p w14:paraId="39042734" w14:textId="77777777" w:rsidR="00E902CB" w:rsidRPr="00AC4D33" w:rsidRDefault="00E902CB" w:rsidP="00134179">
            <w:pPr>
              <w:pStyle w:val="TableBullet"/>
              <w:numPr>
                <w:ilvl w:val="0"/>
                <w:numId w:val="20"/>
              </w:numPr>
              <w:rPr>
                <w:rFonts w:cs="Arial"/>
              </w:rPr>
            </w:pPr>
            <w:r w:rsidRPr="00AC4D33">
              <w:rPr>
                <w:rFonts w:cs="Arial"/>
              </w:rPr>
              <w:t xml:space="preserve">Understand and support the client specifically by being aware of interfaces between the IVR and other systems and their functionality </w:t>
            </w:r>
          </w:p>
          <w:p w14:paraId="6F60B79A" w14:textId="77777777" w:rsidR="00E902CB" w:rsidRPr="00AC4D33" w:rsidRDefault="00E902CB" w:rsidP="00134179">
            <w:pPr>
              <w:pStyle w:val="TableBullet"/>
              <w:numPr>
                <w:ilvl w:val="0"/>
                <w:numId w:val="20"/>
              </w:numPr>
              <w:rPr>
                <w:rFonts w:cs="Arial"/>
              </w:rPr>
            </w:pPr>
            <w:r w:rsidRPr="00AC4D33">
              <w:rPr>
                <w:rFonts w:cs="Arial"/>
              </w:rPr>
              <w:t>Supports consistent operations for IVR and ongoing client projects</w:t>
            </w:r>
          </w:p>
        </w:tc>
      </w:tr>
    </w:tbl>
    <w:p w14:paraId="312884E8" w14:textId="77777777" w:rsidR="00E902CB" w:rsidRPr="00AC4D33" w:rsidRDefault="00E902CB" w:rsidP="00E902CB">
      <w:pPr>
        <w:pStyle w:val="FDGSBody1"/>
        <w:rPr>
          <w:rFonts w:cs="Arial"/>
        </w:rPr>
      </w:pPr>
    </w:p>
    <w:p w14:paraId="7A7F8109" w14:textId="1D41E4E1" w:rsidR="00E902CB" w:rsidRPr="00AC4D33" w:rsidRDefault="00E902CB" w:rsidP="00E902CB">
      <w:pPr>
        <w:pStyle w:val="FDGSBody1"/>
        <w:rPr>
          <w:rFonts w:cs="Arial"/>
        </w:rPr>
      </w:pPr>
      <w:r w:rsidRPr="00AC4D33">
        <w:rPr>
          <w:rFonts w:cs="Arial"/>
        </w:rPr>
        <w:t xml:space="preserve">We have provided examples of deliverable/outputs which the </w:t>
      </w:r>
      <w:r w:rsidR="000A5838">
        <w:rPr>
          <w:rFonts w:cs="Arial"/>
        </w:rPr>
        <w:t>FDGS Team</w:t>
      </w:r>
      <w:r w:rsidRPr="00AC4D33">
        <w:rPr>
          <w:rFonts w:cs="Arial"/>
        </w:rPr>
        <w:t xml:space="preserve"> have prepared and presented, in the </w:t>
      </w:r>
      <w:r w:rsidR="0015029C">
        <w:rPr>
          <w:rFonts w:cs="Arial"/>
        </w:rPr>
        <w:t xml:space="preserve">following </w:t>
      </w:r>
      <w:r w:rsidRPr="00AC4D33">
        <w:rPr>
          <w:rFonts w:cs="Arial"/>
        </w:rPr>
        <w:t>tabl</w:t>
      </w:r>
      <w:r>
        <w:rPr>
          <w:rFonts w:cs="Arial"/>
        </w:rPr>
        <w:t>e</w:t>
      </w:r>
      <w:r w:rsidRPr="00AC4D33">
        <w:rPr>
          <w:rFonts w:cs="Arial"/>
        </w:rPr>
        <w:t xml:space="preserve"> for DFR Vendor – IVR Vendor. Additional reports can and will be developed based upon DFR direction. </w:t>
      </w:r>
    </w:p>
    <w:p w14:paraId="08861E6C" w14:textId="0D3E8DBE" w:rsidR="00E902CB" w:rsidRPr="00AC4D33" w:rsidRDefault="00E902CB" w:rsidP="00E902CB">
      <w:pPr>
        <w:pStyle w:val="Caption"/>
        <w:keepNext/>
        <w:rPr>
          <w:rFonts w:ascii="Arial" w:hAnsi="Arial" w:cs="Arial"/>
        </w:rPr>
      </w:pPr>
      <w:bookmarkStart w:id="267" w:name="_Toc93064485"/>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34</w:t>
      </w:r>
      <w:r w:rsidR="007B00B7" w:rsidRPr="00AC4D33">
        <w:rPr>
          <w:rFonts w:ascii="Arial" w:hAnsi="Arial" w:cs="Arial"/>
          <w:noProof/>
        </w:rPr>
        <w:fldChar w:fldCharType="end"/>
      </w:r>
      <w:r w:rsidRPr="00AC4D33">
        <w:rPr>
          <w:rFonts w:ascii="Arial" w:hAnsi="Arial" w:cs="Arial"/>
        </w:rPr>
        <w:t>: Deliverable/Output Summary for DFR Vendors – IVR Vendor</w:t>
      </w:r>
      <w:bookmarkEnd w:id="267"/>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E902CB" w:rsidRPr="00AC4D33" w14:paraId="586E9FB7" w14:textId="77777777" w:rsidTr="000D084B">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1C49DB4B" w14:textId="77777777" w:rsidR="00E902CB" w:rsidRPr="000D084B" w:rsidRDefault="00E902CB">
            <w:pPr>
              <w:pStyle w:val="TableHeader"/>
              <w:jc w:val="center"/>
              <w:rPr>
                <w:rFonts w:ascii="Arial" w:hAnsi="Arial" w:cs="Arial"/>
                <w:sz w:val="22"/>
                <w:szCs w:val="22"/>
              </w:rPr>
            </w:pPr>
            <w:r w:rsidRPr="000D084B">
              <w:rPr>
                <w:rFonts w:ascii="Arial" w:hAnsi="Arial" w:cs="Arial"/>
                <w:sz w:val="22"/>
                <w:szCs w:val="22"/>
              </w:rPr>
              <w:t>DFR Vendor – IVR Vendor – Deliverable/Output Summary</w:t>
            </w:r>
          </w:p>
        </w:tc>
      </w:tr>
      <w:tr w:rsidR="00E902CB" w:rsidRPr="00AC4D33" w14:paraId="01D53E4C" w14:textId="77777777" w:rsidTr="000D084B">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26F216A9" w14:textId="77777777" w:rsidR="00E902CB" w:rsidRPr="000D084B" w:rsidRDefault="00E902CB">
            <w:pPr>
              <w:pStyle w:val="TableHeader"/>
              <w:rPr>
                <w:rFonts w:ascii="Arial" w:eastAsiaTheme="majorEastAsia" w:hAnsi="Arial" w:cs="Arial"/>
                <w:iCs/>
                <w:sz w:val="22"/>
                <w:szCs w:val="22"/>
              </w:rPr>
            </w:pPr>
            <w:r w:rsidRPr="000D084B">
              <w:rPr>
                <w:rFonts w:ascii="Arial" w:eastAsiaTheme="majorEastAsia" w:hAnsi="Arial" w:cs="Arial"/>
                <w:iCs/>
                <w:sz w:val="22"/>
                <w:szCs w:val="22"/>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5C0971" w14:textId="77777777" w:rsidR="00E902CB" w:rsidRPr="000D084B" w:rsidRDefault="00E902CB">
            <w:pPr>
              <w:pStyle w:val="TableHeader"/>
              <w:rPr>
                <w:rFonts w:ascii="Arial" w:eastAsiaTheme="majorEastAsia" w:hAnsi="Arial" w:cs="Arial"/>
                <w:iCs/>
                <w:sz w:val="22"/>
                <w:szCs w:val="22"/>
              </w:rPr>
            </w:pPr>
            <w:r w:rsidRPr="000D084B">
              <w:rPr>
                <w:rFonts w:ascii="Arial" w:eastAsiaTheme="majorEastAsia" w:hAnsi="Arial" w:cs="Arial"/>
                <w:iCs/>
                <w:sz w:val="22"/>
                <w:szCs w:val="22"/>
              </w:rPr>
              <w:t>Approach</w:t>
            </w:r>
          </w:p>
        </w:tc>
        <w:tc>
          <w:tcPr>
            <w:tcW w:w="2179" w:type="dxa"/>
            <w:tcBorders>
              <w:top w:val="single" w:sz="4" w:space="0" w:color="auto"/>
              <w:left w:val="single" w:sz="4" w:space="0" w:color="auto"/>
              <w:bottom w:val="single" w:sz="4" w:space="0" w:color="auto"/>
              <w:right w:val="nil"/>
            </w:tcBorders>
            <w:shd w:val="clear" w:color="auto" w:fill="D9D9D9" w:themeFill="background1" w:themeFillShade="D9"/>
            <w:hideMark/>
          </w:tcPr>
          <w:p w14:paraId="55E308CB" w14:textId="77777777" w:rsidR="00E902CB" w:rsidRPr="000D084B" w:rsidRDefault="00E902CB">
            <w:pPr>
              <w:pStyle w:val="TableHeader"/>
              <w:rPr>
                <w:rFonts w:ascii="Arial" w:eastAsiaTheme="majorEastAsia" w:hAnsi="Arial" w:cs="Arial"/>
                <w:iCs/>
                <w:sz w:val="22"/>
                <w:szCs w:val="22"/>
              </w:rPr>
            </w:pPr>
            <w:r w:rsidRPr="000D084B">
              <w:rPr>
                <w:rFonts w:ascii="Arial" w:eastAsiaTheme="majorEastAsia" w:hAnsi="Arial" w:cs="Arial"/>
                <w:iCs/>
                <w:sz w:val="22"/>
                <w:szCs w:val="22"/>
              </w:rPr>
              <w:t>Frequency</w:t>
            </w:r>
          </w:p>
        </w:tc>
      </w:tr>
      <w:tr w:rsidR="00E902CB" w:rsidRPr="00AC4D33" w14:paraId="3C06D39D" w14:textId="77777777" w:rsidTr="00E902CB">
        <w:tc>
          <w:tcPr>
            <w:tcW w:w="3069" w:type="dxa"/>
            <w:tcBorders>
              <w:top w:val="single" w:sz="4" w:space="0" w:color="auto"/>
              <w:left w:val="nil"/>
              <w:bottom w:val="single" w:sz="4" w:space="0" w:color="auto"/>
              <w:right w:val="single" w:sz="4" w:space="0" w:color="auto"/>
            </w:tcBorders>
            <w:hideMark/>
          </w:tcPr>
          <w:p w14:paraId="6CC3A852" w14:textId="77777777" w:rsidR="00E902CB" w:rsidRPr="00AC4D33" w:rsidRDefault="00E902CB">
            <w:pPr>
              <w:pStyle w:val="TableText"/>
              <w:rPr>
                <w:rFonts w:cs="Arial"/>
              </w:rPr>
            </w:pPr>
            <w:r w:rsidRPr="00AC4D33">
              <w:rPr>
                <w:rFonts w:cs="Arial"/>
              </w:rPr>
              <w:t>Quarterly Project Assessment Report</w:t>
            </w:r>
          </w:p>
        </w:tc>
        <w:tc>
          <w:tcPr>
            <w:tcW w:w="4016" w:type="dxa"/>
            <w:tcBorders>
              <w:top w:val="single" w:sz="4" w:space="0" w:color="auto"/>
              <w:left w:val="single" w:sz="4" w:space="0" w:color="auto"/>
              <w:bottom w:val="single" w:sz="4" w:space="0" w:color="auto"/>
              <w:right w:val="single" w:sz="4" w:space="0" w:color="auto"/>
            </w:tcBorders>
            <w:hideMark/>
          </w:tcPr>
          <w:p w14:paraId="291D5345" w14:textId="77777777" w:rsidR="00E902CB" w:rsidRPr="00AC4D33" w:rsidRDefault="00E902CB">
            <w:pPr>
              <w:pStyle w:val="TableText"/>
              <w:rPr>
                <w:rFonts w:cs="Arial"/>
              </w:rPr>
            </w:pPr>
            <w:r w:rsidRPr="00AC4D33">
              <w:rPr>
                <w:rFonts w:cs="Arial"/>
              </w:rPr>
              <w:t>Coordinate communication with IVR Project Manager to obtain data necessary to provide project updates in the QPAR.</w:t>
            </w:r>
          </w:p>
        </w:tc>
        <w:tc>
          <w:tcPr>
            <w:tcW w:w="2179" w:type="dxa"/>
            <w:tcBorders>
              <w:top w:val="single" w:sz="4" w:space="0" w:color="auto"/>
              <w:left w:val="single" w:sz="4" w:space="0" w:color="auto"/>
              <w:bottom w:val="single" w:sz="4" w:space="0" w:color="auto"/>
              <w:right w:val="nil"/>
            </w:tcBorders>
            <w:hideMark/>
          </w:tcPr>
          <w:p w14:paraId="651043D3" w14:textId="77777777" w:rsidR="00E902CB" w:rsidRPr="00AC4D33" w:rsidRDefault="00E902CB">
            <w:pPr>
              <w:pStyle w:val="TableText"/>
              <w:rPr>
                <w:rFonts w:cs="Arial"/>
              </w:rPr>
            </w:pPr>
            <w:r w:rsidRPr="00AC4D33">
              <w:rPr>
                <w:rFonts w:cs="Arial"/>
              </w:rPr>
              <w:t>Quarterly</w:t>
            </w:r>
          </w:p>
        </w:tc>
      </w:tr>
      <w:tr w:rsidR="00E902CB" w:rsidRPr="00AC4D33" w14:paraId="4AADABEF" w14:textId="77777777" w:rsidTr="00E902CB">
        <w:tc>
          <w:tcPr>
            <w:tcW w:w="3069" w:type="dxa"/>
            <w:tcBorders>
              <w:top w:val="single" w:sz="4" w:space="0" w:color="auto"/>
              <w:left w:val="nil"/>
              <w:bottom w:val="single" w:sz="4" w:space="0" w:color="auto"/>
              <w:right w:val="single" w:sz="4" w:space="0" w:color="auto"/>
            </w:tcBorders>
            <w:hideMark/>
          </w:tcPr>
          <w:p w14:paraId="6CF0FF54" w14:textId="77777777" w:rsidR="00E902CB" w:rsidRPr="00AC4D33" w:rsidRDefault="00E902CB">
            <w:pPr>
              <w:pStyle w:val="TableText"/>
              <w:rPr>
                <w:rFonts w:cs="Arial"/>
              </w:rPr>
            </w:pPr>
            <w:r w:rsidRPr="00AC4D33">
              <w:rPr>
                <w:rFonts w:cs="Arial"/>
              </w:rPr>
              <w:t>Quarterly Review of FSSA IT Help Desk Tickets related to IVR issues</w:t>
            </w:r>
          </w:p>
        </w:tc>
        <w:tc>
          <w:tcPr>
            <w:tcW w:w="4016" w:type="dxa"/>
            <w:tcBorders>
              <w:top w:val="single" w:sz="4" w:space="0" w:color="auto"/>
              <w:left w:val="single" w:sz="4" w:space="0" w:color="auto"/>
              <w:bottom w:val="single" w:sz="4" w:space="0" w:color="auto"/>
              <w:right w:val="single" w:sz="4" w:space="0" w:color="auto"/>
            </w:tcBorders>
            <w:hideMark/>
          </w:tcPr>
          <w:p w14:paraId="74803CC9" w14:textId="77777777" w:rsidR="00E902CB" w:rsidRPr="00AC4D33" w:rsidRDefault="00E902CB">
            <w:pPr>
              <w:pStyle w:val="TableText"/>
              <w:rPr>
                <w:rFonts w:cs="Arial"/>
              </w:rPr>
            </w:pPr>
            <w:r w:rsidRPr="00AC4D33">
              <w:rPr>
                <w:rFonts w:cs="Arial"/>
              </w:rPr>
              <w:t>Pull, review, analyze and report on ticket data for issues presented to the FSSA IT Help Desk related to IVR service issues as part of the QPAR, including volume trends over time.</w:t>
            </w:r>
          </w:p>
        </w:tc>
        <w:tc>
          <w:tcPr>
            <w:tcW w:w="2179" w:type="dxa"/>
            <w:tcBorders>
              <w:top w:val="single" w:sz="4" w:space="0" w:color="auto"/>
              <w:left w:val="single" w:sz="4" w:space="0" w:color="auto"/>
              <w:bottom w:val="single" w:sz="4" w:space="0" w:color="auto"/>
              <w:right w:val="nil"/>
            </w:tcBorders>
            <w:hideMark/>
          </w:tcPr>
          <w:p w14:paraId="76A8F436" w14:textId="77777777" w:rsidR="00E902CB" w:rsidRPr="00AC4D33" w:rsidRDefault="00E902CB">
            <w:pPr>
              <w:pStyle w:val="TableText"/>
              <w:rPr>
                <w:rFonts w:cs="Arial"/>
              </w:rPr>
            </w:pPr>
            <w:r w:rsidRPr="00AC4D33">
              <w:rPr>
                <w:rFonts w:cs="Arial"/>
              </w:rPr>
              <w:t>Quarterly</w:t>
            </w:r>
          </w:p>
        </w:tc>
      </w:tr>
    </w:tbl>
    <w:p w14:paraId="276B7B9B" w14:textId="77777777" w:rsidR="00F30893" w:rsidRDefault="00F30893" w:rsidP="00F30893">
      <w:pPr>
        <w:pStyle w:val="FDGSBody1"/>
      </w:pPr>
    </w:p>
    <w:p w14:paraId="5BDB9583" w14:textId="77777777" w:rsidR="007114E8" w:rsidRPr="00AC4D33" w:rsidRDefault="007114E8" w:rsidP="007114E8">
      <w:pPr>
        <w:pStyle w:val="Heading3"/>
      </w:pPr>
      <w:bookmarkStart w:id="268" w:name="_Toc93064357"/>
      <w:r w:rsidRPr="00AC4D33">
        <w:t>Oversight duties</w:t>
      </w:r>
      <w:bookmarkEnd w:id="268"/>
    </w:p>
    <w:p w14:paraId="1203A5B9" w14:textId="7B18BC5D" w:rsidR="007114E8" w:rsidRPr="00AC4D33" w:rsidRDefault="007114E8" w:rsidP="007114E8">
      <w:pPr>
        <w:spacing w:after="160" w:line="276" w:lineRule="auto"/>
        <w:rPr>
          <w:rFonts w:cs="Arial"/>
        </w:rPr>
      </w:pPr>
      <w:r>
        <w:rPr>
          <w:rFonts w:cs="Arial"/>
        </w:rPr>
        <w:t>FDGS assists</w:t>
      </w:r>
      <w:r w:rsidRPr="00AC4D33">
        <w:rPr>
          <w:rFonts w:cs="Arial"/>
        </w:rPr>
        <w:t xml:space="preserve"> the DFR with basic </w:t>
      </w:r>
      <w:r w:rsidR="00E15E72">
        <w:rPr>
          <w:rFonts w:cs="Arial"/>
        </w:rPr>
        <w:t>Vendor</w:t>
      </w:r>
      <w:r w:rsidRPr="00AC4D33">
        <w:rPr>
          <w:rFonts w:cs="Arial"/>
        </w:rPr>
        <w:t xml:space="preserve"> oversight. This includes, but is not limited to the following:</w:t>
      </w:r>
    </w:p>
    <w:p w14:paraId="30F96999" w14:textId="210EE643" w:rsidR="007114E8" w:rsidRPr="00243849" w:rsidRDefault="007114E8" w:rsidP="00A73073">
      <w:pPr>
        <w:pStyle w:val="FDGSBullet1"/>
      </w:pPr>
      <w:r w:rsidRPr="00A73073">
        <w:rPr>
          <w:b/>
          <w:bCs/>
        </w:rPr>
        <w:t xml:space="preserve">Measurement and Management of </w:t>
      </w:r>
      <w:r w:rsidR="00E15E72" w:rsidRPr="00A73073">
        <w:rPr>
          <w:b/>
          <w:bCs/>
        </w:rPr>
        <w:t>Vendor</w:t>
      </w:r>
      <w:r w:rsidRPr="00A73073">
        <w:rPr>
          <w:b/>
          <w:bCs/>
        </w:rPr>
        <w:t>s</w:t>
      </w:r>
      <w:r w:rsidRPr="00243849">
        <w:t xml:space="preserve"> – FDGS continues to assist the DFR with monitoring the quality metrics of the </w:t>
      </w:r>
      <w:r>
        <w:t>IVR</w:t>
      </w:r>
      <w:r w:rsidRPr="00243849">
        <w:t xml:space="preserve"> </w:t>
      </w:r>
      <w:r w:rsidR="00E15E72">
        <w:t>Vendor</w:t>
      </w:r>
      <w:r w:rsidRPr="00243849">
        <w:t>, as well as reviewing their deliverables for trending or incomplete information.</w:t>
      </w:r>
    </w:p>
    <w:p w14:paraId="6B54DFAE" w14:textId="5925225E" w:rsidR="007114E8" w:rsidRDefault="007114E8" w:rsidP="00A73073">
      <w:pPr>
        <w:pStyle w:val="FDGSBullet1"/>
      </w:pPr>
      <w:r w:rsidRPr="00A73073">
        <w:rPr>
          <w:b/>
          <w:bCs/>
        </w:rPr>
        <w:t>Task Volume Tracking Support</w:t>
      </w:r>
      <w:r w:rsidRPr="00243849">
        <w:t xml:space="preserve"> – </w:t>
      </w:r>
      <w:r w:rsidR="00AD0E37" w:rsidRPr="00AD0E37">
        <w:rPr>
          <w:rFonts w:eastAsia="Times New Roman"/>
          <w:color w:val="000000"/>
        </w:rPr>
        <w:t>The FDGS Team has experience tracking help desk tickets related to IVR concerns, and reports this every quarter. Our Team is prepared to report and track volumes and trends of items such as inbound minutes and system interruptions as access to data is granted.</w:t>
      </w:r>
    </w:p>
    <w:p w14:paraId="321612E5" w14:textId="53A45FBF" w:rsidR="007114E8" w:rsidRDefault="007114E8" w:rsidP="00A73073">
      <w:pPr>
        <w:pStyle w:val="FDGSBullet1"/>
      </w:pPr>
      <w:r w:rsidRPr="00A73073">
        <w:rPr>
          <w:b/>
          <w:bCs/>
        </w:rPr>
        <w:t>Invoice Monitoring</w:t>
      </w:r>
      <w:r>
        <w:t xml:space="preserve"> – FDGS can conduct a review of invoices from this </w:t>
      </w:r>
      <w:r w:rsidR="00E15E72">
        <w:t>Vendor</w:t>
      </w:r>
      <w:r>
        <w:t xml:space="preserve"> to validate accuracy and compliance with contract requirements as requested by DFR.</w:t>
      </w:r>
    </w:p>
    <w:p w14:paraId="13DF9843" w14:textId="63FA0032" w:rsidR="007114E8" w:rsidRPr="00243849" w:rsidRDefault="007114E8" w:rsidP="00A73073">
      <w:pPr>
        <w:pStyle w:val="FDGSBullet1"/>
      </w:pPr>
      <w:r w:rsidRPr="00A73073">
        <w:rPr>
          <w:b/>
          <w:bCs/>
        </w:rPr>
        <w:t>Report Generation</w:t>
      </w:r>
      <w:r>
        <w:t xml:space="preserve"> – FDGS provides the results of all OV&amp;V oversight activities and </w:t>
      </w:r>
      <w:r w:rsidR="00E15E72">
        <w:t>Vendor</w:t>
      </w:r>
      <w:r>
        <w:t xml:space="preserve"> activities and performance in our Monthly Status Report, the Quarterly Project Assessment Report and any requested </w:t>
      </w:r>
      <w:r w:rsidR="002B118E">
        <w:t>ad-hoc</w:t>
      </w:r>
      <w:r>
        <w:t xml:space="preserve"> reports. </w:t>
      </w:r>
    </w:p>
    <w:p w14:paraId="03E0F73E" w14:textId="08E667E4" w:rsidR="007114E8" w:rsidRPr="00243849" w:rsidRDefault="007114E8" w:rsidP="00A73073">
      <w:pPr>
        <w:pStyle w:val="FDGSBullet1"/>
      </w:pPr>
      <w:r w:rsidRPr="00A73073">
        <w:rPr>
          <w:b/>
          <w:bCs/>
        </w:rPr>
        <w:t>Conduct Deliverable and Work Product Review</w:t>
      </w:r>
      <w:r w:rsidRPr="00243849">
        <w:t xml:space="preserve"> – FDGS monitors the State IEMP email inbox to which all </w:t>
      </w:r>
      <w:r w:rsidR="00E15E72">
        <w:t>Vendor</w:t>
      </w:r>
      <w:r w:rsidRPr="00243849">
        <w:t xml:space="preserve"> Monthly Performance Reports are sent. We follow up to ensure receipt and we review both trends and any unusual or incomplete information discovered.</w:t>
      </w:r>
    </w:p>
    <w:p w14:paraId="597C7C8D" w14:textId="19FA03AB" w:rsidR="00601326" w:rsidRPr="00AC4D33" w:rsidRDefault="00601326" w:rsidP="00134179">
      <w:pPr>
        <w:pStyle w:val="Heading1"/>
        <w:numPr>
          <w:ilvl w:val="0"/>
          <w:numId w:val="34"/>
        </w:numPr>
        <w:ind w:left="540" w:hanging="540"/>
        <w:rPr>
          <w:rFonts w:cs="Arial"/>
        </w:rPr>
      </w:pPr>
      <w:bookmarkStart w:id="269" w:name="_Toc93064358"/>
      <w:r w:rsidRPr="00AC4D33">
        <w:rPr>
          <w:rFonts w:cs="Arial"/>
        </w:rPr>
        <w:t>Overview of Non-Validation Duties</w:t>
      </w:r>
      <w:bookmarkEnd w:id="269"/>
    </w:p>
    <w:p w14:paraId="17C3063E" w14:textId="77777777" w:rsidR="00601326" w:rsidRPr="00AC4D33" w:rsidRDefault="00601326" w:rsidP="00601326">
      <w:pPr>
        <w:pStyle w:val="FDGSBody1"/>
        <w:rPr>
          <w:rFonts w:cs="Arial"/>
        </w:rPr>
      </w:pPr>
      <w:r w:rsidRPr="00AC4D33">
        <w:rPr>
          <w:rFonts w:cs="Arial"/>
        </w:rPr>
        <w:t>The following sections (7.1 – 7.14) provide additional details on the OV&amp;V methodology used to conduct Non-Validation Duties such as:</w:t>
      </w:r>
    </w:p>
    <w:p w14:paraId="2FD323E9" w14:textId="77777777" w:rsidR="00601326" w:rsidRPr="00AC4D33" w:rsidRDefault="00601326" w:rsidP="001C4FC1">
      <w:pPr>
        <w:pStyle w:val="FDGSBullet1"/>
      </w:pPr>
      <w:r w:rsidRPr="00AC4D33">
        <w:t>General DFR Support</w:t>
      </w:r>
    </w:p>
    <w:p w14:paraId="52155BA3" w14:textId="77777777" w:rsidR="00601326" w:rsidRPr="00AC4D33" w:rsidRDefault="00601326" w:rsidP="001C4FC1">
      <w:pPr>
        <w:pStyle w:val="FDGSBullet1"/>
      </w:pPr>
      <w:r w:rsidRPr="00AC4D33">
        <w:t>Compliance Support</w:t>
      </w:r>
    </w:p>
    <w:p w14:paraId="18696CAF" w14:textId="77777777" w:rsidR="00601326" w:rsidRPr="00AC4D33" w:rsidRDefault="00601326" w:rsidP="001C4FC1">
      <w:pPr>
        <w:pStyle w:val="FDGSBullet1"/>
      </w:pPr>
      <w:r w:rsidRPr="00AC4D33">
        <w:t>Monitor and Manage IEMP State Inbox</w:t>
      </w:r>
    </w:p>
    <w:p w14:paraId="1F7B41B4" w14:textId="77777777" w:rsidR="00601326" w:rsidRPr="00AC4D33" w:rsidRDefault="00601326" w:rsidP="001C4FC1">
      <w:pPr>
        <w:pStyle w:val="FDGSBullet1"/>
      </w:pPr>
      <w:r w:rsidRPr="00AC4D33">
        <w:t>Measuring Client Satisfaction</w:t>
      </w:r>
    </w:p>
    <w:p w14:paraId="56945ED8" w14:textId="77777777" w:rsidR="00601326" w:rsidRPr="00AC4D33" w:rsidRDefault="00601326" w:rsidP="001C4FC1">
      <w:pPr>
        <w:pStyle w:val="FDGSBullet1"/>
      </w:pPr>
      <w:r w:rsidRPr="00AC4D33">
        <w:t>Training Review and Support</w:t>
      </w:r>
    </w:p>
    <w:p w14:paraId="1507771D" w14:textId="77777777" w:rsidR="00601326" w:rsidRPr="00AC4D33" w:rsidRDefault="00601326" w:rsidP="001C4FC1">
      <w:pPr>
        <w:pStyle w:val="FDGSBullet1"/>
      </w:pPr>
      <w:r w:rsidRPr="00AC4D33">
        <w:t>Assessment of Eligibility Determination by the State</w:t>
      </w:r>
    </w:p>
    <w:p w14:paraId="5A714390" w14:textId="77777777" w:rsidR="00601326" w:rsidRPr="00AC4D33" w:rsidRDefault="00601326" w:rsidP="001C4FC1">
      <w:pPr>
        <w:pStyle w:val="FDGSBullet1"/>
      </w:pPr>
      <w:r w:rsidRPr="00AC4D33">
        <w:t>Document Warehouse</w:t>
      </w:r>
    </w:p>
    <w:p w14:paraId="4639D5B6" w14:textId="77777777" w:rsidR="00601326" w:rsidRPr="00AC4D33" w:rsidRDefault="00601326" w:rsidP="001C4FC1">
      <w:pPr>
        <w:pStyle w:val="FDGSBullet1"/>
      </w:pPr>
      <w:r w:rsidRPr="00AC4D33">
        <w:t>SNAP Fraud Grant Administrative Support</w:t>
      </w:r>
    </w:p>
    <w:p w14:paraId="33C87E43" w14:textId="77777777" w:rsidR="00601326" w:rsidRPr="00AC4D33" w:rsidRDefault="00601326" w:rsidP="001C4FC1">
      <w:pPr>
        <w:pStyle w:val="FDGSBullet1"/>
      </w:pPr>
      <w:r w:rsidRPr="00AC4D33">
        <w:t>TANF MOU Support</w:t>
      </w:r>
    </w:p>
    <w:p w14:paraId="2DA08D55" w14:textId="77777777" w:rsidR="00601326" w:rsidRPr="00AC4D33" w:rsidRDefault="00601326" w:rsidP="001C4FC1">
      <w:pPr>
        <w:pStyle w:val="FDGSBullet1"/>
      </w:pPr>
      <w:r w:rsidRPr="00AC4D33">
        <w:t>Pandemic EBT Support</w:t>
      </w:r>
    </w:p>
    <w:p w14:paraId="035ACA2D" w14:textId="77777777" w:rsidR="00601326" w:rsidRPr="00AC4D33" w:rsidRDefault="00601326" w:rsidP="001C4FC1">
      <w:pPr>
        <w:pStyle w:val="FDGSBullet1"/>
      </w:pPr>
      <w:r w:rsidRPr="00AC4D33">
        <w:t>Meeting Facilitation and Participation</w:t>
      </w:r>
    </w:p>
    <w:p w14:paraId="4D0AE116" w14:textId="77777777" w:rsidR="00601326" w:rsidRPr="00AC4D33" w:rsidRDefault="00601326" w:rsidP="001C4FC1">
      <w:pPr>
        <w:pStyle w:val="FDGSBullet1"/>
      </w:pPr>
      <w:r w:rsidRPr="00AC4D33">
        <w:t>Systems Change Control Support</w:t>
      </w:r>
    </w:p>
    <w:p w14:paraId="3569E06F" w14:textId="77777777" w:rsidR="00601326" w:rsidRPr="00AC4D33" w:rsidRDefault="00601326" w:rsidP="001C4FC1">
      <w:pPr>
        <w:pStyle w:val="FDGSBullet1"/>
      </w:pPr>
      <w:r w:rsidRPr="00AC4D33">
        <w:t>State and Federal Communications Support</w:t>
      </w:r>
    </w:p>
    <w:p w14:paraId="63A436FD" w14:textId="77777777" w:rsidR="0078228F" w:rsidRPr="0078228F" w:rsidRDefault="0078228F" w:rsidP="00134179">
      <w:pPr>
        <w:pStyle w:val="ListParagraph"/>
        <w:numPr>
          <w:ilvl w:val="0"/>
          <w:numId w:val="37"/>
        </w:numPr>
        <w:spacing w:after="200" w:line="276" w:lineRule="auto"/>
        <w:contextualSpacing w:val="0"/>
        <w:outlineLvl w:val="1"/>
        <w:rPr>
          <w:rFonts w:eastAsia="Tahoma" w:cs="Arial"/>
          <w:b/>
          <w:i/>
          <w:vanish/>
          <w:color w:val="2F5496" w:themeColor="accent1" w:themeShade="BF"/>
          <w:sz w:val="36"/>
          <w:szCs w:val="20"/>
          <w:lang w:bidi="en-US"/>
        </w:rPr>
      </w:pPr>
      <w:bookmarkStart w:id="270" w:name="_Toc89784883"/>
      <w:bookmarkStart w:id="271" w:name="_Toc89785029"/>
      <w:bookmarkStart w:id="272" w:name="_Toc89785175"/>
      <w:bookmarkStart w:id="273" w:name="_Toc89870820"/>
      <w:bookmarkStart w:id="274" w:name="_Toc89883631"/>
      <w:bookmarkStart w:id="275" w:name="_Toc89884561"/>
      <w:bookmarkStart w:id="276" w:name="_Toc90249184"/>
      <w:bookmarkStart w:id="277" w:name="_Toc90980933"/>
      <w:bookmarkStart w:id="278" w:name="_Toc90981075"/>
      <w:bookmarkStart w:id="279" w:name="_Toc92368177"/>
      <w:bookmarkStart w:id="280" w:name="_Toc92368427"/>
      <w:bookmarkStart w:id="281" w:name="_Toc92368582"/>
      <w:bookmarkStart w:id="282" w:name="_Toc93064359"/>
      <w:bookmarkEnd w:id="270"/>
      <w:bookmarkEnd w:id="271"/>
      <w:bookmarkEnd w:id="272"/>
      <w:bookmarkEnd w:id="273"/>
      <w:bookmarkEnd w:id="274"/>
      <w:bookmarkEnd w:id="275"/>
      <w:bookmarkEnd w:id="276"/>
      <w:bookmarkEnd w:id="277"/>
      <w:bookmarkEnd w:id="278"/>
      <w:bookmarkEnd w:id="279"/>
      <w:bookmarkEnd w:id="280"/>
      <w:bookmarkEnd w:id="281"/>
      <w:bookmarkEnd w:id="282"/>
    </w:p>
    <w:p w14:paraId="47B4D049" w14:textId="77777777" w:rsidR="0078228F" w:rsidRPr="0078228F" w:rsidRDefault="0078228F" w:rsidP="00134179">
      <w:pPr>
        <w:pStyle w:val="ListParagraph"/>
        <w:numPr>
          <w:ilvl w:val="0"/>
          <w:numId w:val="37"/>
        </w:numPr>
        <w:spacing w:after="200" w:line="276" w:lineRule="auto"/>
        <w:contextualSpacing w:val="0"/>
        <w:outlineLvl w:val="1"/>
        <w:rPr>
          <w:rFonts w:eastAsia="Tahoma" w:cs="Arial"/>
          <w:b/>
          <w:i/>
          <w:vanish/>
          <w:color w:val="2F5496" w:themeColor="accent1" w:themeShade="BF"/>
          <w:sz w:val="36"/>
          <w:szCs w:val="20"/>
          <w:lang w:bidi="en-US"/>
        </w:rPr>
      </w:pPr>
      <w:bookmarkStart w:id="283" w:name="_Toc89784884"/>
      <w:bookmarkStart w:id="284" w:name="_Toc89785030"/>
      <w:bookmarkStart w:id="285" w:name="_Toc89785176"/>
      <w:bookmarkStart w:id="286" w:name="_Toc89870821"/>
      <w:bookmarkStart w:id="287" w:name="_Toc89883632"/>
      <w:bookmarkStart w:id="288" w:name="_Toc89884562"/>
      <w:bookmarkStart w:id="289" w:name="_Toc90249185"/>
      <w:bookmarkStart w:id="290" w:name="_Toc90980934"/>
      <w:bookmarkStart w:id="291" w:name="_Toc90981076"/>
      <w:bookmarkStart w:id="292" w:name="_Toc92368178"/>
      <w:bookmarkStart w:id="293" w:name="_Toc92368428"/>
      <w:bookmarkStart w:id="294" w:name="_Toc92368583"/>
      <w:bookmarkStart w:id="295" w:name="_Toc93064360"/>
      <w:bookmarkEnd w:id="283"/>
      <w:bookmarkEnd w:id="284"/>
      <w:bookmarkEnd w:id="285"/>
      <w:bookmarkEnd w:id="286"/>
      <w:bookmarkEnd w:id="287"/>
      <w:bookmarkEnd w:id="288"/>
      <w:bookmarkEnd w:id="289"/>
      <w:bookmarkEnd w:id="290"/>
      <w:bookmarkEnd w:id="291"/>
      <w:bookmarkEnd w:id="292"/>
      <w:bookmarkEnd w:id="293"/>
      <w:bookmarkEnd w:id="294"/>
      <w:bookmarkEnd w:id="295"/>
    </w:p>
    <w:p w14:paraId="72AD2AD6" w14:textId="77777777" w:rsidR="0078228F" w:rsidRPr="0078228F" w:rsidRDefault="0078228F" w:rsidP="00134179">
      <w:pPr>
        <w:pStyle w:val="ListParagraph"/>
        <w:numPr>
          <w:ilvl w:val="0"/>
          <w:numId w:val="37"/>
        </w:numPr>
        <w:spacing w:after="200" w:line="276" w:lineRule="auto"/>
        <w:contextualSpacing w:val="0"/>
        <w:outlineLvl w:val="1"/>
        <w:rPr>
          <w:rFonts w:eastAsia="Tahoma" w:cs="Arial"/>
          <w:b/>
          <w:i/>
          <w:vanish/>
          <w:color w:val="2F5496" w:themeColor="accent1" w:themeShade="BF"/>
          <w:sz w:val="36"/>
          <w:szCs w:val="20"/>
          <w:lang w:bidi="en-US"/>
        </w:rPr>
      </w:pPr>
      <w:bookmarkStart w:id="296" w:name="_Toc89784885"/>
      <w:bookmarkStart w:id="297" w:name="_Toc89785031"/>
      <w:bookmarkStart w:id="298" w:name="_Toc89785177"/>
      <w:bookmarkStart w:id="299" w:name="_Toc89870822"/>
      <w:bookmarkStart w:id="300" w:name="_Toc89883633"/>
      <w:bookmarkStart w:id="301" w:name="_Toc89884563"/>
      <w:bookmarkStart w:id="302" w:name="_Toc90249186"/>
      <w:bookmarkStart w:id="303" w:name="_Toc90980935"/>
      <w:bookmarkStart w:id="304" w:name="_Toc90981077"/>
      <w:bookmarkStart w:id="305" w:name="_Toc92368179"/>
      <w:bookmarkStart w:id="306" w:name="_Toc92368429"/>
      <w:bookmarkStart w:id="307" w:name="_Toc92368584"/>
      <w:bookmarkStart w:id="308" w:name="_Toc93064361"/>
      <w:bookmarkEnd w:id="296"/>
      <w:bookmarkEnd w:id="297"/>
      <w:bookmarkEnd w:id="298"/>
      <w:bookmarkEnd w:id="299"/>
      <w:bookmarkEnd w:id="300"/>
      <w:bookmarkEnd w:id="301"/>
      <w:bookmarkEnd w:id="302"/>
      <w:bookmarkEnd w:id="303"/>
      <w:bookmarkEnd w:id="304"/>
      <w:bookmarkEnd w:id="305"/>
      <w:bookmarkEnd w:id="306"/>
      <w:bookmarkEnd w:id="307"/>
      <w:bookmarkEnd w:id="308"/>
    </w:p>
    <w:p w14:paraId="614DD0D5" w14:textId="77777777" w:rsidR="0078228F" w:rsidRPr="0078228F" w:rsidRDefault="0078228F" w:rsidP="00134179">
      <w:pPr>
        <w:pStyle w:val="ListParagraph"/>
        <w:numPr>
          <w:ilvl w:val="0"/>
          <w:numId w:val="37"/>
        </w:numPr>
        <w:spacing w:after="200" w:line="276" w:lineRule="auto"/>
        <w:contextualSpacing w:val="0"/>
        <w:outlineLvl w:val="1"/>
        <w:rPr>
          <w:rFonts w:eastAsia="Tahoma" w:cs="Arial"/>
          <w:b/>
          <w:i/>
          <w:vanish/>
          <w:color w:val="2F5496" w:themeColor="accent1" w:themeShade="BF"/>
          <w:sz w:val="36"/>
          <w:szCs w:val="20"/>
          <w:lang w:bidi="en-US"/>
        </w:rPr>
      </w:pPr>
      <w:bookmarkStart w:id="309" w:name="_Toc89784886"/>
      <w:bookmarkStart w:id="310" w:name="_Toc89785032"/>
      <w:bookmarkStart w:id="311" w:name="_Toc89785178"/>
      <w:bookmarkStart w:id="312" w:name="_Toc89870823"/>
      <w:bookmarkStart w:id="313" w:name="_Toc89883634"/>
      <w:bookmarkStart w:id="314" w:name="_Toc89884564"/>
      <w:bookmarkStart w:id="315" w:name="_Toc90249187"/>
      <w:bookmarkStart w:id="316" w:name="_Toc90980936"/>
      <w:bookmarkStart w:id="317" w:name="_Toc90981078"/>
      <w:bookmarkStart w:id="318" w:name="_Toc92368180"/>
      <w:bookmarkStart w:id="319" w:name="_Toc92368430"/>
      <w:bookmarkStart w:id="320" w:name="_Toc92368585"/>
      <w:bookmarkStart w:id="321" w:name="_Toc93064362"/>
      <w:bookmarkEnd w:id="309"/>
      <w:bookmarkEnd w:id="310"/>
      <w:bookmarkEnd w:id="311"/>
      <w:bookmarkEnd w:id="312"/>
      <w:bookmarkEnd w:id="313"/>
      <w:bookmarkEnd w:id="314"/>
      <w:bookmarkEnd w:id="315"/>
      <w:bookmarkEnd w:id="316"/>
      <w:bookmarkEnd w:id="317"/>
      <w:bookmarkEnd w:id="318"/>
      <w:bookmarkEnd w:id="319"/>
      <w:bookmarkEnd w:id="320"/>
      <w:bookmarkEnd w:id="321"/>
    </w:p>
    <w:p w14:paraId="2D975975" w14:textId="77777777" w:rsidR="0078228F" w:rsidRPr="0078228F" w:rsidRDefault="0078228F" w:rsidP="00134179">
      <w:pPr>
        <w:pStyle w:val="ListParagraph"/>
        <w:numPr>
          <w:ilvl w:val="0"/>
          <w:numId w:val="37"/>
        </w:numPr>
        <w:spacing w:after="200" w:line="276" w:lineRule="auto"/>
        <w:contextualSpacing w:val="0"/>
        <w:outlineLvl w:val="1"/>
        <w:rPr>
          <w:rFonts w:eastAsia="Tahoma" w:cs="Arial"/>
          <w:b/>
          <w:i/>
          <w:vanish/>
          <w:color w:val="2F5496" w:themeColor="accent1" w:themeShade="BF"/>
          <w:sz w:val="36"/>
          <w:szCs w:val="20"/>
          <w:lang w:bidi="en-US"/>
        </w:rPr>
      </w:pPr>
      <w:bookmarkStart w:id="322" w:name="_Toc89784887"/>
      <w:bookmarkStart w:id="323" w:name="_Toc89785033"/>
      <w:bookmarkStart w:id="324" w:name="_Toc89785179"/>
      <w:bookmarkStart w:id="325" w:name="_Toc89870824"/>
      <w:bookmarkStart w:id="326" w:name="_Toc89883635"/>
      <w:bookmarkStart w:id="327" w:name="_Toc89884565"/>
      <w:bookmarkStart w:id="328" w:name="_Toc90249188"/>
      <w:bookmarkStart w:id="329" w:name="_Toc90980937"/>
      <w:bookmarkStart w:id="330" w:name="_Toc90981079"/>
      <w:bookmarkStart w:id="331" w:name="_Toc92368181"/>
      <w:bookmarkStart w:id="332" w:name="_Toc92368431"/>
      <w:bookmarkStart w:id="333" w:name="_Toc92368586"/>
      <w:bookmarkStart w:id="334" w:name="_Toc93064363"/>
      <w:bookmarkEnd w:id="322"/>
      <w:bookmarkEnd w:id="323"/>
      <w:bookmarkEnd w:id="324"/>
      <w:bookmarkEnd w:id="325"/>
      <w:bookmarkEnd w:id="326"/>
      <w:bookmarkEnd w:id="327"/>
      <w:bookmarkEnd w:id="328"/>
      <w:bookmarkEnd w:id="329"/>
      <w:bookmarkEnd w:id="330"/>
      <w:bookmarkEnd w:id="331"/>
      <w:bookmarkEnd w:id="332"/>
      <w:bookmarkEnd w:id="333"/>
      <w:bookmarkEnd w:id="334"/>
    </w:p>
    <w:p w14:paraId="6664D1B6" w14:textId="77777777" w:rsidR="0078228F" w:rsidRPr="0078228F" w:rsidRDefault="0078228F" w:rsidP="00134179">
      <w:pPr>
        <w:pStyle w:val="ListParagraph"/>
        <w:numPr>
          <w:ilvl w:val="0"/>
          <w:numId w:val="37"/>
        </w:numPr>
        <w:spacing w:after="200" w:line="276" w:lineRule="auto"/>
        <w:contextualSpacing w:val="0"/>
        <w:outlineLvl w:val="1"/>
        <w:rPr>
          <w:rFonts w:eastAsia="Tahoma" w:cs="Arial"/>
          <w:b/>
          <w:i/>
          <w:vanish/>
          <w:color w:val="2F5496" w:themeColor="accent1" w:themeShade="BF"/>
          <w:sz w:val="36"/>
          <w:szCs w:val="20"/>
          <w:lang w:bidi="en-US"/>
        </w:rPr>
      </w:pPr>
      <w:bookmarkStart w:id="335" w:name="_Toc89784888"/>
      <w:bookmarkStart w:id="336" w:name="_Toc89785034"/>
      <w:bookmarkStart w:id="337" w:name="_Toc89785180"/>
      <w:bookmarkStart w:id="338" w:name="_Toc89870825"/>
      <w:bookmarkStart w:id="339" w:name="_Toc89883636"/>
      <w:bookmarkStart w:id="340" w:name="_Toc89884566"/>
      <w:bookmarkStart w:id="341" w:name="_Toc90249189"/>
      <w:bookmarkStart w:id="342" w:name="_Toc90980938"/>
      <w:bookmarkStart w:id="343" w:name="_Toc90981080"/>
      <w:bookmarkStart w:id="344" w:name="_Toc92368182"/>
      <w:bookmarkStart w:id="345" w:name="_Toc92368432"/>
      <w:bookmarkStart w:id="346" w:name="_Toc92368587"/>
      <w:bookmarkStart w:id="347" w:name="_Toc93064364"/>
      <w:bookmarkEnd w:id="335"/>
      <w:bookmarkEnd w:id="336"/>
      <w:bookmarkEnd w:id="337"/>
      <w:bookmarkEnd w:id="338"/>
      <w:bookmarkEnd w:id="339"/>
      <w:bookmarkEnd w:id="340"/>
      <w:bookmarkEnd w:id="341"/>
      <w:bookmarkEnd w:id="342"/>
      <w:bookmarkEnd w:id="343"/>
      <w:bookmarkEnd w:id="344"/>
      <w:bookmarkEnd w:id="345"/>
      <w:bookmarkEnd w:id="346"/>
      <w:bookmarkEnd w:id="347"/>
    </w:p>
    <w:p w14:paraId="31A9DF92" w14:textId="77777777" w:rsidR="0078228F" w:rsidRPr="0078228F" w:rsidRDefault="0078228F" w:rsidP="00134179">
      <w:pPr>
        <w:pStyle w:val="ListParagraph"/>
        <w:numPr>
          <w:ilvl w:val="0"/>
          <w:numId w:val="37"/>
        </w:numPr>
        <w:spacing w:after="200" w:line="276" w:lineRule="auto"/>
        <w:contextualSpacing w:val="0"/>
        <w:outlineLvl w:val="1"/>
        <w:rPr>
          <w:rFonts w:eastAsia="Tahoma" w:cs="Arial"/>
          <w:b/>
          <w:i/>
          <w:vanish/>
          <w:color w:val="2F5496" w:themeColor="accent1" w:themeShade="BF"/>
          <w:sz w:val="36"/>
          <w:szCs w:val="20"/>
          <w:lang w:bidi="en-US"/>
        </w:rPr>
      </w:pPr>
      <w:bookmarkStart w:id="348" w:name="_Toc89784889"/>
      <w:bookmarkStart w:id="349" w:name="_Toc89785035"/>
      <w:bookmarkStart w:id="350" w:name="_Toc89785181"/>
      <w:bookmarkStart w:id="351" w:name="_Toc89870826"/>
      <w:bookmarkStart w:id="352" w:name="_Toc89883637"/>
      <w:bookmarkStart w:id="353" w:name="_Toc89884567"/>
      <w:bookmarkStart w:id="354" w:name="_Toc90249190"/>
      <w:bookmarkStart w:id="355" w:name="_Toc90980939"/>
      <w:bookmarkStart w:id="356" w:name="_Toc90981081"/>
      <w:bookmarkStart w:id="357" w:name="_Toc92368183"/>
      <w:bookmarkStart w:id="358" w:name="_Toc92368433"/>
      <w:bookmarkStart w:id="359" w:name="_Toc92368588"/>
      <w:bookmarkStart w:id="360" w:name="_Toc93064365"/>
      <w:bookmarkEnd w:id="348"/>
      <w:bookmarkEnd w:id="349"/>
      <w:bookmarkEnd w:id="350"/>
      <w:bookmarkEnd w:id="351"/>
      <w:bookmarkEnd w:id="352"/>
      <w:bookmarkEnd w:id="353"/>
      <w:bookmarkEnd w:id="354"/>
      <w:bookmarkEnd w:id="355"/>
      <w:bookmarkEnd w:id="356"/>
      <w:bookmarkEnd w:id="357"/>
      <w:bookmarkEnd w:id="358"/>
      <w:bookmarkEnd w:id="359"/>
      <w:bookmarkEnd w:id="360"/>
    </w:p>
    <w:p w14:paraId="2FABAB72" w14:textId="44CE1935" w:rsidR="00601326" w:rsidRPr="00AC4D33" w:rsidRDefault="00601326" w:rsidP="00134179">
      <w:pPr>
        <w:pStyle w:val="Heading2"/>
        <w:numPr>
          <w:ilvl w:val="1"/>
          <w:numId w:val="37"/>
        </w:numPr>
        <w:ind w:left="450"/>
        <w:rPr>
          <w:rFonts w:cs="Arial"/>
        </w:rPr>
      </w:pPr>
      <w:bookmarkStart w:id="361" w:name="_Toc93064366"/>
      <w:r w:rsidRPr="00AC4D33">
        <w:rPr>
          <w:rFonts w:cs="Arial"/>
        </w:rPr>
        <w:t>General DFR Support</w:t>
      </w:r>
      <w:bookmarkEnd w:id="361"/>
    </w:p>
    <w:p w14:paraId="67DCF440" w14:textId="15D2C024" w:rsidR="00601326" w:rsidRPr="00AC4D33" w:rsidRDefault="00601326" w:rsidP="00601326">
      <w:pPr>
        <w:pStyle w:val="FDGSBody1"/>
        <w:rPr>
          <w:rFonts w:cs="Arial"/>
        </w:rPr>
      </w:pPr>
      <w:r w:rsidRPr="00AC4D33">
        <w:rPr>
          <w:rFonts w:cs="Arial"/>
        </w:rPr>
        <w:t>The FDGS Team adapts to the evolving needs</w:t>
      </w:r>
      <w:r w:rsidR="00D6454A">
        <w:rPr>
          <w:rFonts w:cs="Arial"/>
        </w:rPr>
        <w:t xml:space="preserve"> of DFR</w:t>
      </w:r>
      <w:r w:rsidRPr="00AC4D33">
        <w:rPr>
          <w:rFonts w:cs="Arial"/>
        </w:rPr>
        <w:t xml:space="preserve">. We have completed several special projects and other types of program support at </w:t>
      </w:r>
      <w:r w:rsidR="00401C98">
        <w:rPr>
          <w:rFonts w:cs="Arial"/>
        </w:rPr>
        <w:t>the</w:t>
      </w:r>
      <w:r w:rsidRPr="00AC4D33">
        <w:rPr>
          <w:rFonts w:cs="Arial"/>
        </w:rPr>
        <w:t xml:space="preserve"> behest</w:t>
      </w:r>
      <w:r w:rsidR="00401C98">
        <w:rPr>
          <w:rFonts w:cs="Arial"/>
        </w:rPr>
        <w:t xml:space="preserve"> of </w:t>
      </w:r>
      <w:r w:rsidRPr="00AC4D33">
        <w:rPr>
          <w:rFonts w:cs="Arial"/>
        </w:rPr>
        <w:t>DFR. Here are some examples:</w:t>
      </w:r>
    </w:p>
    <w:p w14:paraId="2293322A" w14:textId="77777777" w:rsidR="00601326" w:rsidRPr="00AC4D33" w:rsidRDefault="00601326" w:rsidP="00C61F87">
      <w:pPr>
        <w:pStyle w:val="FDGSBullet1"/>
      </w:pPr>
      <w:r w:rsidRPr="00AC4D33">
        <w:t>Project management support for P-EBT</w:t>
      </w:r>
    </w:p>
    <w:p w14:paraId="03F832DA" w14:textId="77777777" w:rsidR="00601326" w:rsidRPr="00AC4D33" w:rsidRDefault="00601326" w:rsidP="00C61F87">
      <w:pPr>
        <w:pStyle w:val="FDGSBullet1"/>
      </w:pPr>
      <w:r w:rsidRPr="00AC4D33">
        <w:t>Consulting on and providing support for State lawsuits compliance</w:t>
      </w:r>
    </w:p>
    <w:p w14:paraId="63C39482" w14:textId="00A45DC6" w:rsidR="00601326" w:rsidRPr="00AC4D33" w:rsidRDefault="00601326" w:rsidP="00C61F87">
      <w:pPr>
        <w:pStyle w:val="FDGSBullet1"/>
      </w:pPr>
      <w:r w:rsidRPr="00AC4D33">
        <w:t xml:space="preserve">Coordinating process improvement plans for underperforming regions, including where based on targeted research performed by FDGS </w:t>
      </w:r>
    </w:p>
    <w:p w14:paraId="61252BB9" w14:textId="77777777" w:rsidR="00601326" w:rsidRPr="00AC4D33" w:rsidRDefault="00601326" w:rsidP="00C61F87">
      <w:pPr>
        <w:pStyle w:val="FDGSBullet1"/>
      </w:pPr>
      <w:r w:rsidRPr="00AC4D33">
        <w:t>Preparation of draft policy or correspondence documents</w:t>
      </w:r>
    </w:p>
    <w:p w14:paraId="6A0B32A5" w14:textId="77777777" w:rsidR="00601326" w:rsidRPr="00AC4D33" w:rsidRDefault="00601326" w:rsidP="00C61F87">
      <w:pPr>
        <w:pStyle w:val="FDGSBullet1"/>
      </w:pPr>
      <w:r w:rsidRPr="00AC4D33">
        <w:t>Participation in and/or reporting to DFR on special work groups</w:t>
      </w:r>
    </w:p>
    <w:p w14:paraId="4AA2C6FF" w14:textId="635F7334" w:rsidR="00601326" w:rsidRPr="00AC4D33" w:rsidRDefault="00601326" w:rsidP="00C61F87">
      <w:pPr>
        <w:pStyle w:val="FDGSBullet1"/>
      </w:pPr>
      <w:r w:rsidRPr="00AC4D33">
        <w:t xml:space="preserve">Assistance </w:t>
      </w:r>
      <w:r w:rsidR="00514106">
        <w:t>with</w:t>
      </w:r>
      <w:r w:rsidRPr="00AC4D33">
        <w:t xml:space="preserve"> research</w:t>
      </w:r>
      <w:r w:rsidR="00F673AD">
        <w:t>ing</w:t>
      </w:r>
      <w:r w:rsidR="00514106">
        <w:t>, writ</w:t>
      </w:r>
      <w:r w:rsidR="00F673AD">
        <w:t>ing</w:t>
      </w:r>
      <w:r w:rsidRPr="00AC4D33">
        <w:t xml:space="preserve"> and apply</w:t>
      </w:r>
      <w:r w:rsidR="00F673AD">
        <w:t>ing</w:t>
      </w:r>
      <w:r w:rsidRPr="00AC4D33">
        <w:t xml:space="preserve"> for grants </w:t>
      </w:r>
    </w:p>
    <w:p w14:paraId="3D38F3C1" w14:textId="77777777" w:rsidR="003F1709" w:rsidRDefault="00BE04D7" w:rsidP="00C61F87">
      <w:pPr>
        <w:pStyle w:val="FDGSBullet1"/>
      </w:pPr>
      <w:r>
        <w:t>C</w:t>
      </w:r>
      <w:r w:rsidR="00601326" w:rsidRPr="00AC4D33">
        <w:t>oordinating the implementation of an FNS-funded grant project</w:t>
      </w:r>
    </w:p>
    <w:p w14:paraId="42960DC3" w14:textId="661D4C6F" w:rsidR="00C61F87" w:rsidRPr="00C61F87" w:rsidRDefault="00C61F87" w:rsidP="00C61F87">
      <w:pPr>
        <w:pStyle w:val="FDGSBullet1"/>
      </w:pPr>
      <w:r>
        <w:t>Provided s</w:t>
      </w:r>
      <w:r w:rsidRPr="00C61F87">
        <w:t xml:space="preserve">upport for audits </w:t>
      </w:r>
    </w:p>
    <w:p w14:paraId="119AD38D" w14:textId="65494D4C" w:rsidR="00C61F87" w:rsidRDefault="00C61F87" w:rsidP="00C61F87">
      <w:pPr>
        <w:pStyle w:val="FDGSBullet2"/>
      </w:pPr>
      <w:r>
        <w:t>Worked with FSSA Audits group to provide documents and assist to review and research questions about the TANF Block Grant MOU subgrantees and their services providers </w:t>
      </w:r>
    </w:p>
    <w:p w14:paraId="7BB2764D" w14:textId="32E5B550" w:rsidR="00C61F87" w:rsidRDefault="00C61F87" w:rsidP="00C61F87">
      <w:pPr>
        <w:pStyle w:val="FDGSBullet2"/>
      </w:pPr>
      <w:r>
        <w:t>Drafted policy and process documentation for DFR to consider in answering State Board of Accounts questionnaires on its TANF Block Grant MOU oversight program</w:t>
      </w:r>
    </w:p>
    <w:p w14:paraId="08715D04" w14:textId="502ED8CB" w:rsidR="00C61F87" w:rsidRDefault="00C61F87" w:rsidP="00C61F87">
      <w:pPr>
        <w:pStyle w:val="FDGSBullet2"/>
      </w:pPr>
      <w:r>
        <w:t>Researched and prepared reports on the TANF Block Grant MOU subgrantees expenditures and compliance documentatio</w:t>
      </w:r>
      <w:r w:rsidR="00A1308B">
        <w:t>n</w:t>
      </w:r>
    </w:p>
    <w:p w14:paraId="000A0B71" w14:textId="25C63382" w:rsidR="00C61F87" w:rsidRDefault="00C61F87" w:rsidP="00C61F87">
      <w:pPr>
        <w:pStyle w:val="FDGSBullet2"/>
      </w:pPr>
      <w:r>
        <w:t>Made edit suggestions on subgrantee monitoring policy and procedures</w:t>
      </w:r>
    </w:p>
    <w:p w14:paraId="52157880" w14:textId="45C24F42" w:rsidR="00C61F87" w:rsidRDefault="00C61F87" w:rsidP="00C61F87">
      <w:pPr>
        <w:pStyle w:val="FDGSBullet2"/>
      </w:pPr>
      <w:r>
        <w:t xml:space="preserve">Conducted research and prepared reports in preparation for </w:t>
      </w:r>
      <w:r w:rsidR="00A1308B">
        <w:t>State Board of Accounts (</w:t>
      </w:r>
      <w:r>
        <w:t>SBOA</w:t>
      </w:r>
      <w:r w:rsidR="00A1308B">
        <w:t>)</w:t>
      </w:r>
      <w:r>
        <w:t xml:space="preserve"> audits</w:t>
      </w:r>
    </w:p>
    <w:p w14:paraId="11C51776" w14:textId="77777777" w:rsidR="00601326" w:rsidRPr="00AC4D33" w:rsidRDefault="00601326" w:rsidP="00601326">
      <w:pPr>
        <w:pStyle w:val="FDGSBody1"/>
        <w:rPr>
          <w:rFonts w:cs="Arial"/>
        </w:rPr>
      </w:pPr>
      <w:r w:rsidRPr="00AC4D33">
        <w:rPr>
          <w:rFonts w:cs="Arial"/>
        </w:rPr>
        <w:t>The FDGS Team is committed to remaining flexible to address the emerging needs of DFR. To that end, the FDGS Team will provide a full-time Special Projects Manager to address DFR ad-hoc requests and special projects. As we have done during our tenure at DFR, the FDGS Team will work with the DFR Management Team to collaborate on the needs for special projects such as, with DFR concurrence, modifying/suspending current work assignments to reallocate staff to special projects as needed.</w:t>
      </w:r>
    </w:p>
    <w:p w14:paraId="54DA71E0" w14:textId="77777777" w:rsidR="002927CF" w:rsidRPr="00AC4D33" w:rsidRDefault="002927CF" w:rsidP="00134179">
      <w:pPr>
        <w:pStyle w:val="Heading2"/>
        <w:numPr>
          <w:ilvl w:val="1"/>
          <w:numId w:val="37"/>
        </w:numPr>
        <w:ind w:left="450"/>
        <w:rPr>
          <w:rFonts w:cs="Arial"/>
        </w:rPr>
      </w:pPr>
      <w:bookmarkStart w:id="362" w:name="_Toc93064367"/>
      <w:r w:rsidRPr="00AC4D33">
        <w:rPr>
          <w:rFonts w:cs="Arial"/>
        </w:rPr>
        <w:t>Compliance Support</w:t>
      </w:r>
      <w:bookmarkEnd w:id="362"/>
    </w:p>
    <w:p w14:paraId="5B4F7DE8" w14:textId="1A03D9B7" w:rsidR="002927CF" w:rsidRPr="00AC4D33" w:rsidRDefault="002927CF" w:rsidP="002927CF">
      <w:pPr>
        <w:pStyle w:val="FDGSBody1"/>
        <w:rPr>
          <w:rFonts w:cs="Arial"/>
        </w:rPr>
      </w:pPr>
      <w:r w:rsidRPr="00AC4D33">
        <w:rPr>
          <w:rFonts w:cs="Arial"/>
        </w:rPr>
        <w:t xml:space="preserve">Due to the dynamic nature of policy and legislation, FDGS </w:t>
      </w:r>
      <w:r w:rsidR="00641358">
        <w:rPr>
          <w:rFonts w:cs="Arial"/>
        </w:rPr>
        <w:t>continuously</w:t>
      </w:r>
      <w:r w:rsidRPr="00AC4D33">
        <w:rPr>
          <w:rFonts w:cs="Arial"/>
        </w:rPr>
        <w:t xml:space="preserve"> worked with our clients </w:t>
      </w:r>
      <w:r w:rsidR="00641358">
        <w:rPr>
          <w:rFonts w:cs="Arial"/>
        </w:rPr>
        <w:t xml:space="preserve">nationwide </w:t>
      </w:r>
      <w:r w:rsidRPr="00AC4D33">
        <w:rPr>
          <w:rFonts w:cs="Arial"/>
        </w:rPr>
        <w:t xml:space="preserve">over the years to evaluate the impact of policy changes on eligibility processes and eligibility systems. This experience means we can </w:t>
      </w:r>
      <w:r w:rsidR="00641358">
        <w:rPr>
          <w:rFonts w:cs="Arial"/>
        </w:rPr>
        <w:t>advise</w:t>
      </w:r>
      <w:r w:rsidRPr="00AC4D33">
        <w:rPr>
          <w:rFonts w:cs="Arial"/>
        </w:rPr>
        <w:t xml:space="preserve"> Indiana </w:t>
      </w:r>
      <w:r w:rsidR="00641358">
        <w:rPr>
          <w:rFonts w:cs="Arial"/>
        </w:rPr>
        <w:t>on</w:t>
      </w:r>
      <w:r w:rsidRPr="00AC4D33">
        <w:rPr>
          <w:rFonts w:cs="Arial"/>
        </w:rPr>
        <w:t xml:space="preserve"> the latest policy updates. There is always a balancing act in operational processes, and system development and maintenance that requires clients to prioritize changes based on available resources. The same is true for incorporating policy changes into system maintenance and operations and, in fact, anticipating and analyzing the impact of the change gives the agency an upper hand in workload planning. </w:t>
      </w:r>
    </w:p>
    <w:p w14:paraId="139E1DD4" w14:textId="0A2C549F" w:rsidR="002927CF" w:rsidRPr="00AC4D33" w:rsidRDefault="002927CF" w:rsidP="002927CF">
      <w:pPr>
        <w:pStyle w:val="FDGSBody1"/>
        <w:rPr>
          <w:rFonts w:cs="Arial"/>
        </w:rPr>
      </w:pPr>
      <w:r w:rsidRPr="00AC4D33">
        <w:rPr>
          <w:rFonts w:cs="Arial"/>
        </w:rPr>
        <w:t xml:space="preserve">We understand the challenges of maintenance and operation efforts in response to significant legislative changes and how important it is to not let pending legislation paralyze these efforts. For decades, FDGS has been a reliable support to government organizations navigating the challenges of staying on time and within budget despite the unknowns associated with new and sweeping legislation. The FDGS Team works closely with DFR and the eligibility and system </w:t>
      </w:r>
      <w:r w:rsidR="00E15E72">
        <w:rPr>
          <w:rFonts w:cs="Arial"/>
        </w:rPr>
        <w:t>Vendor</w:t>
      </w:r>
      <w:r w:rsidRPr="00AC4D33">
        <w:rPr>
          <w:rFonts w:cs="Arial"/>
        </w:rPr>
        <w:t xml:space="preserve">s to evaluate the scope of changes necessary to meet the requirements and design for the new systems to support implementation of the new policy. The </w:t>
      </w:r>
      <w:r w:rsidR="000A5838">
        <w:rPr>
          <w:rFonts w:cs="Arial"/>
        </w:rPr>
        <w:t>FDGS Team</w:t>
      </w:r>
      <w:r w:rsidRPr="00AC4D33">
        <w:rPr>
          <w:rFonts w:cs="Arial"/>
        </w:rPr>
        <w:t xml:space="preserve"> has proven itself an experienced Team with in-depth knowledge of DFR programs, operations (like the RCC and Local Office or LO functions) and systems (for example, IEDSS and CDMS). Based on this experience and knowledge, the FDGS Team can identify and quantify the areas impacted by the federal and state policy and regulatory changes. </w:t>
      </w:r>
    </w:p>
    <w:p w14:paraId="33EAFAC0" w14:textId="77777777" w:rsidR="002927CF" w:rsidRPr="00AC4D33" w:rsidRDefault="002927CF" w:rsidP="002927CF">
      <w:pPr>
        <w:pStyle w:val="FDGSBody1"/>
        <w:rPr>
          <w:rFonts w:cs="Arial"/>
        </w:rPr>
      </w:pPr>
      <w:r w:rsidRPr="00AC4D33">
        <w:rPr>
          <w:rFonts w:cs="Arial"/>
        </w:rPr>
        <w:t xml:space="preserve">Our team can leverage the FDGS Center of Excellence and Innovation (COE&amp;I) to obtain guidance and perspective from our Medicaid-HHS and FNS industry subject matter experts. These personnel stay focused on policy changes at the federal level, which gives us access to the latest news, policy developments and actionable advice from our SMEs. </w:t>
      </w:r>
    </w:p>
    <w:p w14:paraId="58A25C15" w14:textId="77777777" w:rsidR="002927CF" w:rsidRPr="00AC4D33" w:rsidRDefault="002927CF" w:rsidP="002927CF">
      <w:pPr>
        <w:pStyle w:val="FDGSBody1"/>
        <w:rPr>
          <w:rFonts w:cs="Arial"/>
        </w:rPr>
      </w:pPr>
      <w:r w:rsidRPr="00AC4D33">
        <w:rPr>
          <w:rFonts w:cs="Arial"/>
        </w:rPr>
        <w:t>As a member of the Human Services IT Advisory Group (HSITAG), FDGS attends the monthly meetings that include presentations from state and federal partners on modernization efforts, potential policy changes and procurement updates for various programs such as SNAP, TANF, Medicaid, Child Care and Child Welfare. The information received at the HSITAG meeting is shared not only internally with other FDGS projects and staff, but we also share any relevant information with DFR.</w:t>
      </w:r>
    </w:p>
    <w:p w14:paraId="67B384A4" w14:textId="77777777" w:rsidR="002927CF" w:rsidRPr="00AC4D33" w:rsidRDefault="002927CF" w:rsidP="002927CF">
      <w:pPr>
        <w:pStyle w:val="FDGSBody1"/>
        <w:rPr>
          <w:rFonts w:cs="Arial"/>
        </w:rPr>
      </w:pPr>
      <w:r w:rsidRPr="00AC4D33">
        <w:rPr>
          <w:rFonts w:cs="Arial"/>
        </w:rPr>
        <w:t>The FDGS Team will conduct the following activities to support DFR with federal and state policy compliance, as DFR requests and desires:</w:t>
      </w:r>
    </w:p>
    <w:p w14:paraId="6CF480CF" w14:textId="77777777" w:rsidR="002927CF" w:rsidRPr="00AC4D33" w:rsidRDefault="002927CF" w:rsidP="001C4FC1">
      <w:pPr>
        <w:pStyle w:val="FDGSBullet1"/>
      </w:pPr>
      <w:r w:rsidRPr="00AC4D33">
        <w:t>Attend federal partner webinars:</w:t>
      </w:r>
    </w:p>
    <w:p w14:paraId="7AFE815A" w14:textId="77777777" w:rsidR="002927CF" w:rsidRPr="00AC4D33" w:rsidRDefault="002927CF" w:rsidP="001C4FC1">
      <w:pPr>
        <w:pStyle w:val="FDGSBullet2"/>
      </w:pPr>
      <w:r w:rsidRPr="00AC4D33">
        <w:t>Webinars include CMS SOTA, IRS ACA Information Returns (AIR), CMS Notice of Public Rule Making and CMS STAG and various FNS sessions such as their webinar on successful grant proposal writing in spring 2021.</w:t>
      </w:r>
    </w:p>
    <w:p w14:paraId="10B55927" w14:textId="3CAE1E71" w:rsidR="002927CF" w:rsidRPr="00AC4D33" w:rsidRDefault="00401C98" w:rsidP="001C4FC1">
      <w:pPr>
        <w:pStyle w:val="FDGSBullet2"/>
      </w:pPr>
      <w:r>
        <w:t>FDGS</w:t>
      </w:r>
      <w:r w:rsidR="002927CF" w:rsidRPr="00AC4D33">
        <w:t xml:space="preserve"> provides our notes and the presentation materials to DFR Management</w:t>
      </w:r>
    </w:p>
    <w:p w14:paraId="1829DF99" w14:textId="77777777" w:rsidR="002927CF" w:rsidRPr="00AC4D33" w:rsidRDefault="002927CF" w:rsidP="001C4FC1">
      <w:pPr>
        <w:pStyle w:val="FDGSBullet2"/>
      </w:pPr>
      <w:r w:rsidRPr="00AC4D33">
        <w:t>Highlight any potential impacted areas</w:t>
      </w:r>
    </w:p>
    <w:p w14:paraId="1973AD6D" w14:textId="77777777" w:rsidR="002927CF" w:rsidRPr="00AC4D33" w:rsidRDefault="002927CF" w:rsidP="001C4FC1">
      <w:pPr>
        <w:pStyle w:val="FDGSBullet1"/>
      </w:pPr>
      <w:r w:rsidRPr="00AC4D33">
        <w:t>Review federal and state policy and regulatory changes and agency announcements and opinion letters analyze changes and report findings to DFR Management</w:t>
      </w:r>
    </w:p>
    <w:p w14:paraId="05D0F4F6" w14:textId="61B7137A" w:rsidR="002927CF" w:rsidRPr="00AC4D33" w:rsidRDefault="002927CF" w:rsidP="001C4FC1">
      <w:pPr>
        <w:pStyle w:val="FDGSBullet1"/>
      </w:pPr>
      <w:r w:rsidRPr="00AC4D33">
        <w:t xml:space="preserve">Review </w:t>
      </w:r>
      <w:r w:rsidR="00E15E72">
        <w:t>Vendor</w:t>
      </w:r>
      <w:r w:rsidRPr="00AC4D33">
        <w:t xml:space="preserve"> deliverables and provide recommendations based on the policy changes</w:t>
      </w:r>
    </w:p>
    <w:p w14:paraId="3C5223FC" w14:textId="77777777" w:rsidR="002927CF" w:rsidRPr="00AC4D33" w:rsidRDefault="002927CF" w:rsidP="001C4FC1">
      <w:pPr>
        <w:pStyle w:val="FDGSBullet1"/>
      </w:pPr>
      <w:r w:rsidRPr="00AC4D33">
        <w:t xml:space="preserve">Review state policy manuals (IPPM and IHCPPM) to identify areas to update based on recent federal or state policy changes </w:t>
      </w:r>
    </w:p>
    <w:p w14:paraId="363B513D" w14:textId="3205B2F2" w:rsidR="002927CF" w:rsidRPr="00AC4D33" w:rsidRDefault="006E4555" w:rsidP="002927CF">
      <w:pPr>
        <w:pStyle w:val="FDGSBody1"/>
        <w:rPr>
          <w:rFonts w:cs="Arial"/>
        </w:rPr>
      </w:pPr>
      <w:r w:rsidRPr="002865F4">
        <w:rPr>
          <w:rFonts w:cs="Arial"/>
          <w:b/>
        </w:rPr>
        <w:fldChar w:fldCharType="begin"/>
      </w:r>
      <w:r w:rsidRPr="002865F4">
        <w:rPr>
          <w:rFonts w:cs="Arial"/>
          <w:b/>
        </w:rPr>
        <w:instrText xml:space="preserve"> REF _Ref89605165 \h </w:instrText>
      </w:r>
      <w:r>
        <w:rPr>
          <w:rFonts w:cs="Arial"/>
          <w:b/>
        </w:rPr>
        <w:instrText xml:space="preserve"> \* MERGEFORMAT </w:instrText>
      </w:r>
      <w:r w:rsidRPr="002865F4">
        <w:rPr>
          <w:rFonts w:cs="Arial"/>
          <w:b/>
        </w:rPr>
      </w:r>
      <w:r w:rsidRPr="002865F4">
        <w:rPr>
          <w:rFonts w:cs="Arial"/>
          <w:b/>
        </w:rPr>
        <w:fldChar w:fldCharType="separate"/>
      </w:r>
      <w:r w:rsidRPr="002865F4">
        <w:rPr>
          <w:rFonts w:cs="Arial"/>
          <w:b/>
        </w:rPr>
        <w:t>Table 35</w:t>
      </w:r>
      <w:r w:rsidRPr="002865F4">
        <w:rPr>
          <w:rFonts w:cs="Arial"/>
          <w:b/>
        </w:rPr>
        <w:fldChar w:fldCharType="end"/>
      </w:r>
      <w:r w:rsidR="002865F4">
        <w:rPr>
          <w:rFonts w:cs="Arial"/>
          <w:b/>
        </w:rPr>
        <w:t xml:space="preserve"> </w:t>
      </w:r>
      <w:r w:rsidR="002927CF" w:rsidRPr="00AC4D33">
        <w:rPr>
          <w:rFonts w:cs="Arial"/>
        </w:rPr>
        <w:t>provides examples of deliverable outputs for Compliance Support.</w:t>
      </w:r>
    </w:p>
    <w:p w14:paraId="1CA87112" w14:textId="7FBF9F26" w:rsidR="002927CF" w:rsidRPr="00AC4D33" w:rsidRDefault="002927CF" w:rsidP="002927CF">
      <w:pPr>
        <w:pStyle w:val="Caption"/>
        <w:rPr>
          <w:rFonts w:ascii="Arial" w:hAnsi="Arial" w:cs="Arial"/>
        </w:rPr>
      </w:pPr>
      <w:bookmarkStart w:id="363" w:name="_Ref89605165"/>
      <w:bookmarkStart w:id="364" w:name="_Toc93064486"/>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35</w:t>
      </w:r>
      <w:r w:rsidR="007B00B7" w:rsidRPr="00AC4D33">
        <w:rPr>
          <w:rFonts w:ascii="Arial" w:hAnsi="Arial" w:cs="Arial"/>
          <w:noProof/>
        </w:rPr>
        <w:fldChar w:fldCharType="end"/>
      </w:r>
      <w:bookmarkEnd w:id="363"/>
      <w:r w:rsidRPr="00AC4D33">
        <w:rPr>
          <w:rFonts w:ascii="Arial" w:hAnsi="Arial" w:cs="Arial"/>
        </w:rPr>
        <w:t>: Best Practices and Lessons Learned for Compliance Support</w:t>
      </w:r>
      <w:bookmarkEnd w:id="364"/>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2927CF" w:rsidRPr="00AC4D33" w14:paraId="66571104" w14:textId="77777777" w:rsidTr="000D084B">
        <w:trPr>
          <w:tblHeader/>
        </w:trPr>
        <w:tc>
          <w:tcPr>
            <w:tcW w:w="9264" w:type="dxa"/>
            <w:gridSpan w:val="3"/>
            <w:shd w:val="clear" w:color="auto" w:fill="D9D9D9" w:themeFill="background1" w:themeFillShade="D9"/>
          </w:tcPr>
          <w:p w14:paraId="05068633" w14:textId="77777777" w:rsidR="002927CF" w:rsidRPr="000D084B" w:rsidRDefault="002927CF" w:rsidP="00FA2D6D">
            <w:pPr>
              <w:pStyle w:val="TableHeader"/>
              <w:jc w:val="center"/>
              <w:rPr>
                <w:rFonts w:ascii="Arial" w:hAnsi="Arial" w:cs="Arial"/>
                <w:sz w:val="22"/>
                <w:szCs w:val="22"/>
              </w:rPr>
            </w:pPr>
            <w:r w:rsidRPr="000D084B">
              <w:rPr>
                <w:rFonts w:ascii="Arial" w:hAnsi="Arial" w:cs="Arial"/>
                <w:sz w:val="22"/>
                <w:szCs w:val="22"/>
              </w:rPr>
              <w:t>Compliance Support – Deliverable/Output Summary</w:t>
            </w:r>
          </w:p>
        </w:tc>
      </w:tr>
      <w:tr w:rsidR="002927CF" w:rsidRPr="00AC4D33" w14:paraId="57C647C1" w14:textId="77777777" w:rsidTr="000D084B">
        <w:trPr>
          <w:tblHeader/>
        </w:trPr>
        <w:tc>
          <w:tcPr>
            <w:tcW w:w="3069" w:type="dxa"/>
            <w:shd w:val="clear" w:color="auto" w:fill="D9D9D9" w:themeFill="background1" w:themeFillShade="D9"/>
          </w:tcPr>
          <w:p w14:paraId="3534B306" w14:textId="77777777" w:rsidR="002927CF" w:rsidRPr="000D084B" w:rsidRDefault="002927CF" w:rsidP="00FA2D6D">
            <w:pPr>
              <w:pStyle w:val="TableHeader"/>
              <w:rPr>
                <w:rFonts w:ascii="Arial" w:eastAsiaTheme="majorEastAsia" w:hAnsi="Arial" w:cs="Arial"/>
                <w:iCs/>
                <w:sz w:val="22"/>
                <w:szCs w:val="22"/>
              </w:rPr>
            </w:pPr>
            <w:r w:rsidRPr="000D084B">
              <w:rPr>
                <w:rFonts w:ascii="Arial" w:eastAsiaTheme="majorEastAsia" w:hAnsi="Arial" w:cs="Arial"/>
                <w:iCs/>
                <w:sz w:val="22"/>
                <w:szCs w:val="22"/>
              </w:rPr>
              <w:t>Deliverable/Output</w:t>
            </w:r>
          </w:p>
        </w:tc>
        <w:tc>
          <w:tcPr>
            <w:tcW w:w="4016" w:type="dxa"/>
            <w:shd w:val="clear" w:color="auto" w:fill="D9D9D9" w:themeFill="background1" w:themeFillShade="D9"/>
          </w:tcPr>
          <w:p w14:paraId="41C4CE96" w14:textId="77777777" w:rsidR="002927CF" w:rsidRPr="000D084B" w:rsidRDefault="002927CF" w:rsidP="00FA2D6D">
            <w:pPr>
              <w:pStyle w:val="TableHeader"/>
              <w:rPr>
                <w:rFonts w:ascii="Arial" w:eastAsiaTheme="majorEastAsia" w:hAnsi="Arial" w:cs="Arial"/>
                <w:iCs/>
                <w:sz w:val="22"/>
                <w:szCs w:val="22"/>
              </w:rPr>
            </w:pPr>
            <w:r w:rsidRPr="000D084B">
              <w:rPr>
                <w:rFonts w:ascii="Arial" w:eastAsiaTheme="majorEastAsia" w:hAnsi="Arial" w:cs="Arial"/>
                <w:iCs/>
                <w:sz w:val="22"/>
                <w:szCs w:val="22"/>
              </w:rPr>
              <w:t>Approach</w:t>
            </w:r>
          </w:p>
        </w:tc>
        <w:tc>
          <w:tcPr>
            <w:tcW w:w="2179" w:type="dxa"/>
            <w:shd w:val="clear" w:color="auto" w:fill="D9D9D9" w:themeFill="background1" w:themeFillShade="D9"/>
          </w:tcPr>
          <w:p w14:paraId="36362F6D" w14:textId="77777777" w:rsidR="002927CF" w:rsidRPr="000D084B" w:rsidRDefault="002927CF" w:rsidP="00FA2D6D">
            <w:pPr>
              <w:pStyle w:val="TableHeader"/>
              <w:rPr>
                <w:rFonts w:ascii="Arial" w:eastAsiaTheme="majorEastAsia" w:hAnsi="Arial" w:cs="Arial"/>
                <w:iCs/>
                <w:sz w:val="22"/>
                <w:szCs w:val="22"/>
              </w:rPr>
            </w:pPr>
            <w:r w:rsidRPr="000D084B">
              <w:rPr>
                <w:rFonts w:ascii="Arial" w:eastAsiaTheme="majorEastAsia" w:hAnsi="Arial" w:cs="Arial"/>
                <w:iCs/>
                <w:sz w:val="22"/>
                <w:szCs w:val="22"/>
              </w:rPr>
              <w:t>Frequency</w:t>
            </w:r>
          </w:p>
        </w:tc>
      </w:tr>
      <w:tr w:rsidR="002927CF" w:rsidRPr="00AC4D33" w14:paraId="6A875768" w14:textId="77777777" w:rsidTr="00FA2D6D">
        <w:tc>
          <w:tcPr>
            <w:tcW w:w="3069" w:type="dxa"/>
          </w:tcPr>
          <w:p w14:paraId="6CBBAB2D" w14:textId="77777777" w:rsidR="002927CF" w:rsidRPr="00AC4D33" w:rsidRDefault="002927CF" w:rsidP="00FA2D6D">
            <w:pPr>
              <w:pStyle w:val="TableText"/>
              <w:rPr>
                <w:rFonts w:cs="Arial"/>
              </w:rPr>
            </w:pPr>
            <w:r w:rsidRPr="00AC4D33">
              <w:rPr>
                <w:rFonts w:cs="Arial"/>
              </w:rPr>
              <w:t xml:space="preserve">Federal Webinar Notes </w:t>
            </w:r>
          </w:p>
        </w:tc>
        <w:tc>
          <w:tcPr>
            <w:tcW w:w="4016" w:type="dxa"/>
          </w:tcPr>
          <w:p w14:paraId="76A2C50C" w14:textId="77777777" w:rsidR="002927CF" w:rsidRPr="00AC4D33" w:rsidRDefault="002927CF" w:rsidP="00FA2D6D">
            <w:pPr>
              <w:pStyle w:val="TableText"/>
              <w:rPr>
                <w:rFonts w:cs="Arial"/>
              </w:rPr>
            </w:pPr>
            <w:r w:rsidRPr="00AC4D33">
              <w:rPr>
                <w:rFonts w:cs="Arial"/>
              </w:rPr>
              <w:t>The FDGS Team can attend the calls and provide notes, summaries, follow-up research, and presentation materials shared during such sessions, to DFR management.</w:t>
            </w:r>
          </w:p>
        </w:tc>
        <w:tc>
          <w:tcPr>
            <w:tcW w:w="2179" w:type="dxa"/>
          </w:tcPr>
          <w:p w14:paraId="5D6E462F" w14:textId="77777777" w:rsidR="002927CF" w:rsidRPr="00AC4D33" w:rsidRDefault="002927CF" w:rsidP="00FA2D6D">
            <w:pPr>
              <w:pStyle w:val="TableText"/>
              <w:rPr>
                <w:rFonts w:cs="Arial"/>
              </w:rPr>
            </w:pPr>
            <w:r w:rsidRPr="00AC4D33">
              <w:rPr>
                <w:rFonts w:cs="Arial"/>
              </w:rPr>
              <w:t>As Needed</w:t>
            </w:r>
          </w:p>
        </w:tc>
      </w:tr>
      <w:tr w:rsidR="002927CF" w:rsidRPr="00AC4D33" w14:paraId="5B1D9FE0" w14:textId="77777777" w:rsidTr="00FA2D6D">
        <w:tc>
          <w:tcPr>
            <w:tcW w:w="3069" w:type="dxa"/>
          </w:tcPr>
          <w:p w14:paraId="653124EB" w14:textId="77777777" w:rsidR="002927CF" w:rsidRPr="00AC4D33" w:rsidRDefault="002927CF" w:rsidP="00FA2D6D">
            <w:pPr>
              <w:pStyle w:val="TableText"/>
              <w:rPr>
                <w:rFonts w:cs="Arial"/>
              </w:rPr>
            </w:pPr>
            <w:r w:rsidRPr="00AC4D33">
              <w:rPr>
                <w:rFonts w:cs="Arial"/>
              </w:rPr>
              <w:t>Policy Analysis</w:t>
            </w:r>
          </w:p>
        </w:tc>
        <w:tc>
          <w:tcPr>
            <w:tcW w:w="4016" w:type="dxa"/>
          </w:tcPr>
          <w:p w14:paraId="29623A0B" w14:textId="77777777" w:rsidR="002927CF" w:rsidRPr="00AC4D33" w:rsidRDefault="002927CF" w:rsidP="00FA2D6D">
            <w:pPr>
              <w:pStyle w:val="TableText"/>
              <w:rPr>
                <w:rFonts w:cs="Arial"/>
              </w:rPr>
            </w:pPr>
            <w:r w:rsidRPr="00AC4D33">
              <w:rPr>
                <w:rFonts w:cs="Arial"/>
              </w:rPr>
              <w:t>Our review of federal and state policy changes allows us to report findings to DFR Management.</w:t>
            </w:r>
          </w:p>
        </w:tc>
        <w:tc>
          <w:tcPr>
            <w:tcW w:w="2179" w:type="dxa"/>
          </w:tcPr>
          <w:p w14:paraId="38597656" w14:textId="77777777" w:rsidR="002927CF" w:rsidRPr="00AC4D33" w:rsidRDefault="002927CF" w:rsidP="00FA2D6D">
            <w:pPr>
              <w:pStyle w:val="TableText"/>
              <w:rPr>
                <w:rFonts w:cs="Arial"/>
              </w:rPr>
            </w:pPr>
            <w:r w:rsidRPr="00AC4D33">
              <w:rPr>
                <w:rFonts w:cs="Arial"/>
              </w:rPr>
              <w:t>As Needed</w:t>
            </w:r>
          </w:p>
        </w:tc>
      </w:tr>
      <w:tr w:rsidR="002927CF" w:rsidRPr="00AC4D33" w14:paraId="7A3B3574" w14:textId="77777777" w:rsidTr="00FA2D6D">
        <w:tc>
          <w:tcPr>
            <w:tcW w:w="3069" w:type="dxa"/>
          </w:tcPr>
          <w:p w14:paraId="1A8B3E07" w14:textId="77777777" w:rsidR="002927CF" w:rsidRPr="00AC4D33" w:rsidRDefault="002927CF" w:rsidP="00FA2D6D">
            <w:pPr>
              <w:pStyle w:val="TableText"/>
              <w:rPr>
                <w:rFonts w:cs="Arial"/>
              </w:rPr>
            </w:pPr>
            <w:r w:rsidRPr="00AC4D33">
              <w:rPr>
                <w:rFonts w:cs="Arial"/>
              </w:rPr>
              <w:t>State Policy Manuals Review</w:t>
            </w:r>
          </w:p>
        </w:tc>
        <w:tc>
          <w:tcPr>
            <w:tcW w:w="4016" w:type="dxa"/>
          </w:tcPr>
          <w:p w14:paraId="6AD74A5D" w14:textId="77777777" w:rsidR="002927CF" w:rsidRPr="00AC4D33" w:rsidRDefault="002927CF" w:rsidP="00FA2D6D">
            <w:pPr>
              <w:pStyle w:val="TableText"/>
              <w:rPr>
                <w:rFonts w:cs="Arial"/>
              </w:rPr>
            </w:pPr>
            <w:r w:rsidRPr="00AC4D33">
              <w:rPr>
                <w:rFonts w:cs="Arial"/>
              </w:rPr>
              <w:t xml:space="preserve">The FDGS Team can review the state policy manuals (IPPM and IHCPPM) to identify areas where the manuals are not compliant with federal or state policy or suggest wording updates to improve the comprehension and effectiveness of those carrying the policies into action. </w:t>
            </w:r>
          </w:p>
        </w:tc>
        <w:tc>
          <w:tcPr>
            <w:tcW w:w="2179" w:type="dxa"/>
          </w:tcPr>
          <w:p w14:paraId="604CB7FC" w14:textId="77777777" w:rsidR="002927CF" w:rsidRPr="00AC4D33" w:rsidRDefault="002927CF" w:rsidP="00FA2D6D">
            <w:pPr>
              <w:pStyle w:val="TableText"/>
              <w:rPr>
                <w:rFonts w:cs="Arial"/>
              </w:rPr>
            </w:pPr>
            <w:r w:rsidRPr="00AC4D33">
              <w:rPr>
                <w:rFonts w:cs="Arial"/>
              </w:rPr>
              <w:t>As Needed</w:t>
            </w:r>
          </w:p>
        </w:tc>
      </w:tr>
    </w:tbl>
    <w:p w14:paraId="4C7EAD75" w14:textId="77777777" w:rsidR="002927CF" w:rsidRPr="00AC4D33" w:rsidRDefault="002927CF" w:rsidP="002927CF">
      <w:pPr>
        <w:pStyle w:val="FDGSBody1"/>
        <w:rPr>
          <w:rFonts w:cs="Arial"/>
          <w:lang w:bidi="en-US"/>
        </w:rPr>
      </w:pPr>
    </w:p>
    <w:p w14:paraId="6CE08CA4" w14:textId="4FBA85C7" w:rsidR="002927CF" w:rsidRPr="0078228F" w:rsidRDefault="002927CF" w:rsidP="00134179">
      <w:pPr>
        <w:pStyle w:val="Heading2"/>
        <w:numPr>
          <w:ilvl w:val="1"/>
          <w:numId w:val="37"/>
        </w:numPr>
        <w:ind w:left="450"/>
        <w:rPr>
          <w:rFonts w:cs="Arial"/>
        </w:rPr>
      </w:pPr>
      <w:bookmarkStart w:id="365" w:name="_Toc93064368"/>
      <w:r w:rsidRPr="00AC4D33">
        <w:rPr>
          <w:rFonts w:cs="Arial"/>
        </w:rPr>
        <w:t>Project Management</w:t>
      </w:r>
      <w:bookmarkEnd w:id="365"/>
      <w:r w:rsidRPr="00AC4D33">
        <w:rPr>
          <w:rFonts w:cs="Arial"/>
        </w:rPr>
        <w:t xml:space="preserve"> </w:t>
      </w:r>
    </w:p>
    <w:p w14:paraId="7D805E78" w14:textId="79D48EE3" w:rsidR="002927CF" w:rsidRPr="00AC4D33" w:rsidRDefault="002927CF" w:rsidP="002927CF">
      <w:pPr>
        <w:pStyle w:val="FDGSBody1"/>
        <w:rPr>
          <w:rFonts w:cs="Arial"/>
        </w:rPr>
      </w:pPr>
      <w:r w:rsidRPr="00AC4D33">
        <w:rPr>
          <w:rFonts w:cs="Arial"/>
        </w:rPr>
        <w:t xml:space="preserve">The FDGS Team provides project management oversight for eligibility operations on behalf of DFR, including but not limited to the activities in </w:t>
      </w:r>
      <w:r w:rsidR="006E4555" w:rsidRPr="002865F4">
        <w:rPr>
          <w:rFonts w:cs="Arial"/>
          <w:b/>
        </w:rPr>
        <w:fldChar w:fldCharType="begin"/>
      </w:r>
      <w:r w:rsidR="006E4555" w:rsidRPr="002865F4">
        <w:rPr>
          <w:rFonts w:cs="Arial"/>
          <w:b/>
        </w:rPr>
        <w:instrText xml:space="preserve"> REF _Ref89605198 \h </w:instrText>
      </w:r>
      <w:r w:rsidR="006E4555">
        <w:rPr>
          <w:rFonts w:cs="Arial"/>
          <w:b/>
        </w:rPr>
        <w:instrText xml:space="preserve"> \* MERGEFORMAT </w:instrText>
      </w:r>
      <w:r w:rsidR="006E4555" w:rsidRPr="002865F4">
        <w:rPr>
          <w:rFonts w:cs="Arial"/>
          <w:b/>
        </w:rPr>
      </w:r>
      <w:r w:rsidR="006E4555" w:rsidRPr="002865F4">
        <w:rPr>
          <w:rFonts w:cs="Arial"/>
          <w:b/>
        </w:rPr>
        <w:fldChar w:fldCharType="separate"/>
      </w:r>
      <w:r w:rsidR="006E4555" w:rsidRPr="002865F4">
        <w:rPr>
          <w:rFonts w:cs="Arial"/>
          <w:b/>
        </w:rPr>
        <w:t>Table 36</w:t>
      </w:r>
      <w:r w:rsidR="006E4555" w:rsidRPr="002865F4">
        <w:rPr>
          <w:rFonts w:cs="Arial"/>
          <w:b/>
        </w:rPr>
        <w:fldChar w:fldCharType="end"/>
      </w:r>
      <w:r w:rsidRPr="00AC4D33">
        <w:rPr>
          <w:rFonts w:cs="Arial"/>
        </w:rPr>
        <w:t xml:space="preserve">. </w:t>
      </w:r>
    </w:p>
    <w:p w14:paraId="40B51B34" w14:textId="41AAF09F" w:rsidR="002927CF" w:rsidRPr="00AC4D33" w:rsidRDefault="002927CF" w:rsidP="002927CF">
      <w:pPr>
        <w:pStyle w:val="Caption"/>
        <w:keepNext/>
        <w:rPr>
          <w:rFonts w:ascii="Arial" w:hAnsi="Arial" w:cs="Arial"/>
        </w:rPr>
      </w:pPr>
      <w:bookmarkStart w:id="366" w:name="_Ref89605198"/>
      <w:bookmarkStart w:id="367" w:name="_Toc93064487"/>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D084B">
        <w:rPr>
          <w:rFonts w:ascii="Arial" w:hAnsi="Arial" w:cs="Arial"/>
          <w:noProof/>
        </w:rPr>
        <w:t>36</w:t>
      </w:r>
      <w:r w:rsidR="007B00B7" w:rsidRPr="00AC4D33">
        <w:rPr>
          <w:rFonts w:ascii="Arial" w:hAnsi="Arial" w:cs="Arial"/>
          <w:noProof/>
        </w:rPr>
        <w:fldChar w:fldCharType="end"/>
      </w:r>
      <w:bookmarkEnd w:id="366"/>
      <w:r w:rsidRPr="00AC4D33">
        <w:rPr>
          <w:rFonts w:ascii="Arial" w:hAnsi="Arial" w:cs="Arial"/>
        </w:rPr>
        <w:t>: FDGS Approach to DFR Vendor – Project Management</w:t>
      </w:r>
      <w:bookmarkEnd w:id="367"/>
      <w:r w:rsidRPr="00AC4D33">
        <w:rPr>
          <w:rFonts w:ascii="Arial" w:hAnsi="Arial" w:cs="Arial"/>
        </w:rPr>
        <w:t xml:space="preserve"> </w:t>
      </w:r>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681"/>
        <w:gridCol w:w="2757"/>
        <w:gridCol w:w="4746"/>
      </w:tblGrid>
      <w:tr w:rsidR="002927CF" w:rsidRPr="00AC4D33" w14:paraId="505601B7" w14:textId="77777777" w:rsidTr="000D084B">
        <w:trPr>
          <w:tblHeader/>
        </w:trPr>
        <w:tc>
          <w:tcPr>
            <w:tcW w:w="1681" w:type="dxa"/>
            <w:tcBorders>
              <w:top w:val="nil"/>
              <w:left w:val="nil"/>
              <w:bottom w:val="single" w:sz="4" w:space="0" w:color="auto"/>
              <w:right w:val="nil"/>
            </w:tcBorders>
            <w:shd w:val="clear" w:color="auto" w:fill="D9D9D9" w:themeFill="background1" w:themeFillShade="D9"/>
            <w:hideMark/>
          </w:tcPr>
          <w:p w14:paraId="7EE16C3C" w14:textId="77777777" w:rsidR="002927CF" w:rsidRPr="000D084B" w:rsidRDefault="002927CF">
            <w:pPr>
              <w:pStyle w:val="TableHeader"/>
              <w:rPr>
                <w:rFonts w:ascii="Arial" w:hAnsi="Arial" w:cs="Arial"/>
                <w:sz w:val="22"/>
                <w:szCs w:val="22"/>
              </w:rPr>
            </w:pPr>
            <w:r w:rsidRPr="000D084B">
              <w:rPr>
                <w:rFonts w:ascii="Arial" w:hAnsi="Arial" w:cs="Arial"/>
                <w:sz w:val="22"/>
                <w:szCs w:val="22"/>
              </w:rPr>
              <w:t>Activity</w:t>
            </w:r>
          </w:p>
        </w:tc>
        <w:tc>
          <w:tcPr>
            <w:tcW w:w="2757" w:type="dxa"/>
            <w:tcBorders>
              <w:top w:val="nil"/>
              <w:left w:val="nil"/>
              <w:bottom w:val="single" w:sz="4" w:space="0" w:color="auto"/>
              <w:right w:val="nil"/>
            </w:tcBorders>
            <w:shd w:val="clear" w:color="auto" w:fill="D9D9D9" w:themeFill="background1" w:themeFillShade="D9"/>
            <w:hideMark/>
          </w:tcPr>
          <w:p w14:paraId="29022B8A" w14:textId="77777777" w:rsidR="002927CF" w:rsidRPr="000D084B" w:rsidRDefault="002927CF">
            <w:pPr>
              <w:pStyle w:val="TableHeader"/>
              <w:rPr>
                <w:rFonts w:ascii="Arial" w:hAnsi="Arial" w:cs="Arial"/>
                <w:sz w:val="22"/>
                <w:szCs w:val="22"/>
              </w:rPr>
            </w:pPr>
            <w:r w:rsidRPr="000D084B">
              <w:rPr>
                <w:rFonts w:ascii="Arial" w:hAnsi="Arial" w:cs="Arial"/>
                <w:sz w:val="22"/>
                <w:szCs w:val="22"/>
              </w:rPr>
              <w:t>Description of OV&amp;V Activity</w:t>
            </w:r>
          </w:p>
        </w:tc>
        <w:tc>
          <w:tcPr>
            <w:tcW w:w="4746" w:type="dxa"/>
            <w:tcBorders>
              <w:top w:val="nil"/>
              <w:left w:val="nil"/>
              <w:bottom w:val="single" w:sz="4" w:space="0" w:color="auto"/>
              <w:right w:val="nil"/>
            </w:tcBorders>
            <w:shd w:val="clear" w:color="auto" w:fill="D9D9D9" w:themeFill="background1" w:themeFillShade="D9"/>
            <w:hideMark/>
          </w:tcPr>
          <w:p w14:paraId="534D1CC8" w14:textId="77777777" w:rsidR="002927CF" w:rsidRPr="000D084B" w:rsidRDefault="002927CF">
            <w:pPr>
              <w:pStyle w:val="TableHeader"/>
              <w:rPr>
                <w:rFonts w:ascii="Arial" w:hAnsi="Arial" w:cs="Arial"/>
                <w:sz w:val="22"/>
                <w:szCs w:val="22"/>
              </w:rPr>
            </w:pPr>
            <w:r w:rsidRPr="000D084B">
              <w:rPr>
                <w:rFonts w:ascii="Arial" w:hAnsi="Arial" w:cs="Arial"/>
                <w:sz w:val="22"/>
                <w:szCs w:val="22"/>
              </w:rPr>
              <w:t>FDGS Approach</w:t>
            </w:r>
          </w:p>
        </w:tc>
      </w:tr>
      <w:tr w:rsidR="002927CF" w:rsidRPr="00AC4D33" w14:paraId="48BB914B" w14:textId="77777777" w:rsidTr="002927CF">
        <w:trPr>
          <w:trHeight w:val="3187"/>
        </w:trPr>
        <w:tc>
          <w:tcPr>
            <w:tcW w:w="1681" w:type="dxa"/>
            <w:tcBorders>
              <w:top w:val="single" w:sz="4" w:space="0" w:color="auto"/>
              <w:left w:val="nil"/>
              <w:bottom w:val="single" w:sz="4" w:space="0" w:color="auto"/>
              <w:right w:val="nil"/>
            </w:tcBorders>
            <w:hideMark/>
          </w:tcPr>
          <w:p w14:paraId="0E8CBA40" w14:textId="77777777" w:rsidR="002927CF" w:rsidRPr="00AC4D33" w:rsidRDefault="002927CF">
            <w:pPr>
              <w:rPr>
                <w:rFonts w:eastAsiaTheme="majorEastAsia" w:cs="Arial"/>
                <w:b/>
                <w:szCs w:val="20"/>
              </w:rPr>
            </w:pPr>
            <w:r w:rsidRPr="00AC4D33">
              <w:rPr>
                <w:rFonts w:eastAsiaTheme="majorEastAsia" w:cs="Arial"/>
                <w:b/>
                <w:szCs w:val="20"/>
              </w:rPr>
              <w:t>Project Change Control Support</w:t>
            </w:r>
          </w:p>
        </w:tc>
        <w:tc>
          <w:tcPr>
            <w:tcW w:w="2757" w:type="dxa"/>
            <w:tcBorders>
              <w:top w:val="single" w:sz="4" w:space="0" w:color="auto"/>
              <w:left w:val="nil"/>
              <w:bottom w:val="single" w:sz="4" w:space="0" w:color="auto"/>
              <w:right w:val="nil"/>
            </w:tcBorders>
            <w:hideMark/>
          </w:tcPr>
          <w:p w14:paraId="47D1EAE3" w14:textId="77777777" w:rsidR="002927CF" w:rsidRPr="00AC4D33" w:rsidRDefault="002927CF" w:rsidP="00134179">
            <w:pPr>
              <w:pStyle w:val="TableBullet"/>
              <w:numPr>
                <w:ilvl w:val="0"/>
                <w:numId w:val="20"/>
              </w:numPr>
              <w:rPr>
                <w:rFonts w:ascii="Arial" w:hAnsi="Arial" w:cs="Arial"/>
              </w:rPr>
            </w:pPr>
            <w:r w:rsidRPr="00AC4D33">
              <w:rPr>
                <w:rFonts w:ascii="Arial" w:hAnsi="Arial" w:cs="Arial"/>
              </w:rPr>
              <w:t>Provides project management oversight over the eligibility operations</w:t>
            </w:r>
          </w:p>
          <w:p w14:paraId="5B2CE4CC" w14:textId="77777777" w:rsidR="002927CF" w:rsidRPr="00AC4D33" w:rsidRDefault="002927CF" w:rsidP="00134179">
            <w:pPr>
              <w:pStyle w:val="TableBullet"/>
              <w:numPr>
                <w:ilvl w:val="0"/>
                <w:numId w:val="20"/>
              </w:numPr>
              <w:rPr>
                <w:rFonts w:ascii="Arial" w:hAnsi="Arial" w:cs="Arial"/>
              </w:rPr>
            </w:pPr>
            <w:r w:rsidRPr="00AC4D33">
              <w:rPr>
                <w:rFonts w:ascii="Arial" w:hAnsi="Arial" w:cs="Arial"/>
              </w:rPr>
              <w:t>Identifies project risks, proposing risk mitigation strategies, and tracking risk resolution</w:t>
            </w:r>
          </w:p>
          <w:p w14:paraId="64525A3F" w14:textId="4773269B" w:rsidR="002927CF" w:rsidRPr="00AC4D33" w:rsidRDefault="002927CF" w:rsidP="00134179">
            <w:pPr>
              <w:pStyle w:val="TableBullet"/>
              <w:numPr>
                <w:ilvl w:val="0"/>
                <w:numId w:val="20"/>
              </w:numPr>
              <w:rPr>
                <w:rFonts w:ascii="Arial" w:hAnsi="Arial" w:cs="Arial"/>
              </w:rPr>
            </w:pPr>
            <w:r w:rsidRPr="00AC4D33">
              <w:rPr>
                <w:rFonts w:ascii="Arial" w:hAnsi="Arial" w:cs="Arial"/>
              </w:rPr>
              <w:t xml:space="preserve">Reports overall </w:t>
            </w:r>
            <w:r w:rsidR="00E15E72">
              <w:rPr>
                <w:rFonts w:ascii="Arial" w:hAnsi="Arial" w:cs="Arial"/>
              </w:rPr>
              <w:t>Vendor</w:t>
            </w:r>
            <w:r w:rsidRPr="00AC4D33">
              <w:rPr>
                <w:rFonts w:ascii="Arial" w:hAnsi="Arial" w:cs="Arial"/>
              </w:rPr>
              <w:t xml:space="preserve"> status and metrics in the Monthly Status Report (MSR) and Quarterly Project Assessment Report (QPAR)</w:t>
            </w:r>
          </w:p>
        </w:tc>
        <w:tc>
          <w:tcPr>
            <w:tcW w:w="4746" w:type="dxa"/>
            <w:tcBorders>
              <w:top w:val="single" w:sz="4" w:space="0" w:color="auto"/>
              <w:left w:val="nil"/>
              <w:bottom w:val="single" w:sz="4" w:space="0" w:color="auto"/>
              <w:right w:val="nil"/>
            </w:tcBorders>
            <w:hideMark/>
          </w:tcPr>
          <w:p w14:paraId="465D118E" w14:textId="77777777" w:rsidR="002927CF" w:rsidRPr="00AC4D33" w:rsidRDefault="002927CF">
            <w:pPr>
              <w:pStyle w:val="TableText"/>
              <w:rPr>
                <w:rFonts w:ascii="Arial" w:hAnsi="Arial" w:cs="Arial"/>
              </w:rPr>
            </w:pPr>
            <w:r w:rsidRPr="00AC4D33">
              <w:rPr>
                <w:rFonts w:ascii="Arial" w:hAnsi="Arial" w:cs="Arial"/>
              </w:rPr>
              <w:t xml:space="preserve">FDGS provides project management oversight including but not limited to: </w:t>
            </w:r>
          </w:p>
          <w:p w14:paraId="7B775949" w14:textId="77777777" w:rsidR="002927CF" w:rsidRPr="00AC4D33" w:rsidRDefault="002927CF" w:rsidP="00134179">
            <w:pPr>
              <w:pStyle w:val="TableBullet"/>
              <w:numPr>
                <w:ilvl w:val="0"/>
                <w:numId w:val="20"/>
              </w:numPr>
              <w:rPr>
                <w:rFonts w:ascii="Arial" w:hAnsi="Arial" w:cs="Arial"/>
              </w:rPr>
            </w:pPr>
            <w:r w:rsidRPr="00AC4D33">
              <w:rPr>
                <w:rFonts w:ascii="Arial" w:hAnsi="Arial" w:cs="Arial"/>
              </w:rPr>
              <w:t>Overseeing ad-hoc projects</w:t>
            </w:r>
          </w:p>
          <w:p w14:paraId="2CA94A85" w14:textId="77777777" w:rsidR="002927CF" w:rsidRPr="00AC4D33" w:rsidRDefault="002927CF" w:rsidP="00134179">
            <w:pPr>
              <w:pStyle w:val="TableBullet"/>
              <w:numPr>
                <w:ilvl w:val="0"/>
                <w:numId w:val="20"/>
              </w:numPr>
              <w:rPr>
                <w:rFonts w:ascii="Arial" w:hAnsi="Arial" w:cs="Arial"/>
              </w:rPr>
            </w:pPr>
            <w:r w:rsidRPr="00AC4D33">
              <w:rPr>
                <w:rFonts w:ascii="Arial" w:hAnsi="Arial" w:cs="Arial"/>
              </w:rPr>
              <w:t>Managing software tools used to track the project</w:t>
            </w:r>
          </w:p>
          <w:p w14:paraId="759C93AD" w14:textId="77777777" w:rsidR="002927CF" w:rsidRPr="00AC4D33" w:rsidRDefault="002927CF" w:rsidP="00134179">
            <w:pPr>
              <w:pStyle w:val="TableBullet"/>
              <w:numPr>
                <w:ilvl w:val="0"/>
                <w:numId w:val="20"/>
              </w:numPr>
              <w:rPr>
                <w:rFonts w:ascii="Arial" w:hAnsi="Arial" w:cs="Arial"/>
              </w:rPr>
            </w:pPr>
            <w:r w:rsidRPr="00AC4D33">
              <w:rPr>
                <w:rFonts w:ascii="Arial" w:hAnsi="Arial" w:cs="Arial"/>
              </w:rPr>
              <w:t>Communicating project status information to DFR</w:t>
            </w:r>
          </w:p>
          <w:p w14:paraId="12DA3901" w14:textId="77777777" w:rsidR="002927CF" w:rsidRPr="00AC4D33" w:rsidRDefault="002927CF" w:rsidP="00134179">
            <w:pPr>
              <w:pStyle w:val="TableBullet"/>
              <w:numPr>
                <w:ilvl w:val="0"/>
                <w:numId w:val="20"/>
              </w:numPr>
              <w:rPr>
                <w:rFonts w:ascii="Arial" w:hAnsi="Arial" w:cs="Arial"/>
              </w:rPr>
            </w:pPr>
            <w:r w:rsidRPr="00AC4D33">
              <w:rPr>
                <w:rFonts w:ascii="Arial" w:hAnsi="Arial" w:cs="Arial"/>
              </w:rPr>
              <w:t>Incorporating PMI methodology</w:t>
            </w:r>
          </w:p>
          <w:p w14:paraId="58C9973B" w14:textId="77777777" w:rsidR="002927CF" w:rsidRPr="00AC4D33" w:rsidRDefault="002927CF" w:rsidP="00134179">
            <w:pPr>
              <w:pStyle w:val="TableBullet"/>
              <w:numPr>
                <w:ilvl w:val="0"/>
                <w:numId w:val="20"/>
              </w:numPr>
              <w:rPr>
                <w:rFonts w:ascii="Arial" w:hAnsi="Arial" w:cs="Arial"/>
              </w:rPr>
            </w:pPr>
            <w:r w:rsidRPr="00AC4D33">
              <w:rPr>
                <w:rFonts w:ascii="Arial" w:hAnsi="Arial" w:cs="Arial"/>
              </w:rPr>
              <w:t>Tracking and prioritizing risks</w:t>
            </w:r>
          </w:p>
        </w:tc>
      </w:tr>
      <w:tr w:rsidR="002927CF" w:rsidRPr="00AC4D33" w14:paraId="57A3B89B" w14:textId="77777777" w:rsidTr="002927CF">
        <w:trPr>
          <w:trHeight w:val="3187"/>
        </w:trPr>
        <w:tc>
          <w:tcPr>
            <w:tcW w:w="1681" w:type="dxa"/>
            <w:tcBorders>
              <w:top w:val="single" w:sz="4" w:space="0" w:color="auto"/>
              <w:left w:val="nil"/>
              <w:bottom w:val="single" w:sz="4" w:space="0" w:color="auto"/>
              <w:right w:val="nil"/>
            </w:tcBorders>
            <w:hideMark/>
          </w:tcPr>
          <w:p w14:paraId="5EC1C26F" w14:textId="77777777" w:rsidR="002927CF" w:rsidRPr="00AC4D33" w:rsidRDefault="002927CF">
            <w:pPr>
              <w:rPr>
                <w:rFonts w:eastAsiaTheme="majorEastAsia" w:cs="Arial"/>
                <w:b/>
                <w:szCs w:val="20"/>
              </w:rPr>
            </w:pPr>
            <w:r w:rsidRPr="00AC4D33">
              <w:rPr>
                <w:rFonts w:eastAsiaTheme="majorEastAsia" w:cs="Arial"/>
                <w:b/>
                <w:szCs w:val="20"/>
              </w:rPr>
              <w:t>Project Risks and Issues Support</w:t>
            </w:r>
          </w:p>
        </w:tc>
        <w:tc>
          <w:tcPr>
            <w:tcW w:w="2757" w:type="dxa"/>
            <w:tcBorders>
              <w:top w:val="single" w:sz="4" w:space="0" w:color="auto"/>
              <w:left w:val="nil"/>
              <w:bottom w:val="single" w:sz="4" w:space="0" w:color="auto"/>
              <w:right w:val="nil"/>
            </w:tcBorders>
            <w:hideMark/>
          </w:tcPr>
          <w:p w14:paraId="4A4D1482" w14:textId="77777777" w:rsidR="002927CF" w:rsidRPr="00AC4D33" w:rsidRDefault="002927CF">
            <w:pPr>
              <w:pStyle w:val="TableBullet"/>
              <w:numPr>
                <w:ilvl w:val="0"/>
                <w:numId w:val="0"/>
              </w:numPr>
              <w:rPr>
                <w:rFonts w:ascii="Arial" w:hAnsi="Arial" w:cs="Arial"/>
                <w:szCs w:val="20"/>
              </w:rPr>
            </w:pPr>
            <w:r w:rsidRPr="00AC4D33">
              <w:rPr>
                <w:rFonts w:ascii="Arial" w:hAnsi="Arial" w:cs="Arial"/>
                <w:szCs w:val="20"/>
              </w:rPr>
              <w:t>The FDGS Team will review the current Change Control process and identify any enhancements in collaboration with the DFR.</w:t>
            </w:r>
          </w:p>
        </w:tc>
        <w:tc>
          <w:tcPr>
            <w:tcW w:w="4746" w:type="dxa"/>
            <w:tcBorders>
              <w:top w:val="single" w:sz="4" w:space="0" w:color="auto"/>
              <w:left w:val="nil"/>
              <w:bottom w:val="single" w:sz="4" w:space="0" w:color="auto"/>
              <w:right w:val="nil"/>
            </w:tcBorders>
            <w:hideMark/>
          </w:tcPr>
          <w:p w14:paraId="0A18A68E" w14:textId="77777777" w:rsidR="002927CF" w:rsidRPr="00FC3E22" w:rsidRDefault="002927CF">
            <w:pPr>
              <w:pStyle w:val="FDGSBody1"/>
              <w:rPr>
                <w:rFonts w:cs="Arial"/>
                <w:szCs w:val="20"/>
              </w:rPr>
            </w:pPr>
            <w:r w:rsidRPr="00FC3E22">
              <w:rPr>
                <w:rFonts w:cs="Arial"/>
                <w:szCs w:val="20"/>
              </w:rPr>
              <w:t>The overall change control process includes the following major processes:</w:t>
            </w:r>
          </w:p>
          <w:p w14:paraId="6EBA5B91" w14:textId="77777777" w:rsidR="002927CF" w:rsidRPr="00FC3E22" w:rsidRDefault="002927CF" w:rsidP="001C4FC1">
            <w:pPr>
              <w:pStyle w:val="FDGSBullet1"/>
              <w:rPr>
                <w:szCs w:val="20"/>
              </w:rPr>
            </w:pPr>
            <w:r w:rsidRPr="00FC3E22">
              <w:rPr>
                <w:szCs w:val="20"/>
              </w:rPr>
              <w:t>Understand the change source</w:t>
            </w:r>
          </w:p>
          <w:p w14:paraId="7E57BC8A" w14:textId="77777777" w:rsidR="002927CF" w:rsidRPr="00FC3E22" w:rsidRDefault="002927CF" w:rsidP="001C4FC1">
            <w:pPr>
              <w:pStyle w:val="FDGSBullet1"/>
              <w:rPr>
                <w:szCs w:val="20"/>
              </w:rPr>
            </w:pPr>
            <w:r w:rsidRPr="00FC3E22">
              <w:rPr>
                <w:szCs w:val="20"/>
              </w:rPr>
              <w:t>Define control items</w:t>
            </w:r>
          </w:p>
          <w:p w14:paraId="06E8E582" w14:textId="77777777" w:rsidR="002927CF" w:rsidRPr="00FC3E22" w:rsidRDefault="002927CF" w:rsidP="001C4FC1">
            <w:pPr>
              <w:pStyle w:val="FDGSBullet1"/>
              <w:rPr>
                <w:szCs w:val="20"/>
              </w:rPr>
            </w:pPr>
            <w:r w:rsidRPr="00FC3E22">
              <w:rPr>
                <w:szCs w:val="20"/>
              </w:rPr>
              <w:t>Capture and monitor changes</w:t>
            </w:r>
          </w:p>
          <w:p w14:paraId="2FB96AF1" w14:textId="77777777" w:rsidR="002927CF" w:rsidRPr="00FC3E22" w:rsidRDefault="002927CF" w:rsidP="001C4FC1">
            <w:pPr>
              <w:pStyle w:val="FDGSBullet1"/>
              <w:rPr>
                <w:szCs w:val="20"/>
              </w:rPr>
            </w:pPr>
            <w:r w:rsidRPr="00FC3E22">
              <w:rPr>
                <w:szCs w:val="20"/>
              </w:rPr>
              <w:t>Verify that changes are reviewed, agreed to and approved</w:t>
            </w:r>
          </w:p>
          <w:p w14:paraId="77487AA9" w14:textId="77777777" w:rsidR="002927CF" w:rsidRPr="00FC3E22" w:rsidRDefault="002927CF" w:rsidP="001C4FC1">
            <w:pPr>
              <w:pStyle w:val="FDGSBullet1"/>
              <w:rPr>
                <w:szCs w:val="20"/>
              </w:rPr>
            </w:pPr>
            <w:r w:rsidRPr="00FC3E22">
              <w:rPr>
                <w:szCs w:val="20"/>
              </w:rPr>
              <w:t>Confirm that control items are updated</w:t>
            </w:r>
          </w:p>
          <w:p w14:paraId="3296A0CD" w14:textId="77777777" w:rsidR="002927CF" w:rsidRPr="00FC3E22" w:rsidRDefault="002927CF" w:rsidP="001C4FC1">
            <w:pPr>
              <w:pStyle w:val="FDGSBullet1"/>
              <w:rPr>
                <w:szCs w:val="20"/>
              </w:rPr>
            </w:pPr>
            <w:r w:rsidRPr="00FC3E22">
              <w:rPr>
                <w:szCs w:val="20"/>
              </w:rPr>
              <w:t>Confirm that approved changes are communicated</w:t>
            </w:r>
          </w:p>
        </w:tc>
      </w:tr>
      <w:tr w:rsidR="002927CF" w:rsidRPr="00AC4D33" w14:paraId="24215AAB" w14:textId="77777777" w:rsidTr="00160DE8">
        <w:trPr>
          <w:trHeight w:val="1673"/>
        </w:trPr>
        <w:tc>
          <w:tcPr>
            <w:tcW w:w="1681" w:type="dxa"/>
            <w:tcBorders>
              <w:top w:val="single" w:sz="4" w:space="0" w:color="auto"/>
              <w:left w:val="nil"/>
              <w:bottom w:val="single" w:sz="4" w:space="0" w:color="auto"/>
              <w:right w:val="nil"/>
            </w:tcBorders>
            <w:hideMark/>
          </w:tcPr>
          <w:p w14:paraId="3EEDEDDF" w14:textId="77777777" w:rsidR="002927CF" w:rsidRPr="00AC4D33" w:rsidRDefault="002927CF">
            <w:pPr>
              <w:rPr>
                <w:rFonts w:eastAsiaTheme="majorEastAsia" w:cs="Arial"/>
                <w:b/>
                <w:szCs w:val="20"/>
              </w:rPr>
            </w:pPr>
            <w:r w:rsidRPr="00AC4D33">
              <w:rPr>
                <w:rFonts w:eastAsiaTheme="majorEastAsia" w:cs="Arial"/>
                <w:b/>
                <w:szCs w:val="20"/>
              </w:rPr>
              <w:t>Proposed Test Plans and Test Cases Support</w:t>
            </w:r>
          </w:p>
        </w:tc>
        <w:tc>
          <w:tcPr>
            <w:tcW w:w="2757" w:type="dxa"/>
            <w:tcBorders>
              <w:top w:val="single" w:sz="4" w:space="0" w:color="auto"/>
              <w:left w:val="nil"/>
              <w:bottom w:val="single" w:sz="4" w:space="0" w:color="auto"/>
              <w:right w:val="nil"/>
            </w:tcBorders>
          </w:tcPr>
          <w:p w14:paraId="48CB5C80" w14:textId="77777777" w:rsidR="002927CF" w:rsidRPr="00AC4D33" w:rsidRDefault="002927CF">
            <w:pPr>
              <w:pStyle w:val="TableBullet"/>
              <w:numPr>
                <w:ilvl w:val="0"/>
                <w:numId w:val="0"/>
              </w:numPr>
              <w:rPr>
                <w:rFonts w:ascii="Arial" w:hAnsi="Arial" w:cs="Arial"/>
              </w:rPr>
            </w:pPr>
            <w:r w:rsidRPr="00AC4D33">
              <w:rPr>
                <w:rFonts w:ascii="Arial" w:hAnsi="Arial" w:cs="Arial"/>
              </w:rPr>
              <w:t>The FDGS Team will participate in all activities related to the development of test plans and test cases and provide feedback for DFR.</w:t>
            </w:r>
          </w:p>
          <w:p w14:paraId="3CA88832" w14:textId="77777777" w:rsidR="002927CF" w:rsidRPr="00AC4D33" w:rsidRDefault="002927CF">
            <w:pPr>
              <w:pStyle w:val="TableBullet"/>
              <w:numPr>
                <w:ilvl w:val="0"/>
                <w:numId w:val="0"/>
              </w:numPr>
              <w:ind w:left="360"/>
              <w:rPr>
                <w:rFonts w:ascii="Arial" w:hAnsi="Arial" w:cs="Arial"/>
              </w:rPr>
            </w:pPr>
          </w:p>
        </w:tc>
        <w:tc>
          <w:tcPr>
            <w:tcW w:w="4746" w:type="dxa"/>
            <w:tcBorders>
              <w:top w:val="single" w:sz="4" w:space="0" w:color="auto"/>
              <w:left w:val="nil"/>
              <w:bottom w:val="single" w:sz="4" w:space="0" w:color="auto"/>
              <w:right w:val="nil"/>
            </w:tcBorders>
            <w:hideMark/>
          </w:tcPr>
          <w:p w14:paraId="287DBD02" w14:textId="77777777" w:rsidR="002927CF" w:rsidRPr="00FC3E22" w:rsidRDefault="002927CF" w:rsidP="001C4FC1">
            <w:pPr>
              <w:pStyle w:val="FDGSBullet1"/>
              <w:rPr>
                <w:szCs w:val="20"/>
              </w:rPr>
            </w:pPr>
            <w:r w:rsidRPr="00FC3E22">
              <w:rPr>
                <w:szCs w:val="20"/>
              </w:rPr>
              <w:t>Conducts a thorough review of proposed test plans and test cases developed by the Vendor</w:t>
            </w:r>
          </w:p>
          <w:p w14:paraId="7AC8BD34" w14:textId="77777777" w:rsidR="002927CF" w:rsidRPr="00FC3E22" w:rsidRDefault="002927CF" w:rsidP="001C4FC1">
            <w:pPr>
              <w:pStyle w:val="FDGSBullet1"/>
              <w:rPr>
                <w:szCs w:val="20"/>
              </w:rPr>
            </w:pPr>
            <w:r w:rsidRPr="00FC3E22">
              <w:rPr>
                <w:szCs w:val="20"/>
              </w:rPr>
              <w:t>Closely monitors the progress of tests planned versus those that are executed</w:t>
            </w:r>
          </w:p>
          <w:p w14:paraId="020F7F09" w14:textId="77777777" w:rsidR="002927CF" w:rsidRPr="00FC3E22" w:rsidRDefault="002927CF" w:rsidP="001C4FC1">
            <w:pPr>
              <w:pStyle w:val="FDGSBullet1"/>
              <w:rPr>
                <w:szCs w:val="20"/>
              </w:rPr>
            </w:pPr>
            <w:r w:rsidRPr="00FC3E22">
              <w:rPr>
                <w:szCs w:val="20"/>
              </w:rPr>
              <w:t>Monitors the priority and resolution of each outstanding defect</w:t>
            </w:r>
          </w:p>
          <w:p w14:paraId="27893B96" w14:textId="77777777" w:rsidR="002927CF" w:rsidRPr="00FC3E22" w:rsidRDefault="002927CF" w:rsidP="001C4FC1">
            <w:pPr>
              <w:pStyle w:val="FDGSBullet1"/>
              <w:rPr>
                <w:szCs w:val="20"/>
              </w:rPr>
            </w:pPr>
            <w:r w:rsidRPr="00FC3E22">
              <w:rPr>
                <w:szCs w:val="20"/>
              </w:rPr>
              <w:t>Contribute to Smoke Testing once a maintenance release has been deployed into the production environment, searching for possible defects</w:t>
            </w:r>
          </w:p>
          <w:p w14:paraId="56BFAFA0" w14:textId="279CE8BE" w:rsidR="002927CF" w:rsidRPr="00FC3E22" w:rsidRDefault="002927CF" w:rsidP="001C4FC1">
            <w:pPr>
              <w:pStyle w:val="FDGSBullet1"/>
              <w:rPr>
                <w:szCs w:val="20"/>
              </w:rPr>
            </w:pPr>
            <w:r w:rsidRPr="00FC3E22">
              <w:rPr>
                <w:szCs w:val="20"/>
              </w:rPr>
              <w:t xml:space="preserve">Report overall </w:t>
            </w:r>
            <w:r w:rsidR="00E15E72">
              <w:t>Vendor</w:t>
            </w:r>
            <w:r w:rsidRPr="00FC3E22">
              <w:rPr>
                <w:szCs w:val="20"/>
              </w:rPr>
              <w:t xml:space="preserve"> status and metrics in the Quarterly Project Assessment Report (QPAR)</w:t>
            </w:r>
          </w:p>
          <w:p w14:paraId="12C17E92" w14:textId="77777777" w:rsidR="002927CF" w:rsidRPr="00FC3E22" w:rsidRDefault="002927CF" w:rsidP="001C4FC1">
            <w:pPr>
              <w:pStyle w:val="FDGSBullet1"/>
              <w:rPr>
                <w:szCs w:val="20"/>
              </w:rPr>
            </w:pPr>
            <w:r w:rsidRPr="00FC3E22">
              <w:rPr>
                <w:szCs w:val="20"/>
              </w:rPr>
              <w:t>Provide feedback, if necessary, to “Lessons Learned” after each maintenance release to enhance the productivity of future deployments</w:t>
            </w:r>
          </w:p>
        </w:tc>
      </w:tr>
      <w:tr w:rsidR="002927CF" w:rsidRPr="00AC4D33" w14:paraId="0BB004F8" w14:textId="77777777" w:rsidTr="002927CF">
        <w:trPr>
          <w:trHeight w:val="3187"/>
        </w:trPr>
        <w:tc>
          <w:tcPr>
            <w:tcW w:w="1681" w:type="dxa"/>
            <w:tcBorders>
              <w:top w:val="single" w:sz="4" w:space="0" w:color="auto"/>
              <w:left w:val="nil"/>
              <w:bottom w:val="single" w:sz="4" w:space="0" w:color="auto"/>
              <w:right w:val="nil"/>
            </w:tcBorders>
            <w:hideMark/>
          </w:tcPr>
          <w:p w14:paraId="2EA00B5E" w14:textId="77777777" w:rsidR="002927CF" w:rsidRPr="00AC4D33" w:rsidRDefault="002927CF">
            <w:pPr>
              <w:rPr>
                <w:rFonts w:eastAsiaTheme="majorEastAsia" w:cs="Arial"/>
                <w:b/>
                <w:szCs w:val="20"/>
              </w:rPr>
            </w:pPr>
            <w:r w:rsidRPr="00AC4D33">
              <w:rPr>
                <w:rFonts w:eastAsiaTheme="majorEastAsia" w:cs="Arial"/>
                <w:b/>
                <w:szCs w:val="20"/>
              </w:rPr>
              <w:t>Go-Live Support</w:t>
            </w:r>
          </w:p>
        </w:tc>
        <w:tc>
          <w:tcPr>
            <w:tcW w:w="2757" w:type="dxa"/>
            <w:tcBorders>
              <w:top w:val="single" w:sz="4" w:space="0" w:color="auto"/>
              <w:left w:val="nil"/>
              <w:bottom w:val="single" w:sz="4" w:space="0" w:color="auto"/>
              <w:right w:val="nil"/>
            </w:tcBorders>
            <w:hideMark/>
          </w:tcPr>
          <w:p w14:paraId="4CE0E64C" w14:textId="77777777" w:rsidR="002927CF" w:rsidRPr="00AC4D33" w:rsidRDefault="002927CF">
            <w:pPr>
              <w:pStyle w:val="TableBullet"/>
              <w:numPr>
                <w:ilvl w:val="0"/>
                <w:numId w:val="0"/>
              </w:numPr>
              <w:rPr>
                <w:rFonts w:ascii="Arial" w:hAnsi="Arial" w:cs="Arial"/>
              </w:rPr>
            </w:pPr>
            <w:r w:rsidRPr="00AC4D33">
              <w:rPr>
                <w:rFonts w:ascii="Arial" w:hAnsi="Arial" w:cs="Arial"/>
              </w:rPr>
              <w:t>The FDGS Team will assist in all Go-Live Support as requested by DFR.</w:t>
            </w:r>
          </w:p>
        </w:tc>
        <w:tc>
          <w:tcPr>
            <w:tcW w:w="4746" w:type="dxa"/>
            <w:tcBorders>
              <w:top w:val="single" w:sz="4" w:space="0" w:color="auto"/>
              <w:left w:val="nil"/>
              <w:bottom w:val="single" w:sz="4" w:space="0" w:color="auto"/>
              <w:right w:val="nil"/>
            </w:tcBorders>
            <w:hideMark/>
          </w:tcPr>
          <w:p w14:paraId="6AEFC095" w14:textId="49999218" w:rsidR="002927CF" w:rsidRPr="00FC3E22" w:rsidRDefault="002927CF" w:rsidP="001C4FC1">
            <w:pPr>
              <w:pStyle w:val="FDGSBullet1"/>
              <w:rPr>
                <w:szCs w:val="20"/>
              </w:rPr>
            </w:pPr>
            <w:r w:rsidRPr="00FC3E22">
              <w:rPr>
                <w:szCs w:val="20"/>
              </w:rPr>
              <w:t xml:space="preserve">Review </w:t>
            </w:r>
            <w:r w:rsidR="00E15E72">
              <w:t>Vendor</w:t>
            </w:r>
            <w:r w:rsidRPr="00FC3E22">
              <w:rPr>
                <w:szCs w:val="20"/>
              </w:rPr>
              <w:t xml:space="preserve"> documentation related to go-live readiness and provide necessary feedback from DFR business/operational perspective</w:t>
            </w:r>
          </w:p>
          <w:p w14:paraId="0ABBFF34" w14:textId="77777777" w:rsidR="002927CF" w:rsidRPr="00FC3E22" w:rsidRDefault="002927CF" w:rsidP="001C4FC1">
            <w:pPr>
              <w:pStyle w:val="FDGSBullet1"/>
              <w:rPr>
                <w:szCs w:val="20"/>
              </w:rPr>
            </w:pPr>
            <w:r w:rsidRPr="00FC3E22">
              <w:rPr>
                <w:szCs w:val="20"/>
              </w:rPr>
              <w:t>Review and/or participate in go-live plans and activities to ensure DFR business/operational needs are met for the following areas:</w:t>
            </w:r>
          </w:p>
          <w:p w14:paraId="693A3718" w14:textId="77777777" w:rsidR="002927CF" w:rsidRPr="00FC3E22" w:rsidRDefault="002927CF" w:rsidP="00134179">
            <w:pPr>
              <w:pStyle w:val="ListParagraph"/>
              <w:numPr>
                <w:ilvl w:val="1"/>
                <w:numId w:val="31"/>
              </w:numPr>
              <w:spacing w:before="40" w:after="80" w:line="276" w:lineRule="auto"/>
              <w:ind w:left="760"/>
              <w:rPr>
                <w:rFonts w:cs="Arial"/>
                <w:szCs w:val="20"/>
              </w:rPr>
            </w:pPr>
            <w:r w:rsidRPr="00FC3E22">
              <w:rPr>
                <w:rFonts w:cs="Arial"/>
                <w:szCs w:val="20"/>
              </w:rPr>
              <w:t>Training</w:t>
            </w:r>
          </w:p>
          <w:p w14:paraId="79607F50" w14:textId="77777777" w:rsidR="002927CF" w:rsidRPr="00FC3E22" w:rsidRDefault="002927CF" w:rsidP="00134179">
            <w:pPr>
              <w:pStyle w:val="ListParagraph"/>
              <w:numPr>
                <w:ilvl w:val="1"/>
                <w:numId w:val="31"/>
              </w:numPr>
              <w:spacing w:before="40" w:after="80" w:line="276" w:lineRule="auto"/>
              <w:ind w:left="760"/>
              <w:rPr>
                <w:rFonts w:cs="Arial"/>
                <w:szCs w:val="20"/>
              </w:rPr>
            </w:pPr>
            <w:r w:rsidRPr="00FC3E22">
              <w:rPr>
                <w:rFonts w:cs="Arial"/>
                <w:szCs w:val="20"/>
              </w:rPr>
              <w:t>End user documentation (Job Aids, Work Instructions, etc.)</w:t>
            </w:r>
          </w:p>
          <w:p w14:paraId="060119FA" w14:textId="77777777" w:rsidR="002927CF" w:rsidRPr="00FC3E22" w:rsidRDefault="002927CF" w:rsidP="00134179">
            <w:pPr>
              <w:pStyle w:val="ListParagraph"/>
              <w:numPr>
                <w:ilvl w:val="1"/>
                <w:numId w:val="31"/>
              </w:numPr>
              <w:spacing w:before="40" w:after="80" w:line="276" w:lineRule="auto"/>
              <w:ind w:left="760"/>
              <w:rPr>
                <w:rFonts w:cs="Arial"/>
                <w:szCs w:val="20"/>
              </w:rPr>
            </w:pPr>
            <w:r w:rsidRPr="00FC3E22">
              <w:rPr>
                <w:rFonts w:cs="Arial"/>
                <w:szCs w:val="20"/>
              </w:rPr>
              <w:t>End user readiness (user setup, site support, etc.)</w:t>
            </w:r>
          </w:p>
          <w:p w14:paraId="734E2D4F" w14:textId="77777777" w:rsidR="002927CF" w:rsidRPr="00FC3E22" w:rsidRDefault="002927CF" w:rsidP="00134179">
            <w:pPr>
              <w:pStyle w:val="ListParagraph"/>
              <w:numPr>
                <w:ilvl w:val="1"/>
                <w:numId w:val="31"/>
              </w:numPr>
              <w:spacing w:before="40" w:after="80" w:line="276" w:lineRule="auto"/>
              <w:ind w:left="760"/>
              <w:rPr>
                <w:rFonts w:cs="Arial"/>
                <w:szCs w:val="20"/>
              </w:rPr>
            </w:pPr>
            <w:r w:rsidRPr="00FC3E22">
              <w:rPr>
                <w:rFonts w:cs="Arial"/>
                <w:szCs w:val="20"/>
              </w:rPr>
              <w:t>Conversion and data cleanup</w:t>
            </w:r>
          </w:p>
          <w:p w14:paraId="192D3752" w14:textId="77777777" w:rsidR="002927CF" w:rsidRPr="00FC3E22" w:rsidRDefault="002927CF" w:rsidP="00134179">
            <w:pPr>
              <w:pStyle w:val="ListParagraph"/>
              <w:numPr>
                <w:ilvl w:val="1"/>
                <w:numId w:val="31"/>
              </w:numPr>
              <w:spacing w:before="40" w:after="80" w:line="276" w:lineRule="auto"/>
              <w:ind w:left="760"/>
              <w:rPr>
                <w:rFonts w:cs="Arial"/>
                <w:szCs w:val="20"/>
              </w:rPr>
            </w:pPr>
            <w:r w:rsidRPr="00FC3E22">
              <w:rPr>
                <w:rFonts w:cs="Arial"/>
                <w:szCs w:val="20"/>
              </w:rPr>
              <w:t>System(s) readiness (IEDSS, Client and Worker Portals, I3/IVR, etc.)</w:t>
            </w:r>
          </w:p>
          <w:p w14:paraId="76B015EF" w14:textId="77777777" w:rsidR="002927CF" w:rsidRPr="00FC3E22" w:rsidRDefault="002927CF" w:rsidP="00134179">
            <w:pPr>
              <w:pStyle w:val="ListParagraph"/>
              <w:numPr>
                <w:ilvl w:val="1"/>
                <w:numId w:val="31"/>
              </w:numPr>
              <w:spacing w:before="40" w:after="80" w:line="276" w:lineRule="auto"/>
              <w:ind w:left="760"/>
              <w:rPr>
                <w:rFonts w:cs="Arial"/>
                <w:szCs w:val="20"/>
              </w:rPr>
            </w:pPr>
            <w:r w:rsidRPr="00FC3E22">
              <w:rPr>
                <w:rFonts w:cs="Arial"/>
                <w:szCs w:val="20"/>
              </w:rPr>
              <w:t xml:space="preserve">Federal operational readiness compliance </w:t>
            </w:r>
          </w:p>
          <w:p w14:paraId="5C466729" w14:textId="77777777" w:rsidR="002927CF" w:rsidRPr="00FC3E22" w:rsidRDefault="002927CF" w:rsidP="001C4FC1">
            <w:pPr>
              <w:pStyle w:val="FDGSBullet1"/>
              <w:rPr>
                <w:szCs w:val="20"/>
              </w:rPr>
            </w:pPr>
            <w:r w:rsidRPr="00FC3E22">
              <w:rPr>
                <w:szCs w:val="20"/>
              </w:rPr>
              <w:t>Identify Issues and Risks related to go-live readiness for system implementation</w:t>
            </w:r>
          </w:p>
          <w:p w14:paraId="13F07B1F" w14:textId="77777777" w:rsidR="002927CF" w:rsidRPr="00FC3E22" w:rsidRDefault="002927CF" w:rsidP="001C4FC1">
            <w:pPr>
              <w:pStyle w:val="FDGSBullet1"/>
              <w:rPr>
                <w:szCs w:val="20"/>
              </w:rPr>
            </w:pPr>
            <w:r w:rsidRPr="00FC3E22">
              <w:rPr>
                <w:szCs w:val="20"/>
              </w:rPr>
              <w:t>Review and advise on go-live readiness</w:t>
            </w:r>
          </w:p>
        </w:tc>
      </w:tr>
      <w:tr w:rsidR="002927CF" w:rsidRPr="00AC4D33" w14:paraId="3DB31F4F" w14:textId="77777777" w:rsidTr="002927CF">
        <w:trPr>
          <w:trHeight w:val="1520"/>
        </w:trPr>
        <w:tc>
          <w:tcPr>
            <w:tcW w:w="1681" w:type="dxa"/>
            <w:tcBorders>
              <w:top w:val="single" w:sz="4" w:space="0" w:color="auto"/>
              <w:left w:val="nil"/>
              <w:bottom w:val="single" w:sz="4" w:space="0" w:color="auto"/>
              <w:right w:val="nil"/>
            </w:tcBorders>
            <w:hideMark/>
          </w:tcPr>
          <w:p w14:paraId="7ABB541D" w14:textId="77777777" w:rsidR="002927CF" w:rsidRPr="00AC4D33" w:rsidRDefault="002927CF">
            <w:pPr>
              <w:rPr>
                <w:rFonts w:eastAsiaTheme="majorEastAsia" w:cs="Arial"/>
                <w:b/>
                <w:szCs w:val="20"/>
              </w:rPr>
            </w:pPr>
            <w:r w:rsidRPr="00AC4D33">
              <w:rPr>
                <w:rFonts w:eastAsiaTheme="majorEastAsia" w:cs="Arial"/>
                <w:b/>
                <w:szCs w:val="20"/>
              </w:rPr>
              <w:t>Steering Committee Support</w:t>
            </w:r>
          </w:p>
        </w:tc>
        <w:tc>
          <w:tcPr>
            <w:tcW w:w="2757" w:type="dxa"/>
            <w:tcBorders>
              <w:top w:val="single" w:sz="4" w:space="0" w:color="auto"/>
              <w:left w:val="nil"/>
              <w:bottom w:val="single" w:sz="4" w:space="0" w:color="auto"/>
              <w:right w:val="nil"/>
            </w:tcBorders>
            <w:hideMark/>
          </w:tcPr>
          <w:p w14:paraId="7F96DB4F" w14:textId="77777777" w:rsidR="002927CF" w:rsidRPr="00AC4D33" w:rsidRDefault="002927CF">
            <w:pPr>
              <w:pStyle w:val="TableBullet"/>
              <w:numPr>
                <w:ilvl w:val="0"/>
                <w:numId w:val="0"/>
              </w:numPr>
              <w:rPr>
                <w:rFonts w:ascii="Arial" w:hAnsi="Arial" w:cs="Arial"/>
              </w:rPr>
            </w:pPr>
            <w:r w:rsidRPr="00AC4D33">
              <w:rPr>
                <w:rFonts w:ascii="Arial" w:hAnsi="Arial" w:cs="Arial"/>
              </w:rPr>
              <w:t>The FDGS Team can and will assist in the management of the Steering Committee</w:t>
            </w:r>
          </w:p>
        </w:tc>
        <w:tc>
          <w:tcPr>
            <w:tcW w:w="4746" w:type="dxa"/>
            <w:tcBorders>
              <w:top w:val="single" w:sz="4" w:space="0" w:color="auto"/>
              <w:left w:val="nil"/>
              <w:bottom w:val="single" w:sz="4" w:space="0" w:color="auto"/>
              <w:right w:val="nil"/>
            </w:tcBorders>
            <w:hideMark/>
          </w:tcPr>
          <w:p w14:paraId="596872CA" w14:textId="23869117" w:rsidR="002927CF" w:rsidRPr="00FC3E22" w:rsidRDefault="002927CF" w:rsidP="001C4FC1">
            <w:pPr>
              <w:pStyle w:val="FDGSBullet1"/>
              <w:rPr>
                <w:szCs w:val="20"/>
              </w:rPr>
            </w:pPr>
            <w:r w:rsidRPr="00FC3E22">
              <w:rPr>
                <w:szCs w:val="20"/>
              </w:rPr>
              <w:t xml:space="preserve">Coordinates steering committee meetings with the services and systems </w:t>
            </w:r>
            <w:r w:rsidR="00E15E72">
              <w:t>Vendor</w:t>
            </w:r>
            <w:r w:rsidRPr="00FC3E22">
              <w:t>s</w:t>
            </w:r>
            <w:r w:rsidRPr="00FC3E22">
              <w:rPr>
                <w:szCs w:val="20"/>
              </w:rPr>
              <w:t xml:space="preserve"> as requested</w:t>
            </w:r>
          </w:p>
          <w:p w14:paraId="17088A6C" w14:textId="77777777" w:rsidR="002927CF" w:rsidRPr="00FC3E22" w:rsidRDefault="002927CF" w:rsidP="001C4FC1">
            <w:pPr>
              <w:pStyle w:val="FDGSBullet1"/>
              <w:rPr>
                <w:szCs w:val="20"/>
              </w:rPr>
            </w:pPr>
            <w:r w:rsidRPr="00FC3E22">
              <w:rPr>
                <w:szCs w:val="20"/>
              </w:rPr>
              <w:t>The FDGS Team assists in the facilitation and scribing for the Steering Committee</w:t>
            </w:r>
          </w:p>
        </w:tc>
      </w:tr>
    </w:tbl>
    <w:p w14:paraId="1BC4FDE2" w14:textId="77777777" w:rsidR="002927CF" w:rsidRPr="00AC4D33" w:rsidRDefault="002927CF" w:rsidP="002927CF">
      <w:pPr>
        <w:pStyle w:val="FDGSBody1"/>
        <w:rPr>
          <w:rFonts w:cs="Arial"/>
        </w:rPr>
      </w:pPr>
    </w:p>
    <w:p w14:paraId="6F4C74F5" w14:textId="1E1D8B0E" w:rsidR="002927CF" w:rsidRPr="00AC4D33" w:rsidRDefault="006E4555" w:rsidP="002927CF">
      <w:pPr>
        <w:pStyle w:val="FDGSBody1"/>
        <w:rPr>
          <w:rFonts w:cs="Arial"/>
        </w:rPr>
      </w:pPr>
      <w:r w:rsidRPr="001535A9">
        <w:rPr>
          <w:rFonts w:cs="Arial"/>
          <w:b/>
        </w:rPr>
        <w:fldChar w:fldCharType="begin"/>
      </w:r>
      <w:r w:rsidRPr="001535A9">
        <w:rPr>
          <w:rFonts w:cs="Arial"/>
          <w:b/>
        </w:rPr>
        <w:instrText xml:space="preserve"> REF _Ref89605232 \h </w:instrText>
      </w:r>
      <w:r w:rsidRPr="006E4555">
        <w:rPr>
          <w:rFonts w:cs="Arial"/>
          <w:b/>
        </w:rPr>
        <w:instrText xml:space="preserve"> \* MERGEFORMAT </w:instrText>
      </w:r>
      <w:r w:rsidRPr="001535A9">
        <w:rPr>
          <w:rFonts w:cs="Arial"/>
          <w:b/>
        </w:rPr>
      </w:r>
      <w:r w:rsidRPr="001535A9">
        <w:rPr>
          <w:rFonts w:cs="Arial"/>
          <w:b/>
        </w:rPr>
        <w:fldChar w:fldCharType="separate"/>
      </w:r>
      <w:r w:rsidRPr="001535A9">
        <w:rPr>
          <w:rFonts w:cs="Arial"/>
          <w:b/>
        </w:rPr>
        <w:t>Table 37</w:t>
      </w:r>
      <w:r w:rsidRPr="001535A9">
        <w:rPr>
          <w:rFonts w:cs="Arial"/>
          <w:b/>
        </w:rPr>
        <w:fldChar w:fldCharType="end"/>
      </w:r>
      <w:r w:rsidR="001535A9">
        <w:rPr>
          <w:rFonts w:cs="Arial"/>
          <w:b/>
        </w:rPr>
        <w:t xml:space="preserve"> </w:t>
      </w:r>
      <w:r w:rsidR="002927CF" w:rsidRPr="00AC4D33">
        <w:rPr>
          <w:rFonts w:cs="Arial"/>
        </w:rPr>
        <w:t>provides examples of best practices and lessons for DFR Vendor – Project Management – Vendors.</w:t>
      </w:r>
    </w:p>
    <w:p w14:paraId="632FBB23" w14:textId="70517D68" w:rsidR="002927CF" w:rsidRPr="00AC4D33" w:rsidRDefault="002927CF" w:rsidP="002927CF">
      <w:pPr>
        <w:pStyle w:val="Caption"/>
        <w:keepNext/>
        <w:rPr>
          <w:rFonts w:ascii="Arial" w:hAnsi="Arial" w:cs="Arial"/>
        </w:rPr>
      </w:pPr>
      <w:bookmarkStart w:id="368" w:name="_Ref89605232"/>
      <w:bookmarkStart w:id="369" w:name="_Toc93064488"/>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160DE8">
        <w:rPr>
          <w:rFonts w:ascii="Arial" w:hAnsi="Arial" w:cs="Arial"/>
          <w:noProof/>
        </w:rPr>
        <w:t>37</w:t>
      </w:r>
      <w:r w:rsidR="007B00B7" w:rsidRPr="00AC4D33">
        <w:rPr>
          <w:rFonts w:ascii="Arial" w:hAnsi="Arial" w:cs="Arial"/>
          <w:noProof/>
        </w:rPr>
        <w:fldChar w:fldCharType="end"/>
      </w:r>
      <w:bookmarkEnd w:id="368"/>
      <w:r w:rsidRPr="00AC4D33">
        <w:rPr>
          <w:rFonts w:ascii="Arial" w:hAnsi="Arial" w:cs="Arial"/>
        </w:rPr>
        <w:t>: Examples of Best Practices and Lessons Learned for DFR Vendor – Project Management</w:t>
      </w:r>
      <w:bookmarkEnd w:id="369"/>
      <w:r w:rsidRPr="00AC4D33">
        <w:rPr>
          <w:rFonts w:ascii="Arial" w:hAnsi="Arial" w:cs="Arial"/>
        </w:rPr>
        <w:t xml:space="preserve"> </w:t>
      </w:r>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2927CF" w:rsidRPr="00AC4D33" w14:paraId="431CD63D" w14:textId="77777777" w:rsidTr="00160DE8">
        <w:trPr>
          <w:tblHeader/>
        </w:trPr>
        <w:tc>
          <w:tcPr>
            <w:tcW w:w="2365" w:type="dxa"/>
            <w:tcBorders>
              <w:top w:val="nil"/>
              <w:left w:val="nil"/>
              <w:bottom w:val="single" w:sz="4" w:space="0" w:color="auto"/>
              <w:right w:val="nil"/>
            </w:tcBorders>
            <w:shd w:val="clear" w:color="auto" w:fill="D9D9D9" w:themeFill="background1" w:themeFillShade="D9"/>
          </w:tcPr>
          <w:p w14:paraId="392B095A" w14:textId="77777777" w:rsidR="002927CF" w:rsidRPr="00160DE8" w:rsidRDefault="002927CF">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4312A127" w14:textId="77777777" w:rsidR="002927CF" w:rsidRPr="00160DE8" w:rsidRDefault="002927CF">
            <w:pPr>
              <w:pStyle w:val="TableHeader"/>
              <w:rPr>
                <w:rFonts w:ascii="Arial" w:hAnsi="Arial" w:cs="Arial"/>
                <w:sz w:val="22"/>
                <w:szCs w:val="22"/>
              </w:rPr>
            </w:pPr>
            <w:r w:rsidRPr="00160DE8">
              <w:rPr>
                <w:rFonts w:ascii="Arial" w:hAnsi="Arial" w:cs="Arial"/>
                <w:sz w:val="22"/>
                <w:szCs w:val="22"/>
              </w:rPr>
              <w:t>Task or Deliverable</w:t>
            </w:r>
          </w:p>
        </w:tc>
        <w:tc>
          <w:tcPr>
            <w:tcW w:w="4195" w:type="dxa"/>
            <w:tcBorders>
              <w:top w:val="nil"/>
              <w:left w:val="nil"/>
              <w:bottom w:val="single" w:sz="4" w:space="0" w:color="auto"/>
              <w:right w:val="nil"/>
            </w:tcBorders>
            <w:shd w:val="clear" w:color="auto" w:fill="D9D9D9" w:themeFill="background1" w:themeFillShade="D9"/>
            <w:hideMark/>
          </w:tcPr>
          <w:p w14:paraId="3CBD3EBE" w14:textId="77777777" w:rsidR="002927CF" w:rsidRPr="00160DE8" w:rsidRDefault="002927CF">
            <w:pPr>
              <w:pStyle w:val="TableHeader"/>
              <w:rPr>
                <w:rFonts w:ascii="Arial" w:hAnsi="Arial" w:cs="Arial"/>
                <w:sz w:val="22"/>
                <w:szCs w:val="22"/>
              </w:rPr>
            </w:pPr>
            <w:r w:rsidRPr="00160DE8">
              <w:rPr>
                <w:rFonts w:ascii="Arial" w:hAnsi="Arial" w:cs="Arial"/>
                <w:sz w:val="22"/>
                <w:szCs w:val="22"/>
              </w:rPr>
              <w:t>Our Experiences and Recommendations</w:t>
            </w:r>
          </w:p>
        </w:tc>
      </w:tr>
      <w:tr w:rsidR="002927CF" w:rsidRPr="00AC4D33" w14:paraId="1CD2806D" w14:textId="77777777" w:rsidTr="002927CF">
        <w:tc>
          <w:tcPr>
            <w:tcW w:w="2365" w:type="dxa"/>
            <w:tcBorders>
              <w:top w:val="single" w:sz="4" w:space="0" w:color="auto"/>
              <w:left w:val="nil"/>
              <w:bottom w:val="single" w:sz="4" w:space="0" w:color="auto"/>
              <w:right w:val="nil"/>
            </w:tcBorders>
            <w:hideMark/>
          </w:tcPr>
          <w:p w14:paraId="4453CC7C" w14:textId="77777777" w:rsidR="002927CF" w:rsidRPr="00AC4D33" w:rsidRDefault="002927CF">
            <w:pPr>
              <w:pStyle w:val="TableText"/>
              <w:rPr>
                <w:rFonts w:cs="Arial"/>
                <w:b/>
                <w:bCs/>
                <w:noProof/>
              </w:rPr>
            </w:pPr>
            <w:r w:rsidRPr="00AC4D33">
              <w:rPr>
                <w:rFonts w:cs="Arial"/>
                <w:b/>
                <w:bCs/>
                <w:noProof/>
              </w:rPr>
              <w:t>Best Practices</w:t>
            </w:r>
          </w:p>
          <w:p w14:paraId="5DD88138" w14:textId="06DCC160" w:rsidR="002927CF" w:rsidRPr="00AC4D33" w:rsidRDefault="002927CF">
            <w:pPr>
              <w:pStyle w:val="TableText"/>
              <w:rPr>
                <w:rFonts w:cs="Arial"/>
                <w:noProof/>
              </w:rPr>
            </w:pPr>
            <w:r w:rsidRPr="00AC4D33">
              <w:rPr>
                <w:rFonts w:cs="Arial"/>
                <w:noProof/>
              </w:rPr>
              <w:drawing>
                <wp:anchor distT="0" distB="0" distL="114300" distR="114300" simplePos="0" relativeHeight="251658268" behindDoc="0" locked="0" layoutInCell="1" allowOverlap="1" wp14:anchorId="53E98103" wp14:editId="4245B27A">
                  <wp:simplePos x="0" y="0"/>
                  <wp:positionH relativeFrom="column">
                    <wp:posOffset>7620</wp:posOffset>
                  </wp:positionH>
                  <wp:positionV relativeFrom="paragraph">
                    <wp:posOffset>79375</wp:posOffset>
                  </wp:positionV>
                  <wp:extent cx="1200150" cy="628015"/>
                  <wp:effectExtent l="0" t="0" r="0" b="635"/>
                  <wp:wrapTopAndBottom/>
                  <wp:docPr id="113" name="Picture 113"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tcPr>
          <w:p w14:paraId="55E228D2" w14:textId="77777777" w:rsidR="002927CF" w:rsidRPr="00AC4D33" w:rsidRDefault="002927CF">
            <w:pPr>
              <w:pStyle w:val="TableText"/>
              <w:rPr>
                <w:rFonts w:cs="Arial"/>
              </w:rPr>
            </w:pPr>
            <w:r w:rsidRPr="00AC4D33">
              <w:rPr>
                <w:rFonts w:cs="Arial"/>
              </w:rPr>
              <w:t>Smoke Testing</w:t>
            </w:r>
          </w:p>
          <w:p w14:paraId="6044D435" w14:textId="77777777" w:rsidR="002927CF" w:rsidRPr="00AC4D33" w:rsidRDefault="002927CF">
            <w:pPr>
              <w:pStyle w:val="TableText"/>
              <w:rPr>
                <w:rFonts w:cs="Arial"/>
              </w:rPr>
            </w:pPr>
          </w:p>
        </w:tc>
        <w:tc>
          <w:tcPr>
            <w:tcW w:w="4195" w:type="dxa"/>
            <w:tcBorders>
              <w:top w:val="single" w:sz="4" w:space="0" w:color="auto"/>
              <w:left w:val="nil"/>
              <w:bottom w:val="single" w:sz="4" w:space="0" w:color="auto"/>
              <w:right w:val="nil"/>
            </w:tcBorders>
            <w:hideMark/>
          </w:tcPr>
          <w:p w14:paraId="4B8DDFE0" w14:textId="7C78E82F" w:rsidR="002927CF" w:rsidRPr="00AC4D33" w:rsidRDefault="002927CF">
            <w:pPr>
              <w:pStyle w:val="TableText"/>
              <w:rPr>
                <w:rFonts w:cs="Arial"/>
              </w:rPr>
            </w:pPr>
            <w:r w:rsidRPr="00AC4D33">
              <w:rPr>
                <w:rFonts w:cs="Arial"/>
              </w:rPr>
              <w:t xml:space="preserve">When a Maintenance Release is scheduled for deployment, the FDGS Team, along with other </w:t>
            </w:r>
            <w:r w:rsidR="00E15E72">
              <w:rPr>
                <w:rFonts w:cs="Arial"/>
              </w:rPr>
              <w:t>Vendor</w:t>
            </w:r>
            <w:r w:rsidRPr="00AC4D33">
              <w:rPr>
                <w:rFonts w:cs="Arial"/>
              </w:rPr>
              <w:t>s, is ready and able to participate in Smoke Testing that allows the select few individuals to review the system to determine if the implementation was successful and no problems have arisen as a result of said implementation. If problems do arise, the Smoke Testing group will have the ability to fix the defect found prior to production starting the following business day.</w:t>
            </w:r>
          </w:p>
        </w:tc>
      </w:tr>
      <w:tr w:rsidR="002927CF" w:rsidRPr="00AC4D33" w14:paraId="2E8FE430" w14:textId="77777777" w:rsidTr="002927CF">
        <w:tc>
          <w:tcPr>
            <w:tcW w:w="2365" w:type="dxa"/>
            <w:tcBorders>
              <w:top w:val="single" w:sz="4" w:space="0" w:color="auto"/>
              <w:left w:val="nil"/>
              <w:bottom w:val="single" w:sz="4" w:space="0" w:color="auto"/>
              <w:right w:val="nil"/>
            </w:tcBorders>
            <w:hideMark/>
          </w:tcPr>
          <w:p w14:paraId="5295863A" w14:textId="77777777" w:rsidR="002927CF" w:rsidRPr="00AC4D33" w:rsidRDefault="002927CF">
            <w:pPr>
              <w:pStyle w:val="TableText"/>
              <w:rPr>
                <w:rFonts w:cs="Arial"/>
                <w:b/>
                <w:bCs/>
              </w:rPr>
            </w:pPr>
            <w:r w:rsidRPr="00AC4D33">
              <w:rPr>
                <w:rFonts w:cs="Arial"/>
                <w:b/>
                <w:bCs/>
              </w:rPr>
              <w:t>Lessons Learned</w:t>
            </w:r>
          </w:p>
          <w:p w14:paraId="4D4B347D" w14:textId="32AFD418" w:rsidR="002927CF" w:rsidRPr="00AC4D33" w:rsidRDefault="002927CF">
            <w:pPr>
              <w:pStyle w:val="TableText"/>
              <w:rPr>
                <w:rFonts w:cs="Arial"/>
                <w:b/>
                <w:bCs/>
                <w:noProof/>
              </w:rPr>
            </w:pPr>
            <w:r w:rsidRPr="00AC4D33">
              <w:rPr>
                <w:rFonts w:cs="Arial"/>
                <w:b/>
                <w:noProof/>
              </w:rPr>
              <w:drawing>
                <wp:inline distT="0" distB="0" distL="0" distR="0" wp14:anchorId="40072343" wp14:editId="4DBEFAFE">
                  <wp:extent cx="1289050" cy="666750"/>
                  <wp:effectExtent l="0" t="0" r="635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hideMark/>
          </w:tcPr>
          <w:p w14:paraId="59297BF2" w14:textId="77777777" w:rsidR="002927CF" w:rsidRPr="00AC4D33" w:rsidRDefault="002927CF">
            <w:pPr>
              <w:pStyle w:val="TableText"/>
              <w:rPr>
                <w:rFonts w:cs="Arial"/>
              </w:rPr>
            </w:pPr>
            <w:r w:rsidRPr="00AC4D33">
              <w:rPr>
                <w:rFonts w:cs="Arial"/>
              </w:rPr>
              <w:t>Lessons Learned w/Partner Feedback</w:t>
            </w:r>
          </w:p>
        </w:tc>
        <w:tc>
          <w:tcPr>
            <w:tcW w:w="4195" w:type="dxa"/>
            <w:tcBorders>
              <w:top w:val="single" w:sz="4" w:space="0" w:color="auto"/>
              <w:left w:val="nil"/>
              <w:bottom w:val="single" w:sz="4" w:space="0" w:color="auto"/>
              <w:right w:val="nil"/>
            </w:tcBorders>
            <w:hideMark/>
          </w:tcPr>
          <w:p w14:paraId="2784D945" w14:textId="164A5242" w:rsidR="002927CF" w:rsidRPr="00AC4D33" w:rsidRDefault="002927CF">
            <w:pPr>
              <w:pStyle w:val="TableText"/>
              <w:rPr>
                <w:rFonts w:cs="Arial"/>
              </w:rPr>
            </w:pPr>
            <w:r w:rsidRPr="00AC4D33">
              <w:rPr>
                <w:rFonts w:cs="Arial"/>
              </w:rPr>
              <w:t xml:space="preserve">After each Maintenance Release has been deployed and no defects are found from deployment, the MR is considered complete and Lessons Learned are documented and sent to </w:t>
            </w:r>
            <w:r w:rsidR="004C0CE4" w:rsidRPr="00AC4D33">
              <w:rPr>
                <w:rFonts w:cs="Arial"/>
              </w:rPr>
              <w:t>everyone</w:t>
            </w:r>
            <w:r w:rsidRPr="00AC4D33">
              <w:rPr>
                <w:rFonts w:cs="Arial"/>
              </w:rPr>
              <w:t xml:space="preserve"> that participated in the MR process. The document asks for what went right, what went wrong, and what could be done better to improve the process for the next release. When there is feedback to be presented, the FDGS team provides the information to all </w:t>
            </w:r>
            <w:r w:rsidR="00E15E72">
              <w:rPr>
                <w:rFonts w:cs="Arial"/>
              </w:rPr>
              <w:t>Vendor</w:t>
            </w:r>
            <w:r w:rsidRPr="00AC4D33">
              <w:rPr>
                <w:rFonts w:cs="Arial"/>
              </w:rPr>
              <w:t>s involved in the MR process.</w:t>
            </w:r>
          </w:p>
        </w:tc>
      </w:tr>
    </w:tbl>
    <w:p w14:paraId="6131E126" w14:textId="77777777" w:rsidR="002927CF" w:rsidRPr="00AC4D33" w:rsidRDefault="002927CF" w:rsidP="002927CF">
      <w:pPr>
        <w:pStyle w:val="FDGSBody1"/>
        <w:rPr>
          <w:rFonts w:cs="Arial"/>
        </w:rPr>
      </w:pPr>
    </w:p>
    <w:p w14:paraId="5197553B" w14:textId="337ADBEF" w:rsidR="002927CF" w:rsidRPr="00AC4D33" w:rsidRDefault="006E4555" w:rsidP="002927CF">
      <w:pPr>
        <w:pStyle w:val="FDGSBody1"/>
        <w:rPr>
          <w:rFonts w:cs="Arial"/>
        </w:rPr>
      </w:pPr>
      <w:r w:rsidRPr="00CB5055">
        <w:rPr>
          <w:rFonts w:cs="Arial"/>
          <w:b/>
        </w:rPr>
        <w:fldChar w:fldCharType="begin"/>
      </w:r>
      <w:r w:rsidRPr="001535A9">
        <w:rPr>
          <w:rFonts w:cs="Arial"/>
          <w:b/>
        </w:rPr>
        <w:instrText xml:space="preserve"> REF _Ref89605282 \h </w:instrText>
      </w:r>
      <w:r>
        <w:rPr>
          <w:rFonts w:cs="Arial"/>
          <w:b/>
        </w:rPr>
        <w:instrText xml:space="preserve"> \* MERGEFORMAT </w:instrText>
      </w:r>
      <w:r w:rsidRPr="00CB5055">
        <w:rPr>
          <w:rFonts w:cs="Arial"/>
          <w:b/>
        </w:rPr>
      </w:r>
      <w:r w:rsidRPr="00CB5055">
        <w:rPr>
          <w:rFonts w:cs="Arial"/>
          <w:b/>
        </w:rPr>
        <w:fldChar w:fldCharType="separate"/>
      </w:r>
      <w:r w:rsidRPr="001535A9">
        <w:rPr>
          <w:rFonts w:cs="Arial"/>
          <w:b/>
        </w:rPr>
        <w:t>Table 38</w:t>
      </w:r>
      <w:r w:rsidRPr="00CB5055">
        <w:rPr>
          <w:rFonts w:cs="Arial"/>
          <w:b/>
        </w:rPr>
        <w:fldChar w:fldCharType="end"/>
      </w:r>
      <w:r w:rsidR="002927CF" w:rsidRPr="00AC4D33">
        <w:rPr>
          <w:rFonts w:cs="Arial"/>
        </w:rPr>
        <w:t xml:space="preserve"> provides examples of deliverable outputs for Project Management - Vendors.</w:t>
      </w:r>
    </w:p>
    <w:p w14:paraId="35AD9DE3" w14:textId="7667AEE0" w:rsidR="002927CF" w:rsidRPr="00AC4D33" w:rsidRDefault="002927CF" w:rsidP="002927CF">
      <w:pPr>
        <w:pStyle w:val="Caption"/>
        <w:keepNext/>
        <w:rPr>
          <w:rFonts w:ascii="Arial" w:hAnsi="Arial" w:cs="Arial"/>
        </w:rPr>
      </w:pPr>
      <w:bookmarkStart w:id="370" w:name="_Ref89605282"/>
      <w:bookmarkStart w:id="371" w:name="_Toc93064489"/>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160DE8">
        <w:rPr>
          <w:rFonts w:ascii="Arial" w:hAnsi="Arial" w:cs="Arial"/>
          <w:noProof/>
        </w:rPr>
        <w:t>38</w:t>
      </w:r>
      <w:r w:rsidR="007B00B7" w:rsidRPr="00AC4D33">
        <w:rPr>
          <w:rFonts w:ascii="Arial" w:hAnsi="Arial" w:cs="Arial"/>
          <w:noProof/>
        </w:rPr>
        <w:fldChar w:fldCharType="end"/>
      </w:r>
      <w:bookmarkEnd w:id="370"/>
      <w:r w:rsidRPr="00AC4D33">
        <w:rPr>
          <w:rFonts w:ascii="Arial" w:hAnsi="Arial" w:cs="Arial"/>
        </w:rPr>
        <w:t>: Deliverable/Output Summary for DFR Vendor – Project Management - Vendors</w:t>
      </w:r>
      <w:bookmarkEnd w:id="371"/>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2927CF" w:rsidRPr="00AC4D33" w14:paraId="64F630E3" w14:textId="77777777" w:rsidTr="00160DE8">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608EE50E" w14:textId="77777777" w:rsidR="002927CF" w:rsidRPr="00160DE8" w:rsidRDefault="002927CF">
            <w:pPr>
              <w:pStyle w:val="TableHeader"/>
              <w:jc w:val="center"/>
              <w:rPr>
                <w:rFonts w:ascii="Arial" w:hAnsi="Arial" w:cs="Arial"/>
                <w:sz w:val="22"/>
                <w:szCs w:val="22"/>
              </w:rPr>
            </w:pPr>
            <w:r w:rsidRPr="00160DE8">
              <w:rPr>
                <w:rFonts w:ascii="Arial" w:hAnsi="Arial" w:cs="Arial"/>
                <w:sz w:val="22"/>
                <w:szCs w:val="22"/>
              </w:rPr>
              <w:t>DFR Vendor - Project Management – Vendors – Deliverable/Output Summary</w:t>
            </w:r>
          </w:p>
        </w:tc>
      </w:tr>
      <w:tr w:rsidR="002927CF" w:rsidRPr="00AC4D33" w14:paraId="3C8D8906" w14:textId="77777777" w:rsidTr="00160DE8">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53BE5665" w14:textId="77777777" w:rsidR="002927CF" w:rsidRPr="00160DE8" w:rsidRDefault="002927CF">
            <w:pPr>
              <w:pStyle w:val="TableHeader"/>
              <w:rPr>
                <w:rFonts w:ascii="Arial" w:eastAsiaTheme="majorEastAsia" w:hAnsi="Arial" w:cs="Arial"/>
                <w:iCs/>
                <w:sz w:val="22"/>
                <w:szCs w:val="22"/>
              </w:rPr>
            </w:pPr>
            <w:r w:rsidRPr="00160DE8">
              <w:rPr>
                <w:rFonts w:ascii="Arial" w:eastAsiaTheme="majorEastAsia" w:hAnsi="Arial" w:cs="Arial"/>
                <w:iCs/>
                <w:sz w:val="22"/>
                <w:szCs w:val="22"/>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054A0A" w14:textId="77777777" w:rsidR="002927CF" w:rsidRPr="00160DE8" w:rsidRDefault="002927CF">
            <w:pPr>
              <w:pStyle w:val="TableHeader"/>
              <w:rPr>
                <w:rFonts w:ascii="Arial" w:eastAsiaTheme="majorEastAsia" w:hAnsi="Arial" w:cs="Arial"/>
                <w:iCs/>
                <w:sz w:val="22"/>
                <w:szCs w:val="22"/>
              </w:rPr>
            </w:pPr>
            <w:r w:rsidRPr="00160DE8">
              <w:rPr>
                <w:rFonts w:ascii="Arial" w:eastAsiaTheme="majorEastAsia" w:hAnsi="Arial" w:cs="Arial"/>
                <w:iCs/>
                <w:sz w:val="22"/>
                <w:szCs w:val="22"/>
              </w:rPr>
              <w:t>Approach</w:t>
            </w:r>
          </w:p>
        </w:tc>
        <w:tc>
          <w:tcPr>
            <w:tcW w:w="2179" w:type="dxa"/>
            <w:tcBorders>
              <w:top w:val="single" w:sz="4" w:space="0" w:color="auto"/>
              <w:left w:val="single" w:sz="4" w:space="0" w:color="auto"/>
              <w:bottom w:val="single" w:sz="4" w:space="0" w:color="auto"/>
              <w:right w:val="nil"/>
            </w:tcBorders>
            <w:shd w:val="clear" w:color="auto" w:fill="D9D9D9" w:themeFill="background1" w:themeFillShade="D9"/>
            <w:hideMark/>
          </w:tcPr>
          <w:p w14:paraId="0DF64A50" w14:textId="77777777" w:rsidR="002927CF" w:rsidRPr="00160DE8" w:rsidRDefault="002927CF">
            <w:pPr>
              <w:pStyle w:val="TableHeader"/>
              <w:rPr>
                <w:rFonts w:ascii="Arial" w:eastAsiaTheme="majorEastAsia" w:hAnsi="Arial" w:cs="Arial"/>
                <w:iCs/>
                <w:sz w:val="22"/>
                <w:szCs w:val="22"/>
              </w:rPr>
            </w:pPr>
            <w:r w:rsidRPr="00160DE8">
              <w:rPr>
                <w:rFonts w:ascii="Arial" w:eastAsiaTheme="majorEastAsia" w:hAnsi="Arial" w:cs="Arial"/>
                <w:iCs/>
                <w:sz w:val="22"/>
                <w:szCs w:val="22"/>
              </w:rPr>
              <w:t>Frequency</w:t>
            </w:r>
          </w:p>
        </w:tc>
      </w:tr>
      <w:tr w:rsidR="002927CF" w:rsidRPr="00AC4D33" w14:paraId="42539F80" w14:textId="77777777" w:rsidTr="002927CF">
        <w:tc>
          <w:tcPr>
            <w:tcW w:w="3069" w:type="dxa"/>
            <w:tcBorders>
              <w:top w:val="single" w:sz="4" w:space="0" w:color="auto"/>
              <w:left w:val="nil"/>
              <w:bottom w:val="single" w:sz="4" w:space="0" w:color="auto"/>
              <w:right w:val="single" w:sz="4" w:space="0" w:color="auto"/>
            </w:tcBorders>
            <w:hideMark/>
          </w:tcPr>
          <w:p w14:paraId="1CCE7A3B" w14:textId="77777777" w:rsidR="002927CF" w:rsidRPr="00AC4D33" w:rsidRDefault="002927CF">
            <w:pPr>
              <w:pStyle w:val="TableText"/>
              <w:rPr>
                <w:rFonts w:cs="Arial"/>
              </w:rPr>
            </w:pPr>
            <w:r w:rsidRPr="00AC4D33">
              <w:rPr>
                <w:rFonts w:cs="Arial"/>
              </w:rPr>
              <w:t>OV&amp;V Executive Briefing</w:t>
            </w:r>
          </w:p>
        </w:tc>
        <w:tc>
          <w:tcPr>
            <w:tcW w:w="4016" w:type="dxa"/>
            <w:tcBorders>
              <w:top w:val="single" w:sz="4" w:space="0" w:color="auto"/>
              <w:left w:val="single" w:sz="4" w:space="0" w:color="auto"/>
              <w:bottom w:val="single" w:sz="4" w:space="0" w:color="auto"/>
              <w:right w:val="single" w:sz="4" w:space="0" w:color="auto"/>
            </w:tcBorders>
            <w:hideMark/>
          </w:tcPr>
          <w:p w14:paraId="3833F51D" w14:textId="7EA83A06" w:rsidR="002927CF" w:rsidRPr="00AC4D33" w:rsidRDefault="002927CF">
            <w:pPr>
              <w:pStyle w:val="TableText"/>
              <w:rPr>
                <w:rFonts w:cs="Arial"/>
              </w:rPr>
            </w:pPr>
            <w:r w:rsidRPr="00AC4D33">
              <w:rPr>
                <w:rFonts w:cs="Arial"/>
              </w:rPr>
              <w:t xml:space="preserve">Provide a briefing deck to DFR Director with current project </w:t>
            </w:r>
            <w:r w:rsidR="003603AE" w:rsidRPr="00AC4D33">
              <w:rPr>
                <w:rFonts w:cs="Arial"/>
              </w:rPr>
              <w:t>management -</w:t>
            </w:r>
            <w:r w:rsidRPr="00AC4D33">
              <w:rPr>
                <w:rFonts w:cs="Arial"/>
              </w:rPr>
              <w:t xml:space="preserve"> </w:t>
            </w:r>
            <w:r w:rsidR="00E15E72">
              <w:rPr>
                <w:rFonts w:cs="Arial"/>
              </w:rPr>
              <w:t>Vendor</w:t>
            </w:r>
            <w:r w:rsidRPr="00AC4D33">
              <w:rPr>
                <w:rFonts w:cs="Arial"/>
              </w:rPr>
              <w:t xml:space="preserve"> activities and status. Include any identified risks and issues.</w:t>
            </w:r>
          </w:p>
        </w:tc>
        <w:tc>
          <w:tcPr>
            <w:tcW w:w="2179" w:type="dxa"/>
            <w:tcBorders>
              <w:top w:val="single" w:sz="4" w:space="0" w:color="auto"/>
              <w:left w:val="single" w:sz="4" w:space="0" w:color="auto"/>
              <w:bottom w:val="single" w:sz="4" w:space="0" w:color="auto"/>
              <w:right w:val="nil"/>
            </w:tcBorders>
            <w:hideMark/>
          </w:tcPr>
          <w:p w14:paraId="3C4F1E8B" w14:textId="77777777" w:rsidR="002927CF" w:rsidRPr="00AC4D33" w:rsidRDefault="002927CF">
            <w:pPr>
              <w:pStyle w:val="TableText"/>
              <w:rPr>
                <w:rFonts w:cs="Arial"/>
              </w:rPr>
            </w:pPr>
            <w:r w:rsidRPr="00AC4D33">
              <w:rPr>
                <w:rFonts w:cs="Arial"/>
              </w:rPr>
              <w:t>Monthly</w:t>
            </w:r>
          </w:p>
        </w:tc>
      </w:tr>
      <w:tr w:rsidR="002927CF" w:rsidRPr="00AC4D33" w14:paraId="089C5CE5" w14:textId="77777777" w:rsidTr="002927CF">
        <w:tc>
          <w:tcPr>
            <w:tcW w:w="3069" w:type="dxa"/>
            <w:tcBorders>
              <w:top w:val="single" w:sz="4" w:space="0" w:color="auto"/>
              <w:left w:val="nil"/>
              <w:bottom w:val="single" w:sz="4" w:space="0" w:color="auto"/>
              <w:right w:val="single" w:sz="4" w:space="0" w:color="auto"/>
            </w:tcBorders>
            <w:hideMark/>
          </w:tcPr>
          <w:p w14:paraId="1D1AC5A6" w14:textId="77777777" w:rsidR="002927CF" w:rsidRPr="00AC4D33" w:rsidRDefault="002927CF">
            <w:pPr>
              <w:pStyle w:val="TableText"/>
              <w:rPr>
                <w:rFonts w:cs="Arial"/>
              </w:rPr>
            </w:pPr>
            <w:r w:rsidRPr="00AC4D33">
              <w:rPr>
                <w:rFonts w:cs="Arial"/>
              </w:rPr>
              <w:t>Status Meeting with DFR</w:t>
            </w:r>
          </w:p>
        </w:tc>
        <w:tc>
          <w:tcPr>
            <w:tcW w:w="4016" w:type="dxa"/>
            <w:tcBorders>
              <w:top w:val="single" w:sz="4" w:space="0" w:color="auto"/>
              <w:left w:val="single" w:sz="4" w:space="0" w:color="auto"/>
              <w:bottom w:val="single" w:sz="4" w:space="0" w:color="auto"/>
              <w:right w:val="single" w:sz="4" w:space="0" w:color="auto"/>
            </w:tcBorders>
            <w:hideMark/>
          </w:tcPr>
          <w:p w14:paraId="271D241C" w14:textId="16C6EB6C" w:rsidR="002927CF" w:rsidRPr="00AC4D33" w:rsidRDefault="002927CF">
            <w:pPr>
              <w:pStyle w:val="TableText"/>
              <w:rPr>
                <w:rFonts w:cs="Arial"/>
              </w:rPr>
            </w:pPr>
            <w:r w:rsidRPr="00AC4D33">
              <w:rPr>
                <w:rFonts w:cs="Arial"/>
              </w:rPr>
              <w:t xml:space="preserve">Discuss current OV&amp;V activities, activity status, any identified risks and issues, accomplishments </w:t>
            </w:r>
            <w:r w:rsidR="003603AE" w:rsidRPr="00AC4D33">
              <w:rPr>
                <w:rFonts w:cs="Arial"/>
              </w:rPr>
              <w:t>and associated</w:t>
            </w:r>
            <w:r w:rsidRPr="00AC4D33">
              <w:rPr>
                <w:rFonts w:cs="Arial"/>
              </w:rPr>
              <w:t xml:space="preserve"> with project management – </w:t>
            </w:r>
            <w:r w:rsidR="00E15E72">
              <w:rPr>
                <w:rFonts w:cs="Arial"/>
              </w:rPr>
              <w:t>Vendor</w:t>
            </w:r>
            <w:r w:rsidR="00F116F8" w:rsidRPr="00AC4D33">
              <w:rPr>
                <w:rFonts w:cs="Arial"/>
              </w:rPr>
              <w:t>s.</w:t>
            </w:r>
          </w:p>
        </w:tc>
        <w:tc>
          <w:tcPr>
            <w:tcW w:w="2179" w:type="dxa"/>
            <w:tcBorders>
              <w:top w:val="single" w:sz="4" w:space="0" w:color="auto"/>
              <w:left w:val="single" w:sz="4" w:space="0" w:color="auto"/>
              <w:bottom w:val="single" w:sz="4" w:space="0" w:color="auto"/>
              <w:right w:val="nil"/>
            </w:tcBorders>
            <w:hideMark/>
          </w:tcPr>
          <w:p w14:paraId="23FEFF7E" w14:textId="77777777" w:rsidR="002927CF" w:rsidRPr="00AC4D33" w:rsidRDefault="002927CF">
            <w:pPr>
              <w:pStyle w:val="TableText"/>
              <w:rPr>
                <w:rFonts w:cs="Arial"/>
              </w:rPr>
            </w:pPr>
            <w:r w:rsidRPr="00AC4D33">
              <w:rPr>
                <w:rFonts w:cs="Arial"/>
              </w:rPr>
              <w:t>Monthly</w:t>
            </w:r>
          </w:p>
        </w:tc>
      </w:tr>
    </w:tbl>
    <w:p w14:paraId="15E8396A" w14:textId="77777777" w:rsidR="004D74D1" w:rsidRDefault="004D74D1" w:rsidP="00D42846">
      <w:pPr>
        <w:pStyle w:val="FDGSBody1"/>
      </w:pPr>
    </w:p>
    <w:p w14:paraId="492F6841" w14:textId="77777777" w:rsidR="00E4055E" w:rsidRDefault="00E4055E">
      <w:pPr>
        <w:spacing w:after="160" w:line="259" w:lineRule="auto"/>
        <w:rPr>
          <w:rFonts w:eastAsia="Tahoma" w:cs="Arial"/>
          <w:b/>
          <w:i/>
          <w:color w:val="2F5496" w:themeColor="accent1" w:themeShade="BF"/>
          <w:sz w:val="36"/>
          <w:szCs w:val="20"/>
          <w:lang w:bidi="en-US"/>
        </w:rPr>
      </w:pPr>
      <w:r>
        <w:rPr>
          <w:rFonts w:cs="Arial"/>
        </w:rPr>
        <w:br w:type="page"/>
      </w:r>
    </w:p>
    <w:p w14:paraId="21C25E61" w14:textId="133090CB" w:rsidR="002927CF" w:rsidRPr="00AC4D33" w:rsidRDefault="002927CF" w:rsidP="00134179">
      <w:pPr>
        <w:pStyle w:val="Heading2"/>
        <w:numPr>
          <w:ilvl w:val="1"/>
          <w:numId w:val="37"/>
        </w:numPr>
        <w:ind w:left="450"/>
        <w:rPr>
          <w:rFonts w:cs="Arial"/>
        </w:rPr>
      </w:pPr>
      <w:bookmarkStart w:id="372" w:name="_Toc93064369"/>
      <w:r w:rsidRPr="00AC4D33">
        <w:rPr>
          <w:rFonts w:cs="Arial"/>
        </w:rPr>
        <w:t>Monitor and Manage IEMP State Inbox</w:t>
      </w:r>
      <w:bookmarkEnd w:id="372"/>
    </w:p>
    <w:p w14:paraId="38AB67CF" w14:textId="52FC1C7A" w:rsidR="002927CF" w:rsidRPr="00AC4D33" w:rsidRDefault="00C16C1D" w:rsidP="002927CF">
      <w:pPr>
        <w:pStyle w:val="FDGSBody1"/>
        <w:rPr>
          <w:rFonts w:cs="Arial"/>
        </w:rPr>
      </w:pPr>
      <w:r w:rsidRPr="00AC4D33">
        <w:rPr>
          <w:noProof/>
        </w:rPr>
        <mc:AlternateContent>
          <mc:Choice Requires="wps">
            <w:drawing>
              <wp:anchor distT="45720" distB="45720" distL="114300" distR="114300" simplePos="0" relativeHeight="251658283" behindDoc="1" locked="0" layoutInCell="1" allowOverlap="1" wp14:anchorId="6FFB6B77" wp14:editId="593EC1B1">
                <wp:simplePos x="0" y="0"/>
                <wp:positionH relativeFrom="column">
                  <wp:posOffset>4038600</wp:posOffset>
                </wp:positionH>
                <wp:positionV relativeFrom="paragraph">
                  <wp:posOffset>59055</wp:posOffset>
                </wp:positionV>
                <wp:extent cx="1905000" cy="1892300"/>
                <wp:effectExtent l="0" t="0" r="19050" b="12700"/>
                <wp:wrapTight wrapText="bothSides">
                  <wp:wrapPolygon edited="0">
                    <wp:start x="0" y="0"/>
                    <wp:lineTo x="0" y="21528"/>
                    <wp:lineTo x="21600" y="21528"/>
                    <wp:lineTo x="21600" y="0"/>
                    <wp:lineTo x="0" y="0"/>
                  </wp:wrapPolygon>
                </wp:wrapTight>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1892300"/>
                        </a:xfrm>
                        <a:prstGeom prst="rect">
                          <a:avLst/>
                        </a:prstGeom>
                        <a:solidFill>
                          <a:srgbClr val="E6E6E6"/>
                        </a:solidFill>
                        <a:ln w="19050">
                          <a:solidFill>
                            <a:srgbClr val="FF6600"/>
                          </a:solidFill>
                          <a:miter lim="800000"/>
                          <a:headEnd/>
                          <a:tailEnd/>
                        </a:ln>
                      </wps:spPr>
                      <wps:txbx>
                        <w:txbxContent>
                          <w:p w14:paraId="73269678" w14:textId="31B47C31" w:rsidR="00ED41B0" w:rsidRPr="00301EC5" w:rsidRDefault="002B67B5" w:rsidP="00ED41B0">
                            <w:pPr>
                              <w:pStyle w:val="CallOutBoxText"/>
                              <w:rPr>
                                <w:rFonts w:ascii="Arial" w:hAnsi="Arial" w:cs="Arial"/>
                                <w:b/>
                                <w:i/>
                              </w:rPr>
                            </w:pPr>
                            <w:r>
                              <w:rPr>
                                <w:rFonts w:ascii="Arial" w:hAnsi="Arial" w:cs="Arial"/>
                                <w:b/>
                                <w:i/>
                                <w:sz w:val="20"/>
                                <w:szCs w:val="20"/>
                              </w:rPr>
                              <w:t>OV&amp;V Automation Opportunit</w:t>
                            </w:r>
                            <w:r w:rsidR="00C16C1D">
                              <w:rPr>
                                <w:rFonts w:ascii="Arial" w:hAnsi="Arial" w:cs="Arial"/>
                                <w:b/>
                                <w:i/>
                                <w:sz w:val="20"/>
                                <w:szCs w:val="20"/>
                              </w:rPr>
                              <w:t>y</w:t>
                            </w:r>
                            <w:r>
                              <w:rPr>
                                <w:rFonts w:ascii="Arial" w:hAnsi="Arial" w:cs="Arial"/>
                                <w:b/>
                                <w:i/>
                                <w:sz w:val="20"/>
                                <w:szCs w:val="20"/>
                              </w:rPr>
                              <w:t xml:space="preserve"> for the IEMP State Inbox</w:t>
                            </w:r>
                          </w:p>
                          <w:p w14:paraId="2A6778F9" w14:textId="5E453F4D" w:rsidR="00ED41B0" w:rsidRPr="00301EC5" w:rsidRDefault="004901F5" w:rsidP="00ED41B0">
                            <w:pPr>
                              <w:pStyle w:val="TableBullet"/>
                              <w:rPr>
                                <w:rFonts w:ascii="Arial" w:hAnsi="Arial" w:cs="Arial"/>
                              </w:rPr>
                            </w:pPr>
                            <w:r>
                              <w:rPr>
                                <w:rFonts w:ascii="Arial" w:hAnsi="Arial" w:cs="Arial"/>
                              </w:rPr>
                              <w:t>Utilizing</w:t>
                            </w:r>
                            <w:r w:rsidR="002938E4">
                              <w:rPr>
                                <w:rFonts w:ascii="Arial" w:hAnsi="Arial" w:cs="Arial"/>
                              </w:rPr>
                              <w:t xml:space="preserve"> the State Microsoft Office </w:t>
                            </w:r>
                            <w:r>
                              <w:rPr>
                                <w:rFonts w:ascii="Arial" w:hAnsi="Arial" w:cs="Arial"/>
                              </w:rPr>
                              <w:t xml:space="preserve">365, OV&amp;V could </w:t>
                            </w:r>
                            <w:r w:rsidR="00296719">
                              <w:rPr>
                                <w:rFonts w:ascii="Arial" w:hAnsi="Arial" w:cs="Arial"/>
                              </w:rPr>
                              <w:t xml:space="preserve">utilize Power Automate to </w:t>
                            </w:r>
                            <w:r w:rsidR="00C16C1D">
                              <w:rPr>
                                <w:rFonts w:ascii="Arial" w:hAnsi="Arial" w:cs="Arial"/>
                              </w:rPr>
                              <w:t>streamline the posting of</w:t>
                            </w:r>
                            <w:r w:rsidR="00296719">
                              <w:rPr>
                                <w:rFonts w:ascii="Arial" w:hAnsi="Arial" w:cs="Arial"/>
                              </w:rPr>
                              <w:t xml:space="preserve"> documents to the </w:t>
                            </w:r>
                            <w:r w:rsidR="001D448A">
                              <w:rPr>
                                <w:rFonts w:ascii="Arial" w:hAnsi="Arial" w:cs="Arial"/>
                              </w:rPr>
                              <w:t>appropriate SharePoint site</w:t>
                            </w:r>
                            <w:r w:rsidR="007A55E0">
                              <w:rPr>
                                <w:rFonts w:ascii="Arial" w:hAnsi="Arial" w:cs="Arial"/>
                              </w:rPr>
                              <w:t xml:space="preserve"> </w:t>
                            </w:r>
                          </w:p>
                          <w:p w14:paraId="50368A5A" w14:textId="77777777" w:rsidR="00ED41B0" w:rsidRPr="00FA0E83" w:rsidRDefault="00ED41B0" w:rsidP="00ED41B0">
                            <w:pPr>
                              <w:spacing w:before="40" w:after="160" w:line="274" w:lineRule="auto"/>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FFB6B77" id="Text Box 21" o:spid="_x0000_s1037" type="#_x0000_t202" style="position:absolute;margin-left:318pt;margin-top:4.65pt;width:150pt;height:149pt;z-index:-25165819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" fillcolor="#e6e6e6" strokecolor="#f60" strokeweight="1.5pt">
                <v:textbox>
                  <w:txbxContent>
                    <w:p w14:paraId="73269678" w14:textId="31B47C31" w:rsidR="00ED41B0" w:rsidRPr="00301EC5" w:rsidRDefault="002B67B5" w:rsidP="00ED41B0">
                      <w:pPr>
                        <w:pStyle w:val="CallOutBoxText"/>
                        <w:rPr>
                          <w:rFonts w:ascii="Arial" w:hAnsi="Arial" w:cs="Arial"/>
                          <w:b/>
                          <w:i/>
                        </w:rPr>
                      </w:pPr>
                      <w:r>
                        <w:rPr>
                          <w:rFonts w:ascii="Arial" w:hAnsi="Arial" w:cs="Arial"/>
                          <w:b/>
                          <w:i/>
                          <w:sz w:val="20"/>
                          <w:szCs w:val="20"/>
                        </w:rPr>
                        <w:t>OV&amp;V Automation Opportunit</w:t>
                      </w:r>
                      <w:r w:rsidR="00C16C1D">
                        <w:rPr>
                          <w:rFonts w:ascii="Arial" w:hAnsi="Arial" w:cs="Arial"/>
                          <w:b/>
                          <w:i/>
                          <w:sz w:val="20"/>
                          <w:szCs w:val="20"/>
                        </w:rPr>
                        <w:t>y</w:t>
                      </w:r>
                      <w:r>
                        <w:rPr>
                          <w:rFonts w:ascii="Arial" w:hAnsi="Arial" w:cs="Arial"/>
                          <w:b/>
                          <w:i/>
                          <w:sz w:val="20"/>
                          <w:szCs w:val="20"/>
                        </w:rPr>
                        <w:t xml:space="preserve"> for the IEMP State Inbox</w:t>
                      </w:r>
                    </w:p>
                    <w:p w14:paraId="2A6778F9" w14:textId="5E453F4D" w:rsidR="00ED41B0" w:rsidRPr="00301EC5" w:rsidRDefault="004901F5" w:rsidP="00ED41B0">
                      <w:pPr>
                        <w:pStyle w:val="TableBullet"/>
                        <w:rPr>
                          <w:rFonts w:ascii="Arial" w:hAnsi="Arial" w:cs="Arial"/>
                        </w:rPr>
                      </w:pPr>
                      <w:r>
                        <w:rPr>
                          <w:rFonts w:ascii="Arial" w:hAnsi="Arial" w:cs="Arial"/>
                        </w:rPr>
                        <w:t>Utilizing</w:t>
                      </w:r>
                      <w:r w:rsidR="002938E4">
                        <w:rPr>
                          <w:rFonts w:ascii="Arial" w:hAnsi="Arial" w:cs="Arial"/>
                        </w:rPr>
                        <w:t xml:space="preserve"> the State Microsoft Office </w:t>
                      </w:r>
                      <w:r>
                        <w:rPr>
                          <w:rFonts w:ascii="Arial" w:hAnsi="Arial" w:cs="Arial"/>
                        </w:rPr>
                        <w:t xml:space="preserve">365, OV&amp;V could </w:t>
                      </w:r>
                      <w:r w:rsidR="00296719">
                        <w:rPr>
                          <w:rFonts w:ascii="Arial" w:hAnsi="Arial" w:cs="Arial"/>
                        </w:rPr>
                        <w:t xml:space="preserve">utilize Power Automate to </w:t>
                      </w:r>
                      <w:r w:rsidR="00C16C1D">
                        <w:rPr>
                          <w:rFonts w:ascii="Arial" w:hAnsi="Arial" w:cs="Arial"/>
                        </w:rPr>
                        <w:t>streamline the posting of</w:t>
                      </w:r>
                      <w:r w:rsidR="00296719">
                        <w:rPr>
                          <w:rFonts w:ascii="Arial" w:hAnsi="Arial" w:cs="Arial"/>
                        </w:rPr>
                        <w:t xml:space="preserve"> documents to the </w:t>
                      </w:r>
                      <w:r w:rsidR="001D448A">
                        <w:rPr>
                          <w:rFonts w:ascii="Arial" w:hAnsi="Arial" w:cs="Arial"/>
                        </w:rPr>
                        <w:t>appropriate SharePoint site</w:t>
                      </w:r>
                      <w:r w:rsidR="007A55E0">
                        <w:rPr>
                          <w:rFonts w:ascii="Arial" w:hAnsi="Arial" w:cs="Arial"/>
                        </w:rPr>
                        <w:t xml:space="preserve"> </w:t>
                      </w:r>
                    </w:p>
                    <w:p w14:paraId="50368A5A" w14:textId="77777777" w:rsidR="00ED41B0" w:rsidRPr="00FA0E83" w:rsidRDefault="00ED41B0" w:rsidP="00ED41B0">
                      <w:pPr>
                        <w:spacing w:before="40" w:after="160" w:line="274" w:lineRule="auto"/>
                      </w:pPr>
                    </w:p>
                  </w:txbxContent>
                </v:textbox>
                <w10:wrap type="tight"/>
              </v:shape>
            </w:pict>
          </mc:Fallback>
        </mc:AlternateContent>
      </w:r>
      <w:r w:rsidR="002927CF" w:rsidRPr="00AC4D33">
        <w:rPr>
          <w:rFonts w:cs="Arial"/>
        </w:rPr>
        <w:t xml:space="preserve">The State IEMP (Indiana Eligibility Modernization Project) Inbox was created as a central point to accept communications from the many DFR stakeholders. It is no longer limited to communications around the eligibility system modernization, but now receives formal </w:t>
      </w:r>
      <w:r w:rsidR="00E15E72">
        <w:rPr>
          <w:rFonts w:cs="Arial"/>
        </w:rPr>
        <w:t>Vendor</w:t>
      </w:r>
      <w:r w:rsidR="002927CF" w:rsidRPr="00AC4D33">
        <w:rPr>
          <w:rFonts w:cs="Arial"/>
        </w:rPr>
        <w:t xml:space="preserve"> and grantee communications, periodic update reports, critical operational reports and deliverable submissions, which are routed to the State Inbox at </w:t>
      </w:r>
      <w:hyperlink r:id="rId58" w:history="1">
        <w:r w:rsidR="002927CF" w:rsidRPr="00AC4D33">
          <w:rPr>
            <w:rStyle w:val="Hyperlink"/>
            <w:rFonts w:cs="Arial"/>
          </w:rPr>
          <w:t>EMPState Review@fssa.in.gov</w:t>
        </w:r>
      </w:hyperlink>
      <w:r w:rsidR="002927CF" w:rsidRPr="00AC4D33">
        <w:rPr>
          <w:rFonts w:cs="Arial"/>
        </w:rPr>
        <w:t xml:space="preserve">. These stakeholders include, but are not limited to, other </w:t>
      </w:r>
      <w:r w:rsidR="00E15E72">
        <w:rPr>
          <w:rFonts w:cs="Arial"/>
        </w:rPr>
        <w:t>Vendor</w:t>
      </w:r>
      <w:r w:rsidR="002927CF" w:rsidRPr="00AC4D33">
        <w:rPr>
          <w:rFonts w:cs="Arial"/>
        </w:rPr>
        <w:t xml:space="preserve">s and contractors to DFR, other state agencies and entities receiving grants from DFR. As the incumbent, the FDGS Team has over eight years of experience monitoring and managing the State IEMP Inbox ensuring that all incoming correspondence is processed promptly. </w:t>
      </w:r>
    </w:p>
    <w:p w14:paraId="22BA4F5C" w14:textId="77777777" w:rsidR="002927CF" w:rsidRPr="00AC4D33" w:rsidRDefault="002927CF" w:rsidP="002927CF">
      <w:pPr>
        <w:pStyle w:val="FDGSBody1"/>
        <w:rPr>
          <w:rFonts w:cs="Arial"/>
        </w:rPr>
      </w:pPr>
      <w:r w:rsidRPr="00AC4D33">
        <w:rPr>
          <w:rFonts w:cs="Arial"/>
        </w:rPr>
        <w:t>The FDGS Team has assigned an experienced business analyst to perform the frequent daily checks of this mailbox and conduct the posting and processing. In addition, FDGS has ensured there are multiple team members able to back up this function as needed. Our team understands that processing includes:</w:t>
      </w:r>
    </w:p>
    <w:p w14:paraId="60834A1F" w14:textId="77777777" w:rsidR="002927CF" w:rsidRPr="00AC4D33" w:rsidRDefault="002927CF" w:rsidP="001C4FC1">
      <w:pPr>
        <w:pStyle w:val="FDGSBullet1"/>
        <w:rPr>
          <w:lang w:bidi="en-US"/>
        </w:rPr>
      </w:pPr>
      <w:r w:rsidRPr="00AC4D33">
        <w:rPr>
          <w:lang w:bidi="en-US"/>
        </w:rPr>
        <w:t>Checking for incoming correspondence at least three times each business day</w:t>
      </w:r>
    </w:p>
    <w:p w14:paraId="27BF6EF7" w14:textId="77777777" w:rsidR="002927CF" w:rsidRPr="00AC4D33" w:rsidRDefault="002927CF" w:rsidP="001C4FC1">
      <w:pPr>
        <w:pStyle w:val="FDGSBullet1"/>
        <w:rPr>
          <w:lang w:bidi="en-US"/>
        </w:rPr>
      </w:pPr>
      <w:r w:rsidRPr="00AC4D33">
        <w:rPr>
          <w:lang w:bidi="en-US"/>
        </w:rPr>
        <w:t>Recognizing the subject, type, source and importance of documents received, for example (not an exhaustive list):</w:t>
      </w:r>
    </w:p>
    <w:p w14:paraId="7610BC30" w14:textId="7ED2A0A7" w:rsidR="002927CF" w:rsidRPr="00AC4D33" w:rsidRDefault="002927CF" w:rsidP="001C4FC1">
      <w:pPr>
        <w:pStyle w:val="FDGSBullet2"/>
        <w:rPr>
          <w:lang w:bidi="en-US"/>
        </w:rPr>
      </w:pPr>
      <w:r w:rsidRPr="00AC4D33">
        <w:rPr>
          <w:lang w:bidi="en-US"/>
        </w:rPr>
        <w:t>Vendor Monthly Performance Metrics reports – due the 15</w:t>
      </w:r>
      <w:r w:rsidRPr="00AC4D33">
        <w:rPr>
          <w:vertAlign w:val="superscript"/>
          <w:lang w:bidi="en-US"/>
        </w:rPr>
        <w:t>th</w:t>
      </w:r>
      <w:r w:rsidRPr="00AC4D33">
        <w:rPr>
          <w:lang w:bidi="en-US"/>
        </w:rPr>
        <w:t xml:space="preserve"> of each month, and for which </w:t>
      </w:r>
      <w:r w:rsidR="00401C98">
        <w:rPr>
          <w:lang w:bidi="en-US"/>
        </w:rPr>
        <w:t>FDGS</w:t>
      </w:r>
      <w:r w:rsidRPr="00AC4D33">
        <w:rPr>
          <w:lang w:bidi="en-US"/>
        </w:rPr>
        <w:t xml:space="preserve"> notes the actual date received, as well as the date posted on SharePoint for DFR</w:t>
      </w:r>
    </w:p>
    <w:p w14:paraId="7B10820F" w14:textId="77777777" w:rsidR="002927CF" w:rsidRPr="00AC4D33" w:rsidRDefault="002927CF" w:rsidP="001C4FC1">
      <w:pPr>
        <w:pStyle w:val="FDGSBullet2"/>
        <w:rPr>
          <w:lang w:bidi="en-US"/>
        </w:rPr>
      </w:pPr>
      <w:r w:rsidRPr="00AC4D33">
        <w:rPr>
          <w:lang w:bidi="en-US"/>
        </w:rPr>
        <w:t>TANF MOU Grantee Monthly, Quarterly and Annual reports to be posted to SharePoint folders for each Grantee</w:t>
      </w:r>
    </w:p>
    <w:p w14:paraId="435A66C5" w14:textId="77777777" w:rsidR="002927CF" w:rsidRPr="00AC4D33" w:rsidRDefault="002927CF" w:rsidP="001C4FC1">
      <w:pPr>
        <w:pStyle w:val="FDGSBullet2"/>
        <w:rPr>
          <w:lang w:bidi="en-US"/>
        </w:rPr>
      </w:pPr>
      <w:r w:rsidRPr="00AC4D33">
        <w:rPr>
          <w:lang w:bidi="en-US"/>
        </w:rPr>
        <w:t>OV&amp;V Local Office and Regional Office Weekly Reports for DFR</w:t>
      </w:r>
    </w:p>
    <w:p w14:paraId="7E256E00" w14:textId="77777777" w:rsidR="002927CF" w:rsidRPr="00AC4D33" w:rsidRDefault="002927CF" w:rsidP="001C4FC1">
      <w:pPr>
        <w:pStyle w:val="FDGSBullet2"/>
        <w:rPr>
          <w:lang w:bidi="en-US"/>
        </w:rPr>
      </w:pPr>
      <w:r w:rsidRPr="00AC4D33">
        <w:rPr>
          <w:lang w:bidi="en-US"/>
        </w:rPr>
        <w:t xml:space="preserve">Interim Vendor performance and operational reports </w:t>
      </w:r>
    </w:p>
    <w:p w14:paraId="7CF9FF6A" w14:textId="77777777" w:rsidR="002927CF" w:rsidRPr="00AC4D33" w:rsidRDefault="002927CF" w:rsidP="001C4FC1">
      <w:pPr>
        <w:pStyle w:val="FDGSBullet1"/>
        <w:rPr>
          <w:lang w:bidi="en-US"/>
        </w:rPr>
      </w:pPr>
      <w:r w:rsidRPr="00AC4D33">
        <w:rPr>
          <w:lang w:bidi="en-US"/>
        </w:rPr>
        <w:t>Creating and tracking correspondence, reports and records as required</w:t>
      </w:r>
    </w:p>
    <w:p w14:paraId="1DC88ACF" w14:textId="77777777" w:rsidR="002927CF" w:rsidRPr="00AC4D33" w:rsidRDefault="002927CF" w:rsidP="001C4FC1">
      <w:pPr>
        <w:pStyle w:val="FDGSBullet1"/>
        <w:rPr>
          <w:lang w:bidi="en-US"/>
        </w:rPr>
      </w:pPr>
      <w:r w:rsidRPr="00AC4D33">
        <w:rPr>
          <w:lang w:bidi="en-US"/>
        </w:rPr>
        <w:t>Distributing information, documents or records to involved individuals</w:t>
      </w:r>
    </w:p>
    <w:p w14:paraId="3181E012" w14:textId="3981FAE7" w:rsidR="002927CF" w:rsidRPr="00AC4D33" w:rsidRDefault="002927CF" w:rsidP="001C4FC1">
      <w:pPr>
        <w:pStyle w:val="FDGSBullet1"/>
        <w:rPr>
          <w:lang w:bidi="en-US"/>
        </w:rPr>
      </w:pPr>
      <w:r w:rsidRPr="00AC4D33">
        <w:rPr>
          <w:lang w:bidi="en-US"/>
        </w:rPr>
        <w:t xml:space="preserve">Posting documents and reports to the appropriate locations on the State-hosted SharePoint </w:t>
      </w:r>
      <w:r w:rsidR="00BE2C1A">
        <w:rPr>
          <w:lang w:bidi="en-US"/>
        </w:rPr>
        <w:t xml:space="preserve">so </w:t>
      </w:r>
      <w:r w:rsidRPr="00AC4D33">
        <w:rPr>
          <w:lang w:bidi="en-US"/>
        </w:rPr>
        <w:t>DFR Executives and staff can access them</w:t>
      </w:r>
    </w:p>
    <w:p w14:paraId="5E7DE735" w14:textId="716A1689" w:rsidR="002927CF" w:rsidRPr="00AC4D33" w:rsidRDefault="002927CF" w:rsidP="001C4FC1">
      <w:pPr>
        <w:pStyle w:val="FDGSBullet1"/>
        <w:rPr>
          <w:lang w:bidi="en-US"/>
        </w:rPr>
      </w:pPr>
      <w:r w:rsidRPr="00AC4D33">
        <w:rPr>
          <w:lang w:bidi="en-US"/>
        </w:rPr>
        <w:t xml:space="preserve">As FSSA and DFR information storage sites and communication policies evolve, </w:t>
      </w:r>
      <w:r w:rsidR="00401C98">
        <w:rPr>
          <w:lang w:bidi="en-US"/>
        </w:rPr>
        <w:t>FDGS</w:t>
      </w:r>
      <w:r w:rsidRPr="00AC4D33">
        <w:rPr>
          <w:lang w:bidi="en-US"/>
        </w:rPr>
        <w:t xml:space="preserve"> is making use of OneDrive and MS Teams </w:t>
      </w:r>
      <w:r w:rsidR="002059AA">
        <w:rPr>
          <w:lang w:bidi="en-US"/>
        </w:rPr>
        <w:t>when</w:t>
      </w:r>
      <w:r w:rsidRPr="00AC4D33">
        <w:rPr>
          <w:lang w:bidi="en-US"/>
        </w:rPr>
        <w:t xml:space="preserve"> directed to ensure information security.</w:t>
      </w:r>
    </w:p>
    <w:p w14:paraId="1F1BBFD6" w14:textId="77777777" w:rsidR="002927CF" w:rsidRPr="00AC4D33" w:rsidRDefault="002927CF" w:rsidP="001C4FC1">
      <w:pPr>
        <w:pStyle w:val="FDGSBullet1"/>
        <w:rPr>
          <w:lang w:bidi="en-US"/>
        </w:rPr>
      </w:pPr>
      <w:r w:rsidRPr="00AC4D33">
        <w:rPr>
          <w:lang w:bidi="en-US"/>
        </w:rPr>
        <w:t xml:space="preserve">Archiving the emails and attachments for tracking and record-keeping purposes  </w:t>
      </w:r>
    </w:p>
    <w:p w14:paraId="069B3795" w14:textId="0DEF66F4" w:rsidR="002927CF" w:rsidRPr="00AC4D33" w:rsidRDefault="002927CF" w:rsidP="002927CF">
      <w:pPr>
        <w:pStyle w:val="FDGSBody1"/>
        <w:rPr>
          <w:rFonts w:cs="Arial"/>
        </w:rPr>
      </w:pPr>
      <w:r w:rsidRPr="00AC4D33">
        <w:rPr>
          <w:rFonts w:cs="Arial"/>
        </w:rPr>
        <w:t xml:space="preserve">In addition, and when appropriate, the date of receipt, or non-receipt, of relevant reports is conveyed to DFR Management. For certain inputs, </w:t>
      </w:r>
      <w:r w:rsidR="00401C98">
        <w:rPr>
          <w:rFonts w:cs="Arial"/>
        </w:rPr>
        <w:t>FDGS</w:t>
      </w:r>
      <w:r w:rsidRPr="00AC4D33">
        <w:rPr>
          <w:rFonts w:cs="Arial"/>
        </w:rPr>
        <w:t xml:space="preserve"> will send reminders to help make sure that important information is received as expected. State Inbox communications are always stored in associated folders in Outlook and not deleted. The FDGS Team is dedicated to continuing the activity of monitoring and manag</w:t>
      </w:r>
      <w:r w:rsidR="0073156D">
        <w:rPr>
          <w:rFonts w:cs="Arial"/>
        </w:rPr>
        <w:t>ing</w:t>
      </w:r>
      <w:r w:rsidRPr="00AC4D33">
        <w:rPr>
          <w:rFonts w:cs="Arial"/>
        </w:rPr>
        <w:t xml:space="preserve"> the State IEMP Inbox.</w:t>
      </w:r>
    </w:p>
    <w:p w14:paraId="0BB00382" w14:textId="0BFD66AC" w:rsidR="002927CF" w:rsidRPr="00AC4D33" w:rsidRDefault="006E4555" w:rsidP="002927CF">
      <w:pPr>
        <w:pStyle w:val="FDGSBody1"/>
        <w:rPr>
          <w:rFonts w:cs="Arial"/>
        </w:rPr>
      </w:pPr>
      <w:r w:rsidRPr="001535A9">
        <w:rPr>
          <w:rFonts w:cs="Arial"/>
          <w:b/>
        </w:rPr>
        <w:fldChar w:fldCharType="begin"/>
      </w:r>
      <w:r w:rsidRPr="001535A9">
        <w:rPr>
          <w:rFonts w:cs="Arial"/>
          <w:b/>
        </w:rPr>
        <w:instrText xml:space="preserve"> REF _Ref83909824 \h </w:instrText>
      </w:r>
      <w:r>
        <w:rPr>
          <w:rFonts w:cs="Arial"/>
          <w:b/>
        </w:rPr>
        <w:instrText xml:space="preserve"> \* MERGEFORMAT </w:instrText>
      </w:r>
      <w:r w:rsidRPr="001535A9">
        <w:rPr>
          <w:rFonts w:cs="Arial"/>
          <w:b/>
        </w:rPr>
      </w:r>
      <w:r w:rsidRPr="001535A9">
        <w:rPr>
          <w:rFonts w:cs="Arial"/>
          <w:b/>
        </w:rPr>
        <w:fldChar w:fldCharType="separate"/>
      </w:r>
      <w:r w:rsidRPr="001535A9">
        <w:rPr>
          <w:rFonts w:cs="Arial"/>
          <w:b/>
        </w:rPr>
        <w:t>Table 39</w:t>
      </w:r>
      <w:r w:rsidRPr="001535A9">
        <w:rPr>
          <w:rFonts w:cs="Arial"/>
          <w:b/>
        </w:rPr>
        <w:fldChar w:fldCharType="end"/>
      </w:r>
      <w:r w:rsidR="002927CF" w:rsidRPr="00AC4D33">
        <w:rPr>
          <w:rFonts w:cs="Arial"/>
        </w:rPr>
        <w:t xml:space="preserve"> provides examples of best practices and lessons learned for Monitoring and Management of the IEMP State Inbox.</w:t>
      </w:r>
    </w:p>
    <w:p w14:paraId="7A83446D" w14:textId="34B2E3A6" w:rsidR="002927CF" w:rsidRPr="00AC4D33" w:rsidRDefault="002927CF" w:rsidP="002927CF">
      <w:pPr>
        <w:pStyle w:val="Caption"/>
        <w:rPr>
          <w:rFonts w:ascii="Arial" w:hAnsi="Arial" w:cs="Arial"/>
        </w:rPr>
      </w:pPr>
      <w:bookmarkStart w:id="373" w:name="_Ref83909824"/>
      <w:bookmarkStart w:id="374" w:name="_Toc93064490"/>
      <w:r w:rsidRPr="00AC4D33">
        <w:rPr>
          <w:rFonts w:ascii="Arial" w:hAnsi="Arial" w:cs="Arial"/>
        </w:rPr>
        <w:t xml:space="preserve">Table </w:t>
      </w:r>
      <w:r w:rsidRPr="00AC4D33">
        <w:rPr>
          <w:rFonts w:ascii="Arial" w:hAnsi="Arial" w:cs="Arial"/>
        </w:rPr>
        <w:fldChar w:fldCharType="begin"/>
      </w:r>
      <w:r w:rsidRPr="00AC4D33">
        <w:rPr>
          <w:rFonts w:ascii="Arial" w:hAnsi="Arial" w:cs="Arial"/>
        </w:rPr>
        <w:instrText>SEQ Table \* ARABIC</w:instrText>
      </w:r>
      <w:r w:rsidRPr="00AC4D33">
        <w:rPr>
          <w:rFonts w:ascii="Arial" w:hAnsi="Arial" w:cs="Arial"/>
        </w:rPr>
        <w:fldChar w:fldCharType="separate"/>
      </w:r>
      <w:r w:rsidR="00160DE8">
        <w:rPr>
          <w:rFonts w:ascii="Arial" w:hAnsi="Arial" w:cs="Arial"/>
          <w:noProof/>
        </w:rPr>
        <w:t>39</w:t>
      </w:r>
      <w:r w:rsidRPr="00AC4D33">
        <w:rPr>
          <w:rFonts w:ascii="Arial" w:hAnsi="Arial" w:cs="Arial"/>
        </w:rPr>
        <w:fldChar w:fldCharType="end"/>
      </w:r>
      <w:bookmarkEnd w:id="373"/>
      <w:r w:rsidRPr="00AC4D33">
        <w:rPr>
          <w:rFonts w:ascii="Arial" w:hAnsi="Arial" w:cs="Arial"/>
        </w:rPr>
        <w:t>: Some Best Practices/Lessons Learned - Monitor &amp; Manage IEMP State Inbox</w:t>
      </w:r>
      <w:bookmarkEnd w:id="374"/>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3"/>
        <w:gridCol w:w="2799"/>
        <w:gridCol w:w="4022"/>
      </w:tblGrid>
      <w:tr w:rsidR="002927CF" w:rsidRPr="00AC4D33" w14:paraId="64A3BF44" w14:textId="77777777" w:rsidTr="00160DE8">
        <w:tc>
          <w:tcPr>
            <w:tcW w:w="2363" w:type="dxa"/>
            <w:tcBorders>
              <w:top w:val="nil"/>
              <w:left w:val="nil"/>
              <w:bottom w:val="single" w:sz="4" w:space="0" w:color="auto"/>
              <w:right w:val="nil"/>
            </w:tcBorders>
            <w:shd w:val="clear" w:color="auto" w:fill="D9D9D9" w:themeFill="background1" w:themeFillShade="D9"/>
          </w:tcPr>
          <w:p w14:paraId="18E4FE44" w14:textId="77777777" w:rsidR="002927CF" w:rsidRPr="00160DE8" w:rsidRDefault="002927CF">
            <w:pPr>
              <w:spacing w:before="40" w:after="40"/>
              <w:jc w:val="center"/>
              <w:rPr>
                <w:rFonts w:cs="Arial"/>
                <w:b/>
                <w:bCs/>
                <w:sz w:val="22"/>
                <w:szCs w:val="22"/>
              </w:rPr>
            </w:pPr>
          </w:p>
        </w:tc>
        <w:tc>
          <w:tcPr>
            <w:tcW w:w="2799" w:type="dxa"/>
            <w:tcBorders>
              <w:top w:val="nil"/>
              <w:left w:val="nil"/>
              <w:bottom w:val="single" w:sz="4" w:space="0" w:color="auto"/>
              <w:right w:val="nil"/>
            </w:tcBorders>
            <w:shd w:val="clear" w:color="auto" w:fill="D9D9D9" w:themeFill="background1" w:themeFillShade="D9"/>
            <w:hideMark/>
          </w:tcPr>
          <w:p w14:paraId="23FB2323" w14:textId="77777777" w:rsidR="002927CF" w:rsidRPr="00160DE8" w:rsidRDefault="002927CF">
            <w:pPr>
              <w:spacing w:before="40" w:after="40"/>
              <w:jc w:val="center"/>
              <w:rPr>
                <w:rFonts w:cs="Arial"/>
                <w:b/>
                <w:bCs/>
                <w:sz w:val="22"/>
                <w:szCs w:val="22"/>
              </w:rPr>
            </w:pPr>
            <w:r w:rsidRPr="00160DE8">
              <w:rPr>
                <w:rFonts w:cs="Arial"/>
                <w:b/>
                <w:bCs/>
                <w:sz w:val="22"/>
                <w:szCs w:val="22"/>
              </w:rPr>
              <w:t>Task or Deliverable</w:t>
            </w:r>
          </w:p>
        </w:tc>
        <w:tc>
          <w:tcPr>
            <w:tcW w:w="4022" w:type="dxa"/>
            <w:tcBorders>
              <w:top w:val="nil"/>
              <w:left w:val="nil"/>
              <w:bottom w:val="single" w:sz="4" w:space="0" w:color="auto"/>
              <w:right w:val="nil"/>
            </w:tcBorders>
            <w:shd w:val="clear" w:color="auto" w:fill="D9D9D9" w:themeFill="background1" w:themeFillShade="D9"/>
            <w:hideMark/>
          </w:tcPr>
          <w:p w14:paraId="747FC489" w14:textId="77777777" w:rsidR="002927CF" w:rsidRPr="00160DE8" w:rsidRDefault="002927CF">
            <w:pPr>
              <w:spacing w:before="40" w:after="40"/>
              <w:jc w:val="center"/>
              <w:rPr>
                <w:rFonts w:cs="Arial"/>
                <w:b/>
                <w:bCs/>
                <w:sz w:val="22"/>
                <w:szCs w:val="22"/>
              </w:rPr>
            </w:pPr>
            <w:r w:rsidRPr="00160DE8">
              <w:rPr>
                <w:rFonts w:cs="Arial"/>
                <w:b/>
                <w:bCs/>
                <w:sz w:val="22"/>
                <w:szCs w:val="22"/>
              </w:rPr>
              <w:t>Our Experiences and Recommendations</w:t>
            </w:r>
          </w:p>
        </w:tc>
      </w:tr>
      <w:tr w:rsidR="002927CF" w:rsidRPr="00AC4D33" w14:paraId="13779DAC" w14:textId="77777777" w:rsidTr="002927CF">
        <w:tc>
          <w:tcPr>
            <w:tcW w:w="2363" w:type="dxa"/>
            <w:vMerge w:val="restart"/>
            <w:tcBorders>
              <w:top w:val="single" w:sz="4" w:space="0" w:color="auto"/>
              <w:left w:val="nil"/>
              <w:bottom w:val="single" w:sz="4" w:space="0" w:color="auto"/>
              <w:right w:val="nil"/>
            </w:tcBorders>
            <w:hideMark/>
          </w:tcPr>
          <w:p w14:paraId="78ED8B83" w14:textId="77777777" w:rsidR="002927CF" w:rsidRPr="00AC4D33" w:rsidRDefault="002927CF">
            <w:pPr>
              <w:rPr>
                <w:rFonts w:eastAsiaTheme="majorEastAsia" w:cs="Arial"/>
                <w:b/>
                <w:bCs/>
                <w:iCs/>
                <w:noProof/>
                <w:szCs w:val="20"/>
              </w:rPr>
            </w:pPr>
            <w:r w:rsidRPr="00AC4D33">
              <w:rPr>
                <w:rFonts w:eastAsiaTheme="majorEastAsia" w:cs="Arial"/>
                <w:b/>
                <w:bCs/>
                <w:iCs/>
                <w:noProof/>
                <w:szCs w:val="20"/>
              </w:rPr>
              <w:t>Best Practices</w:t>
            </w:r>
          </w:p>
          <w:p w14:paraId="4C0E0B70" w14:textId="43C2D032" w:rsidR="002927CF" w:rsidRPr="00AC4D33" w:rsidRDefault="002927CF">
            <w:pPr>
              <w:rPr>
                <w:rFonts w:eastAsiaTheme="majorEastAsia" w:cs="Arial"/>
                <w:bCs/>
                <w:iCs/>
                <w:szCs w:val="20"/>
              </w:rPr>
            </w:pPr>
            <w:r w:rsidRPr="00AC4D33">
              <w:rPr>
                <w:rFonts w:cs="Arial"/>
                <w:noProof/>
              </w:rPr>
              <w:drawing>
                <wp:anchor distT="0" distB="0" distL="114300" distR="114300" simplePos="0" relativeHeight="251658269" behindDoc="0" locked="0" layoutInCell="1" allowOverlap="1" wp14:anchorId="26423F7F" wp14:editId="1E01BD2B">
                  <wp:simplePos x="0" y="0"/>
                  <wp:positionH relativeFrom="column">
                    <wp:posOffset>-27305</wp:posOffset>
                  </wp:positionH>
                  <wp:positionV relativeFrom="paragraph">
                    <wp:posOffset>41275</wp:posOffset>
                  </wp:positionV>
                  <wp:extent cx="1209675" cy="632460"/>
                  <wp:effectExtent l="0" t="0" r="9525" b="0"/>
                  <wp:wrapTopAndBottom/>
                  <wp:docPr id="115" name="Picture 115"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green sign with white lettering&#10;&#10;Description automatically generated with low confidenc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09675" cy="632460"/>
                          </a:xfrm>
                          <a:prstGeom prst="rect">
                            <a:avLst/>
                          </a:prstGeom>
                          <a:noFill/>
                        </pic:spPr>
                      </pic:pic>
                    </a:graphicData>
                  </a:graphic>
                  <wp14:sizeRelH relativeFrom="page">
                    <wp14:pctWidth>0</wp14:pctWidth>
                  </wp14:sizeRelH>
                  <wp14:sizeRelV relativeFrom="page">
                    <wp14:pctHeight>0</wp14:pctHeight>
                  </wp14:sizeRelV>
                </wp:anchor>
              </w:drawing>
            </w:r>
          </w:p>
        </w:tc>
        <w:tc>
          <w:tcPr>
            <w:tcW w:w="2799" w:type="dxa"/>
            <w:tcBorders>
              <w:top w:val="single" w:sz="4" w:space="0" w:color="auto"/>
              <w:left w:val="nil"/>
              <w:bottom w:val="single" w:sz="4" w:space="0" w:color="auto"/>
              <w:right w:val="nil"/>
            </w:tcBorders>
            <w:hideMark/>
          </w:tcPr>
          <w:p w14:paraId="51D9A26D" w14:textId="77777777" w:rsidR="002927CF" w:rsidRPr="00AC4D33" w:rsidRDefault="002927CF">
            <w:pPr>
              <w:pStyle w:val="TableText"/>
              <w:rPr>
                <w:rFonts w:cs="Arial"/>
              </w:rPr>
            </w:pPr>
            <w:r w:rsidRPr="00AC4D33">
              <w:rPr>
                <w:rFonts w:cs="Arial"/>
              </w:rPr>
              <w:t>Distribution of correspondence, reports and deliverables received from stakeholders.</w:t>
            </w:r>
          </w:p>
        </w:tc>
        <w:tc>
          <w:tcPr>
            <w:tcW w:w="4022" w:type="dxa"/>
            <w:tcBorders>
              <w:top w:val="single" w:sz="4" w:space="0" w:color="auto"/>
              <w:left w:val="nil"/>
              <w:bottom w:val="single" w:sz="4" w:space="0" w:color="auto"/>
              <w:right w:val="nil"/>
            </w:tcBorders>
            <w:hideMark/>
          </w:tcPr>
          <w:p w14:paraId="2539082A" w14:textId="77777777" w:rsidR="002927CF" w:rsidRPr="00AC4D33" w:rsidRDefault="002927CF" w:rsidP="00134179">
            <w:pPr>
              <w:pStyle w:val="TableBullet"/>
              <w:numPr>
                <w:ilvl w:val="0"/>
                <w:numId w:val="20"/>
              </w:numPr>
              <w:tabs>
                <w:tab w:val="left" w:pos="720"/>
              </w:tabs>
              <w:rPr>
                <w:rFonts w:cs="Arial"/>
              </w:rPr>
            </w:pPr>
            <w:r w:rsidRPr="00AC4D33">
              <w:rPr>
                <w:rFonts w:cs="Arial"/>
              </w:rPr>
              <w:t>Appropriate individuals receive correspondence in timely manner.</w:t>
            </w:r>
          </w:p>
          <w:p w14:paraId="17FB0190" w14:textId="77777777" w:rsidR="002927CF" w:rsidRPr="00AC4D33" w:rsidRDefault="002927CF" w:rsidP="00134179">
            <w:pPr>
              <w:pStyle w:val="TableBullet"/>
              <w:numPr>
                <w:ilvl w:val="0"/>
                <w:numId w:val="20"/>
              </w:numPr>
              <w:tabs>
                <w:tab w:val="left" w:pos="720"/>
              </w:tabs>
              <w:rPr>
                <w:rFonts w:cs="Arial"/>
              </w:rPr>
            </w:pPr>
            <w:r w:rsidRPr="00AC4D33">
              <w:rPr>
                <w:rFonts w:cs="Arial"/>
              </w:rPr>
              <w:t>Inputs—both emails and attachments—are saved to the proper files on the State-hosted SharePoint for reference.</w:t>
            </w:r>
          </w:p>
        </w:tc>
      </w:tr>
      <w:tr w:rsidR="002927CF" w:rsidRPr="00AC4D33" w14:paraId="20E4F160" w14:textId="77777777" w:rsidTr="002927CF">
        <w:tc>
          <w:tcPr>
            <w:tcW w:w="0" w:type="auto"/>
            <w:vMerge/>
            <w:tcBorders>
              <w:top w:val="single" w:sz="4" w:space="0" w:color="auto"/>
              <w:left w:val="nil"/>
              <w:bottom w:val="single" w:sz="4" w:space="0" w:color="auto"/>
              <w:right w:val="nil"/>
            </w:tcBorders>
            <w:vAlign w:val="center"/>
            <w:hideMark/>
          </w:tcPr>
          <w:p w14:paraId="6EE89757" w14:textId="77777777" w:rsidR="002927CF" w:rsidRPr="00AC4D33" w:rsidRDefault="002927CF">
            <w:pPr>
              <w:rPr>
                <w:rFonts w:eastAsiaTheme="majorEastAsia" w:cs="Arial"/>
                <w:bCs/>
                <w:iCs/>
                <w:szCs w:val="20"/>
              </w:rPr>
            </w:pPr>
          </w:p>
        </w:tc>
        <w:tc>
          <w:tcPr>
            <w:tcW w:w="2799" w:type="dxa"/>
            <w:tcBorders>
              <w:top w:val="single" w:sz="4" w:space="0" w:color="auto"/>
              <w:left w:val="nil"/>
              <w:bottom w:val="single" w:sz="4" w:space="0" w:color="auto"/>
              <w:right w:val="nil"/>
            </w:tcBorders>
            <w:hideMark/>
          </w:tcPr>
          <w:p w14:paraId="6C02C5DC" w14:textId="77777777" w:rsidR="002927CF" w:rsidRPr="00AC4D33" w:rsidRDefault="002927CF">
            <w:pPr>
              <w:pStyle w:val="TableText"/>
              <w:rPr>
                <w:rFonts w:cs="Arial"/>
              </w:rPr>
            </w:pPr>
            <w:r w:rsidRPr="00AC4D33">
              <w:rPr>
                <w:rFonts w:cs="Arial"/>
              </w:rPr>
              <w:t>Maintaining correspondence, reports and deliverables.</w:t>
            </w:r>
          </w:p>
        </w:tc>
        <w:tc>
          <w:tcPr>
            <w:tcW w:w="4022" w:type="dxa"/>
            <w:tcBorders>
              <w:top w:val="single" w:sz="4" w:space="0" w:color="auto"/>
              <w:left w:val="nil"/>
              <w:bottom w:val="single" w:sz="4" w:space="0" w:color="auto"/>
              <w:right w:val="nil"/>
            </w:tcBorders>
            <w:hideMark/>
          </w:tcPr>
          <w:p w14:paraId="416D806F" w14:textId="77777777" w:rsidR="002927CF" w:rsidRPr="00AC4D33" w:rsidRDefault="002927CF">
            <w:pPr>
              <w:pStyle w:val="TableText"/>
              <w:rPr>
                <w:rFonts w:cs="Arial"/>
              </w:rPr>
            </w:pPr>
            <w:r w:rsidRPr="00AC4D33">
              <w:rPr>
                <w:rFonts w:cs="Arial"/>
              </w:rPr>
              <w:t xml:space="preserve">Documents are archived and kept indefinitely to document submission dates. </w:t>
            </w:r>
          </w:p>
        </w:tc>
      </w:tr>
      <w:tr w:rsidR="002927CF" w:rsidRPr="00AC4D33" w14:paraId="2D37B242" w14:textId="77777777" w:rsidTr="002927CF">
        <w:tc>
          <w:tcPr>
            <w:tcW w:w="2363" w:type="dxa"/>
            <w:tcBorders>
              <w:top w:val="single" w:sz="4" w:space="0" w:color="auto"/>
              <w:left w:val="nil"/>
              <w:bottom w:val="single" w:sz="4" w:space="0" w:color="auto"/>
              <w:right w:val="nil"/>
            </w:tcBorders>
          </w:tcPr>
          <w:p w14:paraId="0A0CBB8E" w14:textId="77777777" w:rsidR="002927CF" w:rsidRPr="00AC4D33" w:rsidRDefault="002927CF">
            <w:pPr>
              <w:rPr>
                <w:rFonts w:eastAsiaTheme="majorEastAsia" w:cs="Arial"/>
                <w:b/>
                <w:bCs/>
                <w:iCs/>
                <w:noProof/>
                <w:szCs w:val="20"/>
              </w:rPr>
            </w:pPr>
            <w:r w:rsidRPr="00AC4D33">
              <w:rPr>
                <w:rFonts w:eastAsiaTheme="majorEastAsia" w:cs="Arial"/>
                <w:b/>
                <w:bCs/>
                <w:iCs/>
                <w:noProof/>
                <w:szCs w:val="20"/>
              </w:rPr>
              <w:t>Lessons Learned</w:t>
            </w:r>
          </w:p>
          <w:p w14:paraId="2583FB99" w14:textId="5F131F97" w:rsidR="002927CF" w:rsidRPr="00AC4D33" w:rsidRDefault="002927CF">
            <w:pPr>
              <w:rPr>
                <w:rFonts w:eastAsiaTheme="majorEastAsia" w:cs="Arial"/>
                <w:bCs/>
                <w:iCs/>
                <w:noProof/>
                <w:szCs w:val="20"/>
              </w:rPr>
            </w:pPr>
            <w:r w:rsidRPr="00AC4D33">
              <w:rPr>
                <w:rFonts w:eastAsiaTheme="majorEastAsia" w:cs="Arial"/>
                <w:noProof/>
                <w:szCs w:val="20"/>
              </w:rPr>
              <w:drawing>
                <wp:inline distT="0" distB="0" distL="0" distR="0" wp14:anchorId="568AB158" wp14:editId="2C5BF6AD">
                  <wp:extent cx="1193800" cy="622300"/>
                  <wp:effectExtent l="0" t="0" r="6350" b="6350"/>
                  <wp:docPr id="114" name="Picture 11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picture containing text&#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93800" cy="622300"/>
                          </a:xfrm>
                          <a:prstGeom prst="rect">
                            <a:avLst/>
                          </a:prstGeom>
                          <a:noFill/>
                          <a:ln>
                            <a:noFill/>
                          </a:ln>
                        </pic:spPr>
                      </pic:pic>
                    </a:graphicData>
                  </a:graphic>
                </wp:inline>
              </w:drawing>
            </w:r>
          </w:p>
          <w:p w14:paraId="5357DB39" w14:textId="77777777" w:rsidR="002927CF" w:rsidRPr="00AC4D33" w:rsidRDefault="002927CF">
            <w:pPr>
              <w:rPr>
                <w:rFonts w:eastAsiaTheme="majorEastAsia" w:cs="Arial"/>
                <w:bCs/>
                <w:iCs/>
                <w:noProof/>
                <w:szCs w:val="20"/>
              </w:rPr>
            </w:pPr>
          </w:p>
        </w:tc>
        <w:tc>
          <w:tcPr>
            <w:tcW w:w="2799" w:type="dxa"/>
            <w:tcBorders>
              <w:top w:val="single" w:sz="4" w:space="0" w:color="auto"/>
              <w:left w:val="nil"/>
              <w:bottom w:val="single" w:sz="4" w:space="0" w:color="auto"/>
              <w:right w:val="nil"/>
            </w:tcBorders>
            <w:hideMark/>
          </w:tcPr>
          <w:p w14:paraId="6C81EDD9" w14:textId="77777777" w:rsidR="002927CF" w:rsidRPr="00AC4D33" w:rsidRDefault="002927CF">
            <w:pPr>
              <w:pStyle w:val="TableText"/>
              <w:rPr>
                <w:rFonts w:cs="Arial"/>
              </w:rPr>
            </w:pPr>
            <w:r w:rsidRPr="00AC4D33">
              <w:rPr>
                <w:rFonts w:cs="Arial"/>
              </w:rPr>
              <w:t>Periodic Reviews</w:t>
            </w:r>
          </w:p>
        </w:tc>
        <w:tc>
          <w:tcPr>
            <w:tcW w:w="4022" w:type="dxa"/>
            <w:tcBorders>
              <w:top w:val="single" w:sz="4" w:space="0" w:color="auto"/>
              <w:left w:val="nil"/>
              <w:bottom w:val="single" w:sz="4" w:space="0" w:color="auto"/>
              <w:right w:val="nil"/>
            </w:tcBorders>
            <w:hideMark/>
          </w:tcPr>
          <w:p w14:paraId="4F8E9D5C" w14:textId="77777777" w:rsidR="002927CF" w:rsidRPr="00AC4D33" w:rsidRDefault="002927CF">
            <w:pPr>
              <w:pStyle w:val="TableText"/>
              <w:rPr>
                <w:rFonts w:cs="Arial"/>
              </w:rPr>
            </w:pPr>
            <w:r w:rsidRPr="00AC4D33">
              <w:rPr>
                <w:rFonts w:cs="Arial"/>
              </w:rPr>
              <w:t>Conduct periodic reviews of the established processes, media and frequency to identify any enhancements or changes.</w:t>
            </w:r>
          </w:p>
        </w:tc>
      </w:tr>
    </w:tbl>
    <w:p w14:paraId="4CBE4DAA" w14:textId="77777777" w:rsidR="002927CF" w:rsidRPr="00AC4D33" w:rsidRDefault="002927CF" w:rsidP="002927CF">
      <w:pPr>
        <w:pStyle w:val="ProposalText"/>
        <w:rPr>
          <w:rFonts w:ascii="Arial" w:hAnsi="Arial" w:cs="Arial"/>
        </w:rPr>
      </w:pPr>
    </w:p>
    <w:p w14:paraId="3BB65BBC" w14:textId="59E7E915" w:rsidR="002927CF" w:rsidRPr="00AC4D33" w:rsidRDefault="006E4555" w:rsidP="002927CF">
      <w:pPr>
        <w:pStyle w:val="FDGSBody1"/>
        <w:rPr>
          <w:rFonts w:cs="Arial"/>
        </w:rPr>
      </w:pPr>
      <w:r w:rsidRPr="001535A9">
        <w:rPr>
          <w:rFonts w:cs="Arial"/>
          <w:b/>
        </w:rPr>
        <w:fldChar w:fldCharType="begin"/>
      </w:r>
      <w:r w:rsidRPr="001535A9">
        <w:rPr>
          <w:rFonts w:cs="Arial"/>
          <w:b/>
        </w:rPr>
        <w:instrText xml:space="preserve"> REF _Ref83909873 \h </w:instrText>
      </w:r>
      <w:r>
        <w:rPr>
          <w:rFonts w:cs="Arial"/>
          <w:b/>
        </w:rPr>
        <w:instrText xml:space="preserve"> \* MERGEFORMAT </w:instrText>
      </w:r>
      <w:r w:rsidRPr="001535A9">
        <w:rPr>
          <w:rFonts w:cs="Arial"/>
          <w:b/>
        </w:rPr>
      </w:r>
      <w:r w:rsidRPr="001535A9">
        <w:rPr>
          <w:rFonts w:cs="Arial"/>
          <w:b/>
        </w:rPr>
        <w:fldChar w:fldCharType="separate"/>
      </w:r>
      <w:r w:rsidRPr="001535A9">
        <w:rPr>
          <w:rFonts w:cs="Arial"/>
          <w:b/>
        </w:rPr>
        <w:t>Table 40</w:t>
      </w:r>
      <w:r w:rsidRPr="001535A9">
        <w:rPr>
          <w:rFonts w:cs="Arial"/>
          <w:b/>
        </w:rPr>
        <w:fldChar w:fldCharType="end"/>
      </w:r>
      <w:r w:rsidR="002927CF" w:rsidRPr="00AC4D33">
        <w:rPr>
          <w:rFonts w:cs="Arial"/>
        </w:rPr>
        <w:t xml:space="preserve"> provides examples of some of the deliverables for the function of Monitoring and Managing the IEMP State Inbox.</w:t>
      </w:r>
    </w:p>
    <w:p w14:paraId="5DEA0121" w14:textId="7C900555" w:rsidR="002927CF" w:rsidRPr="00AC4D33" w:rsidRDefault="002927CF" w:rsidP="002927CF">
      <w:pPr>
        <w:pStyle w:val="Caption"/>
        <w:keepNext/>
        <w:rPr>
          <w:rFonts w:ascii="Arial" w:hAnsi="Arial" w:cs="Arial"/>
        </w:rPr>
      </w:pPr>
      <w:bookmarkStart w:id="375" w:name="_Ref83909873"/>
      <w:bookmarkStart w:id="376" w:name="_Toc93064491"/>
      <w:r w:rsidRPr="00AC4D33">
        <w:rPr>
          <w:rFonts w:ascii="Arial" w:hAnsi="Arial" w:cs="Arial"/>
        </w:rPr>
        <w:t xml:space="preserve">Table </w:t>
      </w:r>
      <w:r w:rsidRPr="00AC4D33">
        <w:rPr>
          <w:rFonts w:ascii="Arial" w:hAnsi="Arial" w:cs="Arial"/>
        </w:rPr>
        <w:fldChar w:fldCharType="begin"/>
      </w:r>
      <w:r w:rsidRPr="00AC4D33">
        <w:rPr>
          <w:rFonts w:ascii="Arial" w:hAnsi="Arial" w:cs="Arial"/>
        </w:rPr>
        <w:instrText>SEQ Table \* ARABIC</w:instrText>
      </w:r>
      <w:r w:rsidRPr="00AC4D33">
        <w:rPr>
          <w:rFonts w:ascii="Arial" w:hAnsi="Arial" w:cs="Arial"/>
        </w:rPr>
        <w:fldChar w:fldCharType="separate"/>
      </w:r>
      <w:r w:rsidR="00160DE8">
        <w:rPr>
          <w:rFonts w:ascii="Arial" w:hAnsi="Arial" w:cs="Arial"/>
          <w:noProof/>
        </w:rPr>
        <w:t>40</w:t>
      </w:r>
      <w:r w:rsidRPr="00AC4D33">
        <w:rPr>
          <w:rFonts w:ascii="Arial" w:hAnsi="Arial" w:cs="Arial"/>
        </w:rPr>
        <w:fldChar w:fldCharType="end"/>
      </w:r>
      <w:bookmarkEnd w:id="375"/>
      <w:r w:rsidRPr="00AC4D33">
        <w:rPr>
          <w:rFonts w:ascii="Arial" w:hAnsi="Arial" w:cs="Arial"/>
        </w:rPr>
        <w:t>: Deliverable/Outputs Summary for Monitor and Manage IEMP State Inbox</w:t>
      </w:r>
      <w:bookmarkEnd w:id="376"/>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2611"/>
        <w:gridCol w:w="2413"/>
        <w:gridCol w:w="1825"/>
        <w:gridCol w:w="2511"/>
      </w:tblGrid>
      <w:tr w:rsidR="002927CF" w:rsidRPr="00AC4D33" w14:paraId="54E68B8C" w14:textId="77777777" w:rsidTr="00D3376A">
        <w:trPr>
          <w:tblHeader/>
        </w:trPr>
        <w:tc>
          <w:tcPr>
            <w:tcW w:w="9360" w:type="dxa"/>
            <w:gridSpan w:val="4"/>
            <w:tcBorders>
              <w:top w:val="nil"/>
              <w:left w:val="nil"/>
              <w:bottom w:val="single" w:sz="4" w:space="0" w:color="auto"/>
              <w:right w:val="nil"/>
            </w:tcBorders>
            <w:shd w:val="clear" w:color="auto" w:fill="D9D9D9" w:themeFill="background1" w:themeFillShade="D9"/>
            <w:hideMark/>
          </w:tcPr>
          <w:p w14:paraId="753A33EA" w14:textId="77777777" w:rsidR="002927CF" w:rsidRPr="00160DE8" w:rsidRDefault="002927CF">
            <w:pPr>
              <w:pStyle w:val="TableHeader"/>
              <w:jc w:val="center"/>
              <w:rPr>
                <w:rFonts w:ascii="Arial" w:hAnsi="Arial" w:cs="Arial"/>
                <w:sz w:val="22"/>
                <w:szCs w:val="22"/>
              </w:rPr>
            </w:pPr>
            <w:r w:rsidRPr="00160DE8">
              <w:rPr>
                <w:rFonts w:ascii="Arial" w:hAnsi="Arial" w:cs="Arial"/>
                <w:sz w:val="22"/>
                <w:szCs w:val="22"/>
              </w:rPr>
              <w:t>Monitor and Manage IEMP State Inbox – Deliverable/Output Summary</w:t>
            </w:r>
          </w:p>
        </w:tc>
      </w:tr>
      <w:tr w:rsidR="002927CF" w:rsidRPr="00AC4D33" w14:paraId="3B120A8C" w14:textId="77777777" w:rsidTr="00160DE8">
        <w:trPr>
          <w:tblHeader/>
        </w:trPr>
        <w:tc>
          <w:tcPr>
            <w:tcW w:w="2611" w:type="dxa"/>
            <w:tcBorders>
              <w:top w:val="single" w:sz="4" w:space="0" w:color="auto"/>
              <w:left w:val="nil"/>
              <w:bottom w:val="single" w:sz="4" w:space="0" w:color="auto"/>
              <w:right w:val="nil"/>
            </w:tcBorders>
            <w:shd w:val="clear" w:color="auto" w:fill="D9D9D9" w:themeFill="background1" w:themeFillShade="D9"/>
            <w:hideMark/>
          </w:tcPr>
          <w:p w14:paraId="2B84574C" w14:textId="77777777" w:rsidR="002927CF" w:rsidRPr="00160DE8" w:rsidRDefault="002927CF">
            <w:pPr>
              <w:pStyle w:val="TableHeader"/>
              <w:rPr>
                <w:rFonts w:ascii="Arial" w:hAnsi="Arial" w:cs="Arial"/>
                <w:sz w:val="22"/>
                <w:szCs w:val="22"/>
              </w:rPr>
            </w:pPr>
            <w:r w:rsidRPr="00160DE8">
              <w:rPr>
                <w:rFonts w:ascii="Arial" w:hAnsi="Arial" w:cs="Arial"/>
                <w:sz w:val="22"/>
                <w:szCs w:val="22"/>
              </w:rPr>
              <w:t>Deliverable/Output</w:t>
            </w:r>
          </w:p>
        </w:tc>
        <w:tc>
          <w:tcPr>
            <w:tcW w:w="0" w:type="auto"/>
            <w:tcBorders>
              <w:top w:val="single" w:sz="4" w:space="0" w:color="auto"/>
              <w:left w:val="nil"/>
              <w:bottom w:val="single" w:sz="4" w:space="0" w:color="auto"/>
              <w:right w:val="nil"/>
            </w:tcBorders>
            <w:shd w:val="clear" w:color="auto" w:fill="D9D9D9" w:themeFill="background1" w:themeFillShade="D9"/>
            <w:hideMark/>
          </w:tcPr>
          <w:p w14:paraId="0F15C57F" w14:textId="77777777" w:rsidR="002927CF" w:rsidRPr="00160DE8" w:rsidRDefault="002927CF">
            <w:pPr>
              <w:pStyle w:val="TableHeader"/>
              <w:rPr>
                <w:rFonts w:ascii="Arial" w:hAnsi="Arial" w:cs="Arial"/>
                <w:sz w:val="22"/>
                <w:szCs w:val="22"/>
              </w:rPr>
            </w:pPr>
            <w:r w:rsidRPr="00160DE8">
              <w:rPr>
                <w:rFonts w:ascii="Arial" w:hAnsi="Arial" w:cs="Arial"/>
                <w:sz w:val="22"/>
                <w:szCs w:val="22"/>
              </w:rPr>
              <w:t>Approach</w:t>
            </w:r>
          </w:p>
        </w:tc>
        <w:tc>
          <w:tcPr>
            <w:tcW w:w="1825" w:type="dxa"/>
            <w:tcBorders>
              <w:top w:val="single" w:sz="4" w:space="0" w:color="auto"/>
              <w:left w:val="nil"/>
              <w:bottom w:val="single" w:sz="4" w:space="0" w:color="auto"/>
              <w:right w:val="nil"/>
            </w:tcBorders>
            <w:shd w:val="clear" w:color="auto" w:fill="D9D9D9" w:themeFill="background1" w:themeFillShade="D9"/>
            <w:hideMark/>
          </w:tcPr>
          <w:p w14:paraId="5146462B" w14:textId="77777777" w:rsidR="002927CF" w:rsidRPr="00160DE8" w:rsidRDefault="002927CF">
            <w:pPr>
              <w:pStyle w:val="TableHeader"/>
              <w:rPr>
                <w:rFonts w:ascii="Arial" w:hAnsi="Arial" w:cs="Arial"/>
                <w:sz w:val="22"/>
                <w:szCs w:val="22"/>
              </w:rPr>
            </w:pPr>
            <w:r w:rsidRPr="00160DE8">
              <w:rPr>
                <w:rFonts w:ascii="Arial" w:hAnsi="Arial" w:cs="Arial"/>
                <w:sz w:val="22"/>
                <w:szCs w:val="22"/>
              </w:rPr>
              <w:t>Frequency</w:t>
            </w:r>
          </w:p>
        </w:tc>
        <w:tc>
          <w:tcPr>
            <w:tcW w:w="0" w:type="auto"/>
            <w:tcBorders>
              <w:top w:val="single" w:sz="4" w:space="0" w:color="auto"/>
              <w:left w:val="nil"/>
              <w:bottom w:val="single" w:sz="4" w:space="0" w:color="auto"/>
              <w:right w:val="nil"/>
            </w:tcBorders>
            <w:shd w:val="clear" w:color="auto" w:fill="D9D9D9" w:themeFill="background1" w:themeFillShade="D9"/>
            <w:hideMark/>
          </w:tcPr>
          <w:p w14:paraId="0FFEBFD5" w14:textId="77777777" w:rsidR="002927CF" w:rsidRPr="00160DE8" w:rsidRDefault="002927CF">
            <w:pPr>
              <w:pStyle w:val="TableHeader"/>
              <w:rPr>
                <w:rFonts w:ascii="Arial" w:hAnsi="Arial" w:cs="Arial"/>
                <w:sz w:val="22"/>
                <w:szCs w:val="22"/>
              </w:rPr>
            </w:pPr>
            <w:r w:rsidRPr="00160DE8">
              <w:rPr>
                <w:rFonts w:ascii="Arial" w:hAnsi="Arial" w:cs="Arial"/>
                <w:sz w:val="22"/>
                <w:szCs w:val="22"/>
              </w:rPr>
              <w:t>OV&amp;V Additional Action</w:t>
            </w:r>
          </w:p>
        </w:tc>
      </w:tr>
      <w:tr w:rsidR="002927CF" w:rsidRPr="00AC4D33" w14:paraId="208B55A6" w14:textId="77777777" w:rsidTr="002927CF">
        <w:tc>
          <w:tcPr>
            <w:tcW w:w="2611" w:type="dxa"/>
            <w:tcBorders>
              <w:top w:val="single" w:sz="4" w:space="0" w:color="auto"/>
              <w:left w:val="nil"/>
              <w:bottom w:val="single" w:sz="4" w:space="0" w:color="auto"/>
              <w:right w:val="nil"/>
            </w:tcBorders>
            <w:hideMark/>
          </w:tcPr>
          <w:p w14:paraId="3E2B713B" w14:textId="77777777" w:rsidR="002927CF" w:rsidRPr="00AC4D33" w:rsidRDefault="002927CF">
            <w:pPr>
              <w:pStyle w:val="TableText"/>
              <w:rPr>
                <w:rFonts w:cs="Arial"/>
              </w:rPr>
            </w:pPr>
            <w:r w:rsidRPr="00AC4D33">
              <w:rPr>
                <w:rFonts w:cs="Arial"/>
              </w:rPr>
              <w:t>Monthly Vendor Metrics Performance Reports</w:t>
            </w:r>
          </w:p>
        </w:tc>
        <w:tc>
          <w:tcPr>
            <w:tcW w:w="0" w:type="auto"/>
            <w:tcBorders>
              <w:top w:val="single" w:sz="4" w:space="0" w:color="auto"/>
              <w:left w:val="nil"/>
              <w:bottom w:val="single" w:sz="4" w:space="0" w:color="auto"/>
              <w:right w:val="nil"/>
            </w:tcBorders>
          </w:tcPr>
          <w:p w14:paraId="23A3AC24" w14:textId="2CDD4638" w:rsidR="002927CF" w:rsidRPr="00AC4D33" w:rsidRDefault="002927CF">
            <w:pPr>
              <w:pStyle w:val="TableText"/>
              <w:rPr>
                <w:rFonts w:cs="Arial"/>
              </w:rPr>
            </w:pPr>
            <w:r w:rsidRPr="00AC4D33">
              <w:rPr>
                <w:rFonts w:cs="Arial"/>
              </w:rPr>
              <w:t xml:space="preserve">Summary of each DFR </w:t>
            </w:r>
            <w:r w:rsidR="00E15E72">
              <w:rPr>
                <w:rFonts w:cs="Arial"/>
              </w:rPr>
              <w:t>Vendor</w:t>
            </w:r>
            <w:r w:rsidRPr="00AC4D33">
              <w:rPr>
                <w:rFonts w:cs="Arial"/>
              </w:rPr>
              <w:t>s’ metrics for the prior month</w:t>
            </w:r>
          </w:p>
          <w:p w14:paraId="590FB466" w14:textId="77777777" w:rsidR="002927CF" w:rsidRPr="00AC4D33" w:rsidRDefault="002927CF">
            <w:pPr>
              <w:pStyle w:val="TableText"/>
              <w:rPr>
                <w:rFonts w:cs="Arial"/>
              </w:rPr>
            </w:pPr>
          </w:p>
        </w:tc>
        <w:tc>
          <w:tcPr>
            <w:tcW w:w="1825" w:type="dxa"/>
            <w:tcBorders>
              <w:top w:val="single" w:sz="4" w:space="0" w:color="auto"/>
              <w:left w:val="nil"/>
              <w:bottom w:val="single" w:sz="4" w:space="0" w:color="auto"/>
              <w:right w:val="nil"/>
            </w:tcBorders>
            <w:hideMark/>
          </w:tcPr>
          <w:p w14:paraId="4A88864B" w14:textId="77777777" w:rsidR="002927CF" w:rsidRPr="00AC4D33" w:rsidRDefault="002927CF">
            <w:pPr>
              <w:pStyle w:val="TableText"/>
              <w:rPr>
                <w:rFonts w:cs="Arial"/>
              </w:rPr>
            </w:pPr>
            <w:r w:rsidRPr="00AC4D33">
              <w:rPr>
                <w:rFonts w:cs="Arial"/>
              </w:rPr>
              <w:t>Due from Vendors Monthly, by the 15th</w:t>
            </w:r>
          </w:p>
        </w:tc>
        <w:tc>
          <w:tcPr>
            <w:tcW w:w="0" w:type="auto"/>
            <w:tcBorders>
              <w:top w:val="single" w:sz="4" w:space="0" w:color="auto"/>
              <w:left w:val="nil"/>
              <w:bottom w:val="single" w:sz="4" w:space="0" w:color="auto"/>
              <w:right w:val="nil"/>
            </w:tcBorders>
            <w:hideMark/>
          </w:tcPr>
          <w:p w14:paraId="7294D1E5" w14:textId="3FDB9A46" w:rsidR="002927CF" w:rsidRPr="00AC4D33" w:rsidRDefault="002927CF" w:rsidP="00134179">
            <w:pPr>
              <w:pStyle w:val="TableBullet"/>
              <w:numPr>
                <w:ilvl w:val="0"/>
                <w:numId w:val="20"/>
              </w:numPr>
              <w:tabs>
                <w:tab w:val="left" w:pos="720"/>
              </w:tabs>
              <w:rPr>
                <w:rFonts w:cs="Arial"/>
              </w:rPr>
            </w:pPr>
            <w:r w:rsidRPr="00AC4D33">
              <w:rPr>
                <w:rFonts w:cs="Arial"/>
              </w:rPr>
              <w:t xml:space="preserve">Contact </w:t>
            </w:r>
            <w:r w:rsidR="00E15E72">
              <w:rPr>
                <w:rFonts w:cs="Arial"/>
              </w:rPr>
              <w:t>Vendor</w:t>
            </w:r>
            <w:r w:rsidRPr="00AC4D33">
              <w:rPr>
                <w:rFonts w:cs="Arial"/>
              </w:rPr>
              <w:t>s if reports are not received promptly</w:t>
            </w:r>
          </w:p>
          <w:p w14:paraId="5245388C" w14:textId="77777777" w:rsidR="002927CF" w:rsidRPr="00AC4D33" w:rsidRDefault="002927CF" w:rsidP="00134179">
            <w:pPr>
              <w:pStyle w:val="TableBullet"/>
              <w:numPr>
                <w:ilvl w:val="0"/>
                <w:numId w:val="20"/>
              </w:numPr>
              <w:tabs>
                <w:tab w:val="left" w:pos="720"/>
              </w:tabs>
              <w:rPr>
                <w:rFonts w:cs="Arial"/>
              </w:rPr>
            </w:pPr>
            <w:r w:rsidRPr="00AC4D33">
              <w:rPr>
                <w:rFonts w:cs="Arial"/>
              </w:rPr>
              <w:t>Post reports in specific folders on SharePoint</w:t>
            </w:r>
          </w:p>
          <w:p w14:paraId="44974487" w14:textId="77777777" w:rsidR="002927CF" w:rsidRPr="00AC4D33" w:rsidRDefault="002927CF" w:rsidP="00134179">
            <w:pPr>
              <w:pStyle w:val="TableBullet"/>
              <w:numPr>
                <w:ilvl w:val="0"/>
                <w:numId w:val="20"/>
              </w:numPr>
              <w:tabs>
                <w:tab w:val="left" w:pos="720"/>
              </w:tabs>
              <w:rPr>
                <w:rFonts w:cs="Arial"/>
              </w:rPr>
            </w:pPr>
            <w:r w:rsidRPr="00AC4D33">
              <w:rPr>
                <w:rFonts w:cs="Arial"/>
              </w:rPr>
              <w:t>Incorporate Vendor Self-Reported Results in OV&amp;V Reporting</w:t>
            </w:r>
          </w:p>
          <w:p w14:paraId="7A2CB792" w14:textId="77777777" w:rsidR="002927CF" w:rsidRPr="00AC4D33" w:rsidRDefault="002927CF" w:rsidP="00134179">
            <w:pPr>
              <w:pStyle w:val="TableBullet"/>
              <w:numPr>
                <w:ilvl w:val="0"/>
                <w:numId w:val="20"/>
              </w:numPr>
              <w:tabs>
                <w:tab w:val="left" w:pos="720"/>
              </w:tabs>
              <w:rPr>
                <w:rFonts w:cs="Arial"/>
              </w:rPr>
            </w:pPr>
            <w:r w:rsidRPr="00AC4D33">
              <w:rPr>
                <w:rFonts w:cs="Arial"/>
              </w:rPr>
              <w:t xml:space="preserve">Analyze content of MPRs for risks and anomalies. </w:t>
            </w:r>
          </w:p>
        </w:tc>
      </w:tr>
      <w:tr w:rsidR="002927CF" w:rsidRPr="00AC4D33" w14:paraId="10A9AB21" w14:textId="77777777" w:rsidTr="002927CF">
        <w:tc>
          <w:tcPr>
            <w:tcW w:w="2611" w:type="dxa"/>
            <w:tcBorders>
              <w:top w:val="single" w:sz="4" w:space="0" w:color="auto"/>
              <w:left w:val="nil"/>
              <w:bottom w:val="single" w:sz="4" w:space="0" w:color="auto"/>
              <w:right w:val="nil"/>
            </w:tcBorders>
            <w:hideMark/>
          </w:tcPr>
          <w:p w14:paraId="61DB9FB0" w14:textId="77777777" w:rsidR="002927CF" w:rsidRPr="00AC4D33" w:rsidRDefault="002927CF">
            <w:pPr>
              <w:pStyle w:val="TableText"/>
              <w:rPr>
                <w:rFonts w:cs="Arial"/>
              </w:rPr>
            </w:pPr>
            <w:r w:rsidRPr="00AC4D33">
              <w:rPr>
                <w:rFonts w:cs="Arial"/>
              </w:rPr>
              <w:t>Monthly Client Level Detail and Accounts Payable Detail Reports from TANF MOU Grantees</w:t>
            </w:r>
          </w:p>
        </w:tc>
        <w:tc>
          <w:tcPr>
            <w:tcW w:w="0" w:type="auto"/>
            <w:tcBorders>
              <w:top w:val="single" w:sz="4" w:space="0" w:color="auto"/>
              <w:left w:val="nil"/>
              <w:bottom w:val="single" w:sz="4" w:space="0" w:color="auto"/>
              <w:right w:val="nil"/>
            </w:tcBorders>
            <w:hideMark/>
          </w:tcPr>
          <w:p w14:paraId="418A0F49" w14:textId="77777777" w:rsidR="002927CF" w:rsidRPr="00AC4D33" w:rsidRDefault="002927CF">
            <w:pPr>
              <w:pStyle w:val="TableText"/>
              <w:rPr>
                <w:rFonts w:cs="Arial"/>
              </w:rPr>
            </w:pPr>
            <w:r w:rsidRPr="00AC4D33">
              <w:rPr>
                <w:rFonts w:cs="Arial"/>
              </w:rPr>
              <w:t>Documentation required for use of federal funds granted by DFR</w:t>
            </w:r>
          </w:p>
        </w:tc>
        <w:tc>
          <w:tcPr>
            <w:tcW w:w="1825" w:type="dxa"/>
            <w:tcBorders>
              <w:top w:val="single" w:sz="4" w:space="0" w:color="auto"/>
              <w:left w:val="nil"/>
              <w:bottom w:val="single" w:sz="4" w:space="0" w:color="auto"/>
              <w:right w:val="nil"/>
            </w:tcBorders>
            <w:hideMark/>
          </w:tcPr>
          <w:p w14:paraId="68793005" w14:textId="77777777" w:rsidR="002927CF" w:rsidRPr="00AC4D33" w:rsidRDefault="002927CF">
            <w:pPr>
              <w:pStyle w:val="TableText"/>
              <w:rPr>
                <w:rFonts w:cs="Arial"/>
              </w:rPr>
            </w:pPr>
            <w:r w:rsidRPr="00AC4D33">
              <w:rPr>
                <w:rFonts w:cs="Arial"/>
              </w:rPr>
              <w:t>Due from grantees by the 15th of the following month</w:t>
            </w:r>
          </w:p>
        </w:tc>
        <w:tc>
          <w:tcPr>
            <w:tcW w:w="0" w:type="auto"/>
            <w:tcBorders>
              <w:top w:val="single" w:sz="4" w:space="0" w:color="auto"/>
              <w:left w:val="nil"/>
              <w:bottom w:val="single" w:sz="4" w:space="0" w:color="auto"/>
              <w:right w:val="nil"/>
            </w:tcBorders>
            <w:hideMark/>
          </w:tcPr>
          <w:p w14:paraId="0C341B1E" w14:textId="77777777" w:rsidR="002927CF" w:rsidRPr="00AC4D33" w:rsidRDefault="002927CF" w:rsidP="00134179">
            <w:pPr>
              <w:pStyle w:val="TableBullet"/>
              <w:numPr>
                <w:ilvl w:val="0"/>
                <w:numId w:val="20"/>
              </w:numPr>
              <w:tabs>
                <w:tab w:val="left" w:pos="720"/>
              </w:tabs>
              <w:rPr>
                <w:rFonts w:cs="Arial"/>
              </w:rPr>
            </w:pPr>
            <w:r w:rsidRPr="00AC4D33">
              <w:rPr>
                <w:rFonts w:cs="Arial"/>
              </w:rPr>
              <w:t>Contact grantees if reports are not received timely</w:t>
            </w:r>
          </w:p>
          <w:p w14:paraId="46010592" w14:textId="77777777" w:rsidR="002927CF" w:rsidRPr="00AC4D33" w:rsidRDefault="002927CF" w:rsidP="00134179">
            <w:pPr>
              <w:pStyle w:val="TableBullet"/>
              <w:numPr>
                <w:ilvl w:val="0"/>
                <w:numId w:val="20"/>
              </w:numPr>
              <w:tabs>
                <w:tab w:val="left" w:pos="720"/>
              </w:tabs>
              <w:rPr>
                <w:rFonts w:cs="Arial"/>
              </w:rPr>
            </w:pPr>
            <w:r w:rsidRPr="00AC4D33">
              <w:rPr>
                <w:rFonts w:cs="Arial"/>
              </w:rPr>
              <w:t>Post reports in specific folders on SharePoint</w:t>
            </w:r>
          </w:p>
          <w:p w14:paraId="303F8A4E" w14:textId="77777777" w:rsidR="002927CF" w:rsidRPr="00AC4D33" w:rsidRDefault="002927CF" w:rsidP="00134179">
            <w:pPr>
              <w:pStyle w:val="TableBullet"/>
              <w:numPr>
                <w:ilvl w:val="0"/>
                <w:numId w:val="20"/>
              </w:numPr>
              <w:tabs>
                <w:tab w:val="left" w:pos="720"/>
              </w:tabs>
              <w:rPr>
                <w:rFonts w:cs="Arial"/>
              </w:rPr>
            </w:pPr>
            <w:r w:rsidRPr="00AC4D33">
              <w:rPr>
                <w:rFonts w:cs="Arial"/>
              </w:rPr>
              <w:t>Review all reports and verify services and payments cross-check</w:t>
            </w:r>
          </w:p>
        </w:tc>
      </w:tr>
    </w:tbl>
    <w:p w14:paraId="7DE32ABC" w14:textId="77777777" w:rsidR="002927CF" w:rsidRPr="00AC4D33" w:rsidRDefault="002927CF" w:rsidP="002927CF">
      <w:pPr>
        <w:rPr>
          <w:rFonts w:cs="Arial"/>
          <w:lang w:bidi="en-US"/>
        </w:rPr>
      </w:pPr>
    </w:p>
    <w:p w14:paraId="7F6F0401" w14:textId="77777777" w:rsidR="002927CF" w:rsidRPr="00AC4D33" w:rsidRDefault="002927CF" w:rsidP="00134179">
      <w:pPr>
        <w:pStyle w:val="Heading2"/>
        <w:numPr>
          <w:ilvl w:val="1"/>
          <w:numId w:val="37"/>
        </w:numPr>
        <w:ind w:left="450"/>
        <w:rPr>
          <w:rFonts w:cs="Arial"/>
        </w:rPr>
      </w:pPr>
      <w:bookmarkStart w:id="377" w:name="_Toc93064370"/>
      <w:r w:rsidRPr="00AC4D33">
        <w:rPr>
          <w:rFonts w:cs="Arial"/>
        </w:rPr>
        <w:t>Measuring Client Satisfaction</w:t>
      </w:r>
      <w:bookmarkEnd w:id="377"/>
    </w:p>
    <w:p w14:paraId="60F988BB" w14:textId="77777777" w:rsidR="002927CF" w:rsidRPr="00AC4D33" w:rsidRDefault="002927CF" w:rsidP="002927CF">
      <w:pPr>
        <w:pStyle w:val="FDGSBody1"/>
        <w:rPr>
          <w:rFonts w:cs="Arial"/>
        </w:rPr>
      </w:pPr>
      <w:r w:rsidRPr="00AC4D33">
        <w:rPr>
          <w:rFonts w:cs="Arial"/>
        </w:rPr>
        <w:t xml:space="preserve">The purpose of a client satisfaction survey is to determine what is going well and where improvements might be made to improve services in business processes or communication or other aspects of service delivery. Measuring client satisfaction provides DFR with quantifiable data on how well DFR practical functions are aligned with its mission to compassionately serve Hoosiers. Understanding how satisfied Indiana citizens are with social services can help DFR take actionable steps to improve overall customer service and customer perception of service quality. </w:t>
      </w:r>
    </w:p>
    <w:p w14:paraId="5FFF5D33" w14:textId="6A2ED482" w:rsidR="002927CF" w:rsidRPr="00AC4D33" w:rsidRDefault="002927CF" w:rsidP="002927CF">
      <w:pPr>
        <w:pStyle w:val="FDGSBody1"/>
        <w:rPr>
          <w:rFonts w:cs="Arial"/>
        </w:rPr>
      </w:pPr>
      <w:r w:rsidRPr="00AC4D33">
        <w:rPr>
          <w:rFonts w:cs="Arial"/>
        </w:rPr>
        <w:t xml:space="preserve">DFR, with support from the FDGS </w:t>
      </w:r>
      <w:r w:rsidR="008B2413">
        <w:rPr>
          <w:rFonts w:cs="Arial"/>
        </w:rPr>
        <w:t>T</w:t>
      </w:r>
      <w:r w:rsidRPr="00AC4D33">
        <w:rPr>
          <w:rFonts w:cs="Arial"/>
        </w:rPr>
        <w:t xml:space="preserve">eam, </w:t>
      </w:r>
      <w:r w:rsidR="008275CA">
        <w:rPr>
          <w:rFonts w:cs="Arial"/>
        </w:rPr>
        <w:t xml:space="preserve">developed and </w:t>
      </w:r>
      <w:r w:rsidRPr="00AC4D33">
        <w:rPr>
          <w:rFonts w:cs="Arial"/>
        </w:rPr>
        <w:t xml:space="preserve">conducted the original Client Satisfaction Survey in 2016, followed by another survey in 2018. </w:t>
      </w:r>
      <w:r w:rsidR="009C3A0B">
        <w:rPr>
          <w:rFonts w:cs="Arial"/>
        </w:rPr>
        <w:t xml:space="preserve">The FDGS Team also assisted in the analysis of the </w:t>
      </w:r>
      <w:r w:rsidR="00270746">
        <w:rPr>
          <w:rFonts w:cs="Arial"/>
        </w:rPr>
        <w:t>survey results and developed presentation materials for FSSA and DFR Management Teams</w:t>
      </w:r>
      <w:r w:rsidR="00A74E4F">
        <w:rPr>
          <w:rFonts w:cs="Arial"/>
        </w:rPr>
        <w:t xml:space="preserve">. </w:t>
      </w:r>
      <w:r w:rsidRPr="00AC4D33">
        <w:rPr>
          <w:rFonts w:cs="Arial"/>
        </w:rPr>
        <w:t>The FDGS Team is happy to support DFR with future Client Satisfaction Surveys to assess program effectiveness over time</w:t>
      </w:r>
      <w:r w:rsidRPr="001713B3">
        <w:rPr>
          <w:rFonts w:cs="Arial"/>
        </w:rPr>
        <w:t xml:space="preserve">. </w:t>
      </w:r>
      <w:r w:rsidRPr="00AA3E29">
        <w:rPr>
          <w:rFonts w:cs="Arial"/>
          <w:b/>
        </w:rPr>
        <w:fldChar w:fldCharType="begin"/>
      </w:r>
      <w:r w:rsidRPr="00AA3E29">
        <w:rPr>
          <w:rFonts w:cs="Arial"/>
          <w:b/>
        </w:rPr>
        <w:instrText xml:space="preserve"> REF _Ref81473945 \h  \* MERGEFORMAT </w:instrText>
      </w:r>
      <w:r w:rsidRPr="00AA3E29">
        <w:rPr>
          <w:rFonts w:cs="Arial"/>
          <w:b/>
        </w:rPr>
      </w:r>
      <w:r w:rsidRPr="00AA3E29">
        <w:rPr>
          <w:rFonts w:cs="Arial"/>
          <w:b/>
        </w:rPr>
        <w:fldChar w:fldCharType="separate"/>
      </w:r>
      <w:r w:rsidR="009754C4" w:rsidRPr="00AA3E29">
        <w:rPr>
          <w:rFonts w:cs="Arial"/>
          <w:b/>
        </w:rPr>
        <w:t>Figure 23</w:t>
      </w:r>
      <w:r w:rsidRPr="00AA3E29">
        <w:rPr>
          <w:rFonts w:cs="Arial"/>
          <w:b/>
        </w:rPr>
        <w:fldChar w:fldCharType="end"/>
      </w:r>
      <w:r w:rsidRPr="001713B3">
        <w:rPr>
          <w:rFonts w:cs="Arial"/>
          <w:b/>
        </w:rPr>
        <w:t xml:space="preserve"> </w:t>
      </w:r>
      <w:r w:rsidRPr="001713B3">
        <w:rPr>
          <w:rFonts w:cs="Arial"/>
        </w:rPr>
        <w:t>is a sample result</w:t>
      </w:r>
      <w:r w:rsidR="00410292" w:rsidRPr="001713B3">
        <w:rPr>
          <w:rFonts w:cs="Arial"/>
        </w:rPr>
        <w:t>s</w:t>
      </w:r>
      <w:r w:rsidRPr="001713B3">
        <w:rPr>
          <w:rFonts w:cs="Arial"/>
        </w:rPr>
        <w:t xml:space="preserve"> from the 2018 DFR Client Satisfaction Survey showing the overall client satisfaction rate.</w:t>
      </w:r>
    </w:p>
    <w:p w14:paraId="62A7639D" w14:textId="77777777" w:rsidR="002927CF" w:rsidRPr="00AC4D33" w:rsidRDefault="002927CF" w:rsidP="002927CF">
      <w:pPr>
        <w:pStyle w:val="ProposalText"/>
        <w:keepNext/>
        <w:jc w:val="center"/>
        <w:rPr>
          <w:rFonts w:ascii="Arial" w:hAnsi="Arial" w:cs="Arial"/>
        </w:rPr>
      </w:pPr>
      <w:r w:rsidRPr="00AC4D33">
        <w:rPr>
          <w:rFonts w:ascii="Arial" w:hAnsi="Arial" w:cs="Arial"/>
          <w:noProof/>
        </w:rPr>
        <w:drawing>
          <wp:inline distT="0" distB="0" distL="0" distR="0" wp14:anchorId="20100633" wp14:editId="21CA85BE">
            <wp:extent cx="4508500" cy="2882900"/>
            <wp:effectExtent l="19050" t="19050" r="25400" b="12700"/>
            <wp:docPr id="116" name="Picture 3" descr="Chart, bar 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descr="Chart, bar chart&#10;&#10;Description automatically generated"/>
                    <pic:cNvPicPr preferRelativeResize="0">
                      <a:picLocks/>
                    </pic:cNvPicPr>
                  </pic:nvPicPr>
                  <pic:blipFill>
                    <a:blip r:embed="rId61"/>
                    <a:stretch>
                      <a:fillRect/>
                    </a:stretch>
                  </pic:blipFill>
                  <pic:spPr>
                    <a:xfrm>
                      <a:off x="0" y="0"/>
                      <a:ext cx="4508500" cy="2882900"/>
                    </a:xfrm>
                    <a:prstGeom prst="rect">
                      <a:avLst/>
                    </a:prstGeom>
                    <a:ln>
                      <a:solidFill>
                        <a:schemeClr val="tx1"/>
                      </a:solidFill>
                    </a:ln>
                  </pic:spPr>
                </pic:pic>
              </a:graphicData>
            </a:graphic>
          </wp:inline>
        </w:drawing>
      </w:r>
    </w:p>
    <w:p w14:paraId="4AA56210" w14:textId="4F27B002" w:rsidR="002927CF" w:rsidRPr="00AC4D33" w:rsidRDefault="002927CF" w:rsidP="002927CF">
      <w:pPr>
        <w:pStyle w:val="Caption"/>
        <w:rPr>
          <w:rFonts w:ascii="Arial" w:hAnsi="Arial" w:cs="Arial"/>
        </w:rPr>
      </w:pPr>
      <w:bookmarkStart w:id="378" w:name="_Ref81473945"/>
      <w:bookmarkStart w:id="379" w:name="_Toc93064588"/>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23</w:t>
      </w:r>
      <w:r w:rsidR="007B00B7" w:rsidRPr="00AC4D33">
        <w:rPr>
          <w:rFonts w:ascii="Arial" w:hAnsi="Arial" w:cs="Arial"/>
          <w:noProof/>
        </w:rPr>
        <w:fldChar w:fldCharType="end"/>
      </w:r>
      <w:bookmarkEnd w:id="378"/>
      <w:r w:rsidRPr="00AC4D33">
        <w:rPr>
          <w:rFonts w:ascii="Arial" w:hAnsi="Arial" w:cs="Arial"/>
        </w:rPr>
        <w:t>: DFR Client Satisfaction Survey</w:t>
      </w:r>
      <w:bookmarkEnd w:id="379"/>
    </w:p>
    <w:p w14:paraId="45AFEC75" w14:textId="4224FCA7" w:rsidR="002927CF" w:rsidRPr="00AC4D33" w:rsidRDefault="002927CF" w:rsidP="002927CF">
      <w:pPr>
        <w:rPr>
          <w:rFonts w:cs="Arial"/>
        </w:rPr>
      </w:pPr>
      <w:r w:rsidRPr="00AC4D33">
        <w:rPr>
          <w:rFonts w:cs="Arial"/>
        </w:rPr>
        <w:t xml:space="preserve">We have provided examples of best practices and lessons learned in the </w:t>
      </w:r>
      <w:r w:rsidR="0015029C">
        <w:rPr>
          <w:rFonts w:cs="Arial"/>
        </w:rPr>
        <w:t xml:space="preserve">following </w:t>
      </w:r>
      <w:r w:rsidRPr="00AC4D33">
        <w:rPr>
          <w:rFonts w:cs="Arial"/>
        </w:rPr>
        <w:t>table for Measuring Client Satisfaction.</w:t>
      </w:r>
    </w:p>
    <w:p w14:paraId="090F2CE2" w14:textId="583326F4" w:rsidR="002927CF" w:rsidRPr="00AC4D33" w:rsidRDefault="002927CF" w:rsidP="002927CF">
      <w:pPr>
        <w:pStyle w:val="Caption"/>
        <w:rPr>
          <w:rFonts w:ascii="Arial" w:hAnsi="Arial" w:cs="Arial"/>
        </w:rPr>
      </w:pPr>
      <w:bookmarkStart w:id="380" w:name="_Toc93064492"/>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160DE8">
        <w:rPr>
          <w:rFonts w:ascii="Arial" w:hAnsi="Arial" w:cs="Arial"/>
          <w:noProof/>
        </w:rPr>
        <w:t>41</w:t>
      </w:r>
      <w:r w:rsidR="007B00B7" w:rsidRPr="00AC4D33">
        <w:rPr>
          <w:rFonts w:ascii="Arial" w:hAnsi="Arial" w:cs="Arial"/>
          <w:noProof/>
        </w:rPr>
        <w:fldChar w:fldCharType="end"/>
      </w:r>
      <w:r w:rsidRPr="00AC4D33">
        <w:rPr>
          <w:rFonts w:ascii="Arial" w:hAnsi="Arial" w:cs="Arial"/>
        </w:rPr>
        <w:t>: Best Practices and Lessons Learned for Measuring Client Satisfaction</w:t>
      </w:r>
      <w:bookmarkEnd w:id="380"/>
    </w:p>
    <w:tbl>
      <w:tblPr>
        <w:tblStyle w:val="FDGSTable1"/>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2927CF" w:rsidRPr="00AC4D33" w14:paraId="57C4B220" w14:textId="77777777" w:rsidTr="00160DE8">
        <w:trPr>
          <w:tblHeader/>
        </w:trPr>
        <w:tc>
          <w:tcPr>
            <w:tcW w:w="2365" w:type="dxa"/>
            <w:shd w:val="clear" w:color="auto" w:fill="D9D9D9" w:themeFill="background1" w:themeFillShade="D9"/>
          </w:tcPr>
          <w:p w14:paraId="26398E8E" w14:textId="77777777" w:rsidR="002927CF" w:rsidRPr="00160DE8" w:rsidRDefault="002927CF" w:rsidP="00FA2D6D">
            <w:pPr>
              <w:pStyle w:val="TableHeader"/>
              <w:rPr>
                <w:rFonts w:ascii="Arial" w:hAnsi="Arial" w:cs="Arial"/>
                <w:sz w:val="22"/>
                <w:szCs w:val="22"/>
              </w:rPr>
            </w:pPr>
          </w:p>
        </w:tc>
        <w:tc>
          <w:tcPr>
            <w:tcW w:w="2731" w:type="dxa"/>
            <w:shd w:val="clear" w:color="auto" w:fill="D9D9D9" w:themeFill="background1" w:themeFillShade="D9"/>
          </w:tcPr>
          <w:p w14:paraId="091E96C3" w14:textId="77777777" w:rsidR="002927CF" w:rsidRPr="00160DE8" w:rsidRDefault="002927CF" w:rsidP="00FA2D6D">
            <w:pPr>
              <w:pStyle w:val="TableHeader"/>
              <w:rPr>
                <w:rFonts w:ascii="Arial" w:hAnsi="Arial" w:cs="Arial"/>
                <w:sz w:val="22"/>
                <w:szCs w:val="22"/>
              </w:rPr>
            </w:pPr>
            <w:r w:rsidRPr="00160DE8">
              <w:rPr>
                <w:rFonts w:ascii="Arial" w:hAnsi="Arial" w:cs="Arial"/>
                <w:sz w:val="22"/>
                <w:szCs w:val="22"/>
              </w:rPr>
              <w:t>Task or Deliverable</w:t>
            </w:r>
          </w:p>
        </w:tc>
        <w:tc>
          <w:tcPr>
            <w:tcW w:w="4195" w:type="dxa"/>
            <w:shd w:val="clear" w:color="auto" w:fill="D9D9D9" w:themeFill="background1" w:themeFillShade="D9"/>
          </w:tcPr>
          <w:p w14:paraId="758A5AA7" w14:textId="77777777" w:rsidR="002927CF" w:rsidRPr="00160DE8" w:rsidRDefault="002927CF" w:rsidP="00FA2D6D">
            <w:pPr>
              <w:pStyle w:val="TableHeader"/>
              <w:rPr>
                <w:rFonts w:ascii="Arial" w:hAnsi="Arial" w:cs="Arial"/>
                <w:sz w:val="22"/>
                <w:szCs w:val="22"/>
              </w:rPr>
            </w:pPr>
            <w:r w:rsidRPr="00160DE8">
              <w:rPr>
                <w:rFonts w:ascii="Arial" w:hAnsi="Arial" w:cs="Arial"/>
                <w:sz w:val="22"/>
                <w:szCs w:val="22"/>
              </w:rPr>
              <w:t>Our Experiences and Recommendations</w:t>
            </w:r>
          </w:p>
        </w:tc>
      </w:tr>
      <w:tr w:rsidR="002927CF" w:rsidRPr="00AC4D33" w14:paraId="6F7E3FA0" w14:textId="77777777" w:rsidTr="00FA2D6D">
        <w:tc>
          <w:tcPr>
            <w:tcW w:w="2365" w:type="dxa"/>
          </w:tcPr>
          <w:p w14:paraId="2FF26066" w14:textId="77777777" w:rsidR="002927CF" w:rsidRPr="00AC4D33" w:rsidRDefault="002927CF" w:rsidP="00FA2D6D">
            <w:pPr>
              <w:pStyle w:val="TableText"/>
              <w:rPr>
                <w:rFonts w:cs="Arial"/>
                <w:b/>
                <w:bCs/>
                <w:noProof/>
              </w:rPr>
            </w:pPr>
            <w:r w:rsidRPr="00AC4D33">
              <w:rPr>
                <w:rFonts w:cs="Arial"/>
                <w:b/>
                <w:bCs/>
                <w:noProof/>
              </w:rPr>
              <w:t>Best Practices</w:t>
            </w:r>
          </w:p>
          <w:p w14:paraId="0068FCAE" w14:textId="77777777" w:rsidR="002927CF" w:rsidRPr="00AC4D33" w:rsidRDefault="002927CF" w:rsidP="00FA2D6D">
            <w:pPr>
              <w:pStyle w:val="TableText"/>
              <w:rPr>
                <w:rFonts w:cs="Arial"/>
                <w:noProof/>
              </w:rPr>
            </w:pPr>
            <w:r w:rsidRPr="00AC4D33">
              <w:rPr>
                <w:rFonts w:cs="Arial"/>
                <w:noProof/>
              </w:rPr>
              <w:drawing>
                <wp:anchor distT="0" distB="0" distL="114300" distR="114300" simplePos="0" relativeHeight="251658270" behindDoc="0" locked="0" layoutInCell="1" allowOverlap="1" wp14:anchorId="7179967C" wp14:editId="608F0E0A">
                  <wp:simplePos x="0" y="0"/>
                  <wp:positionH relativeFrom="column">
                    <wp:posOffset>7620</wp:posOffset>
                  </wp:positionH>
                  <wp:positionV relativeFrom="paragraph">
                    <wp:posOffset>79375</wp:posOffset>
                  </wp:positionV>
                  <wp:extent cx="1200150" cy="628015"/>
                  <wp:effectExtent l="0" t="0" r="0" b="635"/>
                  <wp:wrapTopAndBottom/>
                  <wp:docPr id="117" name="Picture 117"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een sign with white lettering&#10;&#10;Description automatically generated with low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Pr>
          <w:p w14:paraId="56B24799" w14:textId="0E195824" w:rsidR="002927CF" w:rsidRPr="00AC4D33" w:rsidRDefault="002927CF" w:rsidP="00FA2D6D">
            <w:pPr>
              <w:pStyle w:val="TableText"/>
              <w:rPr>
                <w:rFonts w:cs="Arial"/>
              </w:rPr>
            </w:pPr>
            <w:r w:rsidRPr="00AC4D33">
              <w:rPr>
                <w:rFonts w:cs="Arial"/>
              </w:rPr>
              <w:t xml:space="preserve">Determining the </w:t>
            </w:r>
            <w:r w:rsidR="00410292">
              <w:rPr>
                <w:rFonts w:cs="Arial"/>
              </w:rPr>
              <w:t xml:space="preserve">appropriate </w:t>
            </w:r>
            <w:r w:rsidRPr="00AC4D33">
              <w:rPr>
                <w:rFonts w:cs="Arial"/>
              </w:rPr>
              <w:t>sample size for the survey.</w:t>
            </w:r>
          </w:p>
        </w:tc>
        <w:tc>
          <w:tcPr>
            <w:tcW w:w="4195" w:type="dxa"/>
          </w:tcPr>
          <w:p w14:paraId="10718EC1" w14:textId="77777777" w:rsidR="002927CF" w:rsidRPr="00AC4D33" w:rsidRDefault="002927CF" w:rsidP="00FA2D6D">
            <w:pPr>
              <w:pStyle w:val="TableText"/>
              <w:rPr>
                <w:rFonts w:cs="Arial"/>
              </w:rPr>
            </w:pPr>
            <w:r w:rsidRPr="00AC4D33">
              <w:rPr>
                <w:rFonts w:cs="Arial"/>
              </w:rPr>
              <w:t>The FDGS Team uses standard sample size calculation. In the recent client satisfaction survey, a statistically valid sample for 1.4 million recipients with a 99 percent confidence level and a 1 percent% margin of error meant the survey needed 20,000 respondents to be accurate and generalizable for the Indiana population.</w:t>
            </w:r>
          </w:p>
        </w:tc>
      </w:tr>
      <w:tr w:rsidR="002927CF" w:rsidRPr="00AC4D33" w14:paraId="6DB77B42" w14:textId="77777777" w:rsidTr="00FA2D6D">
        <w:tc>
          <w:tcPr>
            <w:tcW w:w="2365" w:type="dxa"/>
          </w:tcPr>
          <w:p w14:paraId="595BE232" w14:textId="77777777" w:rsidR="002927CF" w:rsidRPr="00AC4D33" w:rsidRDefault="002927CF" w:rsidP="00FA2D6D">
            <w:pPr>
              <w:pStyle w:val="TableText"/>
              <w:rPr>
                <w:rFonts w:cs="Arial"/>
                <w:b/>
                <w:bCs/>
              </w:rPr>
            </w:pPr>
            <w:r w:rsidRPr="00AC4D33">
              <w:rPr>
                <w:rFonts w:cs="Arial"/>
                <w:b/>
                <w:bCs/>
              </w:rPr>
              <w:t>Lessons Learned</w:t>
            </w:r>
          </w:p>
          <w:p w14:paraId="350188C8" w14:textId="77777777" w:rsidR="002927CF" w:rsidRPr="00AC4D33" w:rsidRDefault="002927CF" w:rsidP="00FA2D6D">
            <w:pPr>
              <w:pStyle w:val="TableText"/>
              <w:rPr>
                <w:rFonts w:cs="Arial"/>
                <w:b/>
                <w:bCs/>
                <w:noProof/>
              </w:rPr>
            </w:pPr>
            <w:r w:rsidRPr="00AC4D33">
              <w:rPr>
                <w:rFonts w:cs="Arial"/>
                <w:b/>
                <w:bCs/>
                <w:noProof/>
              </w:rPr>
              <w:drawing>
                <wp:inline distT="0" distB="0" distL="0" distR="0" wp14:anchorId="6B1A88F2" wp14:editId="74049AA8">
                  <wp:extent cx="1286533" cy="666750"/>
                  <wp:effectExtent l="0" t="0" r="8890" b="0"/>
                  <wp:docPr id="120" name="Picture 120" descr="C:\Users\summersk\Documents\Professional Services\Graphics\Lessons-Lear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mmersk\Documents\Professional Services\Graphics\Lessons-Learne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575" cy="668326"/>
                          </a:xfrm>
                          <a:prstGeom prst="rect">
                            <a:avLst/>
                          </a:prstGeom>
                          <a:noFill/>
                          <a:ln>
                            <a:noFill/>
                          </a:ln>
                        </pic:spPr>
                      </pic:pic>
                    </a:graphicData>
                  </a:graphic>
                </wp:inline>
              </w:drawing>
            </w:r>
          </w:p>
        </w:tc>
        <w:tc>
          <w:tcPr>
            <w:tcW w:w="2731" w:type="dxa"/>
          </w:tcPr>
          <w:p w14:paraId="16E93AB9" w14:textId="77777777" w:rsidR="002927CF" w:rsidRPr="00AC4D33" w:rsidRDefault="002927CF" w:rsidP="00FA2D6D">
            <w:pPr>
              <w:pStyle w:val="TableText"/>
              <w:rPr>
                <w:rFonts w:cs="Arial"/>
              </w:rPr>
            </w:pPr>
            <w:r w:rsidRPr="00AC4D33">
              <w:rPr>
                <w:rFonts w:eastAsia="Times New Roman" w:cs="Arial"/>
              </w:rPr>
              <w:t>Keep the number of questions to reasonable size to support participation.</w:t>
            </w:r>
          </w:p>
        </w:tc>
        <w:tc>
          <w:tcPr>
            <w:tcW w:w="4195" w:type="dxa"/>
          </w:tcPr>
          <w:p w14:paraId="0C7E8B6D" w14:textId="4E201320" w:rsidR="002927CF" w:rsidRPr="00AC4D33" w:rsidRDefault="00053038" w:rsidP="00FA2D6D">
            <w:pPr>
              <w:pStyle w:val="TableText"/>
              <w:rPr>
                <w:rFonts w:cs="Arial"/>
              </w:rPr>
            </w:pPr>
            <w:r>
              <w:rPr>
                <w:rFonts w:cs="Arial"/>
              </w:rPr>
              <w:t>A previous, unrelate</w:t>
            </w:r>
            <w:r w:rsidR="003C2191">
              <w:rPr>
                <w:rFonts w:cs="Arial"/>
              </w:rPr>
              <w:t>d</w:t>
            </w:r>
            <w:r>
              <w:rPr>
                <w:rFonts w:cs="Arial"/>
              </w:rPr>
              <w:t xml:space="preserve"> survey had too many questions which caused frustration with respondents. Therefore, t</w:t>
            </w:r>
            <w:r w:rsidR="002927CF" w:rsidRPr="00AC4D33">
              <w:rPr>
                <w:rFonts w:cs="Arial"/>
              </w:rPr>
              <w:t>he FDGS Team recommends limiting the survey to 10 or fewer questions.</w:t>
            </w:r>
            <w:r w:rsidR="00BA4363">
              <w:rPr>
                <w:rFonts w:cs="Arial"/>
              </w:rPr>
              <w:t xml:space="preserve"> </w:t>
            </w:r>
          </w:p>
        </w:tc>
      </w:tr>
    </w:tbl>
    <w:p w14:paraId="330088B1" w14:textId="77777777" w:rsidR="002927CF" w:rsidRPr="00AC4D33" w:rsidRDefault="002927CF" w:rsidP="002927CF">
      <w:pPr>
        <w:pStyle w:val="FDGSBody1"/>
        <w:rPr>
          <w:rFonts w:cs="Arial"/>
          <w:lang w:bidi="en-US"/>
        </w:rPr>
      </w:pPr>
    </w:p>
    <w:p w14:paraId="3688AF90" w14:textId="216CFD47" w:rsidR="002927CF" w:rsidRPr="00AC4D33" w:rsidRDefault="002927CF" w:rsidP="002927CF">
      <w:pPr>
        <w:pStyle w:val="FDGSBody1"/>
        <w:rPr>
          <w:rFonts w:cs="Arial"/>
          <w:lang w:bidi="en-US"/>
        </w:rPr>
      </w:pPr>
      <w:r w:rsidRPr="00AC4D33">
        <w:rPr>
          <w:rFonts w:cs="Arial"/>
        </w:rPr>
        <w:t xml:space="preserve">We have provided examples of deliverable outputs in the </w:t>
      </w:r>
      <w:r w:rsidR="00455350">
        <w:rPr>
          <w:rFonts w:cs="Arial"/>
        </w:rPr>
        <w:t xml:space="preserve">following </w:t>
      </w:r>
      <w:r w:rsidRPr="00AC4D33">
        <w:rPr>
          <w:rFonts w:cs="Arial"/>
        </w:rPr>
        <w:t>table for Measuring Client Satisfaction.</w:t>
      </w:r>
    </w:p>
    <w:p w14:paraId="34C4092B" w14:textId="656E9652" w:rsidR="002927CF" w:rsidRPr="00AC4D33" w:rsidRDefault="002927CF" w:rsidP="002927CF">
      <w:pPr>
        <w:pStyle w:val="Caption"/>
        <w:keepNext/>
        <w:rPr>
          <w:rFonts w:ascii="Arial" w:hAnsi="Arial" w:cs="Arial"/>
        </w:rPr>
      </w:pPr>
      <w:bookmarkStart w:id="381" w:name="_Toc93064493"/>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160DE8">
        <w:rPr>
          <w:rFonts w:ascii="Arial" w:hAnsi="Arial" w:cs="Arial"/>
          <w:noProof/>
        </w:rPr>
        <w:t>42</w:t>
      </w:r>
      <w:r w:rsidR="007B00B7" w:rsidRPr="00AC4D33">
        <w:rPr>
          <w:rFonts w:ascii="Arial" w:hAnsi="Arial" w:cs="Arial"/>
          <w:noProof/>
        </w:rPr>
        <w:fldChar w:fldCharType="end"/>
      </w:r>
      <w:r w:rsidRPr="00AC4D33">
        <w:rPr>
          <w:rFonts w:ascii="Arial" w:hAnsi="Arial" w:cs="Arial"/>
          <w:noProof/>
        </w:rPr>
        <w:t>:</w:t>
      </w:r>
      <w:r w:rsidRPr="00AC4D33">
        <w:rPr>
          <w:rFonts w:ascii="Arial" w:hAnsi="Arial" w:cs="Arial"/>
        </w:rPr>
        <w:t xml:space="preserve"> Deliverable/Output Summary for Measuring Client Satisfaction</w:t>
      </w:r>
      <w:bookmarkEnd w:id="381"/>
    </w:p>
    <w:tbl>
      <w:tblPr>
        <w:tblStyle w:val="FDGSTable"/>
        <w:tblpPr w:leftFromText="180" w:rightFromText="180" w:vertAnchor="text" w:horzAnchor="margin" w:tblpY="134"/>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2927CF" w:rsidRPr="00AC4D33" w14:paraId="2F1A81CC" w14:textId="77777777" w:rsidTr="00160DE8">
        <w:trPr>
          <w:tblHeader/>
        </w:trPr>
        <w:tc>
          <w:tcPr>
            <w:tcW w:w="9264" w:type="dxa"/>
            <w:gridSpan w:val="3"/>
            <w:shd w:val="clear" w:color="auto" w:fill="D9D9D9" w:themeFill="background1" w:themeFillShade="D9"/>
          </w:tcPr>
          <w:p w14:paraId="5FA09900" w14:textId="77777777" w:rsidR="002927CF" w:rsidRPr="00160DE8" w:rsidRDefault="002927CF" w:rsidP="00FA2D6D">
            <w:pPr>
              <w:pStyle w:val="TableHeader"/>
              <w:jc w:val="center"/>
              <w:rPr>
                <w:rFonts w:ascii="Arial" w:hAnsi="Arial" w:cs="Arial"/>
                <w:sz w:val="22"/>
                <w:szCs w:val="22"/>
              </w:rPr>
            </w:pPr>
            <w:r w:rsidRPr="00160DE8">
              <w:rPr>
                <w:rFonts w:ascii="Arial" w:hAnsi="Arial" w:cs="Arial"/>
                <w:sz w:val="22"/>
                <w:szCs w:val="22"/>
              </w:rPr>
              <w:t>Measuring Client Satisfaction – Deliverable/Output Summary</w:t>
            </w:r>
          </w:p>
        </w:tc>
      </w:tr>
      <w:tr w:rsidR="002927CF" w:rsidRPr="00AC4D33" w14:paraId="32D62595" w14:textId="77777777" w:rsidTr="00160DE8">
        <w:trPr>
          <w:tblHeader/>
        </w:trPr>
        <w:tc>
          <w:tcPr>
            <w:tcW w:w="3069" w:type="dxa"/>
            <w:shd w:val="clear" w:color="auto" w:fill="D9D9D9" w:themeFill="background1" w:themeFillShade="D9"/>
          </w:tcPr>
          <w:p w14:paraId="26F23F0F" w14:textId="77777777" w:rsidR="002927CF" w:rsidRPr="00160DE8" w:rsidRDefault="002927CF" w:rsidP="00FA2D6D">
            <w:pPr>
              <w:pStyle w:val="TableHeader"/>
              <w:rPr>
                <w:rFonts w:ascii="Arial" w:eastAsiaTheme="majorEastAsia" w:hAnsi="Arial" w:cs="Arial"/>
                <w:iCs/>
                <w:sz w:val="22"/>
                <w:szCs w:val="22"/>
              </w:rPr>
            </w:pPr>
            <w:r w:rsidRPr="00160DE8">
              <w:rPr>
                <w:rFonts w:ascii="Arial" w:eastAsiaTheme="majorEastAsia" w:hAnsi="Arial" w:cs="Arial"/>
                <w:iCs/>
                <w:sz w:val="22"/>
                <w:szCs w:val="22"/>
              </w:rPr>
              <w:t>Deliverable/Output</w:t>
            </w:r>
          </w:p>
        </w:tc>
        <w:tc>
          <w:tcPr>
            <w:tcW w:w="4016" w:type="dxa"/>
            <w:shd w:val="clear" w:color="auto" w:fill="D9D9D9" w:themeFill="background1" w:themeFillShade="D9"/>
          </w:tcPr>
          <w:p w14:paraId="3669F505" w14:textId="77777777" w:rsidR="002927CF" w:rsidRPr="00160DE8" w:rsidRDefault="002927CF" w:rsidP="00FA2D6D">
            <w:pPr>
              <w:pStyle w:val="TableHeader"/>
              <w:rPr>
                <w:rFonts w:ascii="Arial" w:eastAsiaTheme="majorEastAsia" w:hAnsi="Arial" w:cs="Arial"/>
                <w:iCs/>
                <w:sz w:val="22"/>
                <w:szCs w:val="22"/>
              </w:rPr>
            </w:pPr>
            <w:r w:rsidRPr="00160DE8">
              <w:rPr>
                <w:rFonts w:ascii="Arial" w:eastAsiaTheme="majorEastAsia" w:hAnsi="Arial" w:cs="Arial"/>
                <w:iCs/>
                <w:sz w:val="22"/>
                <w:szCs w:val="22"/>
              </w:rPr>
              <w:t>Approach</w:t>
            </w:r>
          </w:p>
        </w:tc>
        <w:tc>
          <w:tcPr>
            <w:tcW w:w="2179" w:type="dxa"/>
            <w:shd w:val="clear" w:color="auto" w:fill="D9D9D9" w:themeFill="background1" w:themeFillShade="D9"/>
          </w:tcPr>
          <w:p w14:paraId="19E9A11A" w14:textId="77777777" w:rsidR="002927CF" w:rsidRPr="00160DE8" w:rsidRDefault="002927CF" w:rsidP="00FA2D6D">
            <w:pPr>
              <w:pStyle w:val="TableHeader"/>
              <w:rPr>
                <w:rFonts w:ascii="Arial" w:eastAsiaTheme="majorEastAsia" w:hAnsi="Arial" w:cs="Arial"/>
                <w:iCs/>
                <w:sz w:val="22"/>
                <w:szCs w:val="22"/>
              </w:rPr>
            </w:pPr>
            <w:r w:rsidRPr="00160DE8">
              <w:rPr>
                <w:rFonts w:ascii="Arial" w:eastAsiaTheme="majorEastAsia" w:hAnsi="Arial" w:cs="Arial"/>
                <w:iCs/>
                <w:sz w:val="22"/>
                <w:szCs w:val="22"/>
              </w:rPr>
              <w:t>Frequency</w:t>
            </w:r>
          </w:p>
        </w:tc>
      </w:tr>
      <w:tr w:rsidR="002927CF" w:rsidRPr="00AC4D33" w14:paraId="138C2FF0" w14:textId="77777777" w:rsidTr="00FA2D6D">
        <w:tc>
          <w:tcPr>
            <w:tcW w:w="3069" w:type="dxa"/>
          </w:tcPr>
          <w:p w14:paraId="5C6C9560" w14:textId="77777777" w:rsidR="002927CF" w:rsidRPr="00AC4D33" w:rsidRDefault="002927CF" w:rsidP="00FA2D6D">
            <w:pPr>
              <w:pStyle w:val="TableText"/>
              <w:rPr>
                <w:rFonts w:cs="Arial"/>
              </w:rPr>
            </w:pPr>
            <w:r w:rsidRPr="00AC4D33">
              <w:rPr>
                <w:rFonts w:cs="Arial"/>
              </w:rPr>
              <w:t>Client Satisfaction Presentation</w:t>
            </w:r>
          </w:p>
        </w:tc>
        <w:tc>
          <w:tcPr>
            <w:tcW w:w="4016" w:type="dxa"/>
          </w:tcPr>
          <w:p w14:paraId="4CAB7252" w14:textId="77777777" w:rsidR="002927CF" w:rsidRPr="00AC4D33" w:rsidRDefault="002927CF" w:rsidP="00FA2D6D">
            <w:pPr>
              <w:pStyle w:val="TableText"/>
              <w:rPr>
                <w:rFonts w:cs="Arial"/>
              </w:rPr>
            </w:pPr>
            <w:r w:rsidRPr="00AC4D33">
              <w:rPr>
                <w:rFonts w:cs="Arial"/>
              </w:rPr>
              <w:t>Analyze survey results and develop charts so stakeholders can clearly understand the results and take action. Compile trends and charts in a draft presentation. Collaborate with DFR Director to finalize the presentation.</w:t>
            </w:r>
          </w:p>
        </w:tc>
        <w:tc>
          <w:tcPr>
            <w:tcW w:w="2179" w:type="dxa"/>
          </w:tcPr>
          <w:p w14:paraId="684D8396" w14:textId="77777777" w:rsidR="002927CF" w:rsidRPr="00AC4D33" w:rsidRDefault="002927CF" w:rsidP="00FA2D6D">
            <w:pPr>
              <w:pStyle w:val="TableText"/>
              <w:rPr>
                <w:rFonts w:cs="Arial"/>
              </w:rPr>
            </w:pPr>
            <w:r w:rsidRPr="00AC4D33">
              <w:rPr>
                <w:rFonts w:cs="Arial"/>
              </w:rPr>
              <w:t>One-time with potential for annual since presentation format created.</w:t>
            </w:r>
          </w:p>
          <w:p w14:paraId="00BDFC7E" w14:textId="30E6F94A" w:rsidR="002927CF" w:rsidRPr="00AC4D33" w:rsidRDefault="000A5838" w:rsidP="00FA2D6D">
            <w:pPr>
              <w:pStyle w:val="TableText"/>
              <w:rPr>
                <w:rFonts w:cs="Arial"/>
              </w:rPr>
            </w:pPr>
            <w:r>
              <w:rPr>
                <w:rFonts w:cs="Arial"/>
              </w:rPr>
              <w:t>FDGS Team</w:t>
            </w:r>
            <w:r w:rsidR="002927CF" w:rsidRPr="00AC4D33">
              <w:rPr>
                <w:rFonts w:cs="Arial"/>
              </w:rPr>
              <w:t xml:space="preserve"> experience with reporting for DFR informed our suggested presentation formats.</w:t>
            </w:r>
          </w:p>
        </w:tc>
      </w:tr>
    </w:tbl>
    <w:p w14:paraId="4A443BA8" w14:textId="77777777" w:rsidR="002927CF" w:rsidRPr="00AC4D33" w:rsidRDefault="002927CF" w:rsidP="002927CF">
      <w:pPr>
        <w:pStyle w:val="FDGSBody1"/>
        <w:rPr>
          <w:rFonts w:cs="Arial"/>
          <w:lang w:bidi="en-US"/>
        </w:rPr>
      </w:pPr>
    </w:p>
    <w:bookmarkStart w:id="382" w:name="_Toc93064371"/>
    <w:p w14:paraId="03A02F1C" w14:textId="49747D63" w:rsidR="002927CF" w:rsidRPr="00AC4D33" w:rsidRDefault="009453F6" w:rsidP="00134179">
      <w:pPr>
        <w:pStyle w:val="Heading2"/>
        <w:numPr>
          <w:ilvl w:val="1"/>
          <w:numId w:val="37"/>
        </w:numPr>
        <w:ind w:left="450"/>
        <w:rPr>
          <w:rFonts w:cs="Arial"/>
        </w:rPr>
      </w:pPr>
      <w:r w:rsidRPr="009453F6">
        <w:rPr>
          <w:rFonts w:cs="Arial"/>
          <w:noProof/>
          <w:lang w:bidi="ar-SA"/>
        </w:rPr>
        <mc:AlternateContent>
          <mc:Choice Requires="wps">
            <w:drawing>
              <wp:anchor distT="45720" distB="45720" distL="114300" distR="114300" simplePos="0" relativeHeight="251658281" behindDoc="0" locked="0" layoutInCell="1" allowOverlap="1" wp14:anchorId="6A8576B4" wp14:editId="30C4D3DC">
                <wp:simplePos x="0" y="0"/>
                <wp:positionH relativeFrom="margin">
                  <wp:posOffset>3765550</wp:posOffset>
                </wp:positionH>
                <wp:positionV relativeFrom="paragraph">
                  <wp:posOffset>378460</wp:posOffset>
                </wp:positionV>
                <wp:extent cx="2133600" cy="2787650"/>
                <wp:effectExtent l="19050" t="19050" r="19050" b="1270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787650"/>
                        </a:xfrm>
                        <a:prstGeom prst="rect">
                          <a:avLst/>
                        </a:prstGeom>
                        <a:solidFill>
                          <a:srgbClr val="E6E6E6"/>
                        </a:solidFill>
                        <a:ln w="28575">
                          <a:solidFill>
                            <a:srgbClr val="FF6600"/>
                          </a:solidFill>
                          <a:miter lim="800000"/>
                          <a:headEnd/>
                          <a:tailEnd/>
                        </a:ln>
                      </wps:spPr>
                      <wps:txbx>
                        <w:txbxContent>
                          <w:p w14:paraId="77B34F03" w14:textId="22713A4C" w:rsidR="007B64A3" w:rsidRPr="0064101B" w:rsidRDefault="007B64A3" w:rsidP="007B64A3">
                            <w:pPr>
                              <w:pStyle w:val="FDGSBody1"/>
                              <w:rPr>
                                <w:rFonts w:cs="Arial"/>
                                <w:b/>
                                <w:sz w:val="20"/>
                                <w:szCs w:val="20"/>
                              </w:rPr>
                            </w:pPr>
                            <w:r w:rsidRPr="0064101B">
                              <w:rPr>
                                <w:rFonts w:cs="Arial"/>
                                <w:b/>
                                <w:sz w:val="20"/>
                                <w:szCs w:val="20"/>
                              </w:rPr>
                              <w:t xml:space="preserve">FDGS OV&amp;V </w:t>
                            </w:r>
                            <w:r>
                              <w:rPr>
                                <w:rFonts w:cs="Arial"/>
                                <w:b/>
                                <w:sz w:val="20"/>
                                <w:szCs w:val="20"/>
                              </w:rPr>
                              <w:t xml:space="preserve">Training Review </w:t>
                            </w:r>
                            <w:r w:rsidRPr="0064101B">
                              <w:rPr>
                                <w:rFonts w:cs="Arial"/>
                                <w:b/>
                                <w:sz w:val="20"/>
                                <w:szCs w:val="20"/>
                              </w:rPr>
                              <w:t xml:space="preserve">Highlights </w:t>
                            </w:r>
                          </w:p>
                          <w:p w14:paraId="56DC9401" w14:textId="3CF228B5" w:rsidR="007B64A3" w:rsidRDefault="004E3BB9" w:rsidP="00134179">
                            <w:pPr>
                              <w:pStyle w:val="FDGSBody1"/>
                              <w:numPr>
                                <w:ilvl w:val="0"/>
                                <w:numId w:val="33"/>
                              </w:numPr>
                              <w:rPr>
                                <w:rFonts w:cs="Arial"/>
                                <w:sz w:val="20"/>
                                <w:szCs w:val="20"/>
                              </w:rPr>
                            </w:pPr>
                            <w:r>
                              <w:rPr>
                                <w:rFonts w:cs="Arial"/>
                                <w:sz w:val="20"/>
                                <w:szCs w:val="20"/>
                              </w:rPr>
                              <w:t>Reviewed IEDSS Training Materials and provided recommendations</w:t>
                            </w:r>
                          </w:p>
                          <w:p w14:paraId="602622F3" w14:textId="738A7656" w:rsidR="004E3BB9" w:rsidRDefault="004E3BB9" w:rsidP="00134179">
                            <w:pPr>
                              <w:pStyle w:val="FDGSBody1"/>
                              <w:numPr>
                                <w:ilvl w:val="0"/>
                                <w:numId w:val="33"/>
                              </w:numPr>
                              <w:rPr>
                                <w:rFonts w:cs="Arial"/>
                                <w:sz w:val="20"/>
                                <w:szCs w:val="20"/>
                              </w:rPr>
                            </w:pPr>
                            <w:r>
                              <w:rPr>
                                <w:rFonts w:cs="Arial"/>
                                <w:sz w:val="20"/>
                                <w:szCs w:val="20"/>
                              </w:rPr>
                              <w:t>Monitor</w:t>
                            </w:r>
                            <w:r w:rsidR="00734760">
                              <w:rPr>
                                <w:rFonts w:cs="Arial"/>
                                <w:sz w:val="20"/>
                                <w:szCs w:val="20"/>
                              </w:rPr>
                              <w:t>ing training metrics such as pass rates</w:t>
                            </w:r>
                          </w:p>
                          <w:p w14:paraId="41F5B33C" w14:textId="75E89080" w:rsidR="00734760" w:rsidRPr="0064101B" w:rsidRDefault="00B214C1" w:rsidP="00134179">
                            <w:pPr>
                              <w:pStyle w:val="FDGSBody1"/>
                              <w:numPr>
                                <w:ilvl w:val="0"/>
                                <w:numId w:val="33"/>
                              </w:numPr>
                              <w:rPr>
                                <w:rFonts w:cs="Arial"/>
                                <w:sz w:val="20"/>
                                <w:szCs w:val="20"/>
                              </w:rPr>
                            </w:pPr>
                            <w:r>
                              <w:rPr>
                                <w:rFonts w:cs="Arial"/>
                                <w:sz w:val="20"/>
                                <w:szCs w:val="20"/>
                              </w:rPr>
                              <w:t>Suggesting topics for additional trainings based on Case Review and Second Party Review findings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A8576B4" id="Text Box 18" o:spid="_x0000_s1038" type="#_x0000_t202" style="position:absolute;left:0;text-align:left;margin-left:296.5pt;margin-top:29.8pt;width:168pt;height:219.5pt;z-index:25165828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" fillcolor="#e6e6e6" strokecolor="#f60" strokeweight="2.25pt">
                <v:textbox>
                  <w:txbxContent>
                    <w:p w14:paraId="77B34F03" w14:textId="22713A4C" w:rsidR="007B64A3" w:rsidRPr="0064101B" w:rsidRDefault="007B64A3" w:rsidP="007B64A3">
                      <w:pPr>
                        <w:pStyle w:val="FDGSBody1"/>
                        <w:rPr>
                          <w:rFonts w:cs="Arial"/>
                          <w:b/>
                          <w:sz w:val="20"/>
                          <w:szCs w:val="20"/>
                        </w:rPr>
                      </w:pPr>
                      <w:r w:rsidRPr="0064101B">
                        <w:rPr>
                          <w:rFonts w:cs="Arial"/>
                          <w:b/>
                          <w:sz w:val="20"/>
                          <w:szCs w:val="20"/>
                        </w:rPr>
                        <w:t xml:space="preserve">FDGS OV&amp;V </w:t>
                      </w:r>
                      <w:r>
                        <w:rPr>
                          <w:rFonts w:cs="Arial"/>
                          <w:b/>
                          <w:sz w:val="20"/>
                          <w:szCs w:val="20"/>
                        </w:rPr>
                        <w:t xml:space="preserve">Training Review </w:t>
                      </w:r>
                      <w:r w:rsidRPr="0064101B">
                        <w:rPr>
                          <w:rFonts w:cs="Arial"/>
                          <w:b/>
                          <w:sz w:val="20"/>
                          <w:szCs w:val="20"/>
                        </w:rPr>
                        <w:t xml:space="preserve">Highlights </w:t>
                      </w:r>
                    </w:p>
                    <w:p w14:paraId="56DC9401" w14:textId="3CF228B5" w:rsidR="007B64A3" w:rsidRDefault="004E3BB9" w:rsidP="00134179">
                      <w:pPr>
                        <w:pStyle w:val="FDGSBody1"/>
                        <w:numPr>
                          <w:ilvl w:val="0"/>
                          <w:numId w:val="33"/>
                        </w:numPr>
                        <w:rPr>
                          <w:rFonts w:cs="Arial"/>
                          <w:sz w:val="20"/>
                          <w:szCs w:val="20"/>
                        </w:rPr>
                      </w:pPr>
                      <w:r>
                        <w:rPr>
                          <w:rFonts w:cs="Arial"/>
                          <w:sz w:val="20"/>
                          <w:szCs w:val="20"/>
                        </w:rPr>
                        <w:t>Reviewed IEDSS Training Materials and provided recommendations</w:t>
                      </w:r>
                    </w:p>
                    <w:p w14:paraId="602622F3" w14:textId="738A7656" w:rsidR="004E3BB9" w:rsidRDefault="004E3BB9" w:rsidP="00134179">
                      <w:pPr>
                        <w:pStyle w:val="FDGSBody1"/>
                        <w:numPr>
                          <w:ilvl w:val="0"/>
                          <w:numId w:val="33"/>
                        </w:numPr>
                        <w:rPr>
                          <w:rFonts w:cs="Arial"/>
                          <w:sz w:val="20"/>
                          <w:szCs w:val="20"/>
                        </w:rPr>
                      </w:pPr>
                      <w:r>
                        <w:rPr>
                          <w:rFonts w:cs="Arial"/>
                          <w:sz w:val="20"/>
                          <w:szCs w:val="20"/>
                        </w:rPr>
                        <w:t>Monitor</w:t>
                      </w:r>
                      <w:r w:rsidR="00734760">
                        <w:rPr>
                          <w:rFonts w:cs="Arial"/>
                          <w:sz w:val="20"/>
                          <w:szCs w:val="20"/>
                        </w:rPr>
                        <w:t>ing training metrics such as pass rates</w:t>
                      </w:r>
                    </w:p>
                    <w:p w14:paraId="41F5B33C" w14:textId="75E89080" w:rsidR="00734760" w:rsidRPr="0064101B" w:rsidRDefault="00B214C1" w:rsidP="00134179">
                      <w:pPr>
                        <w:pStyle w:val="FDGSBody1"/>
                        <w:numPr>
                          <w:ilvl w:val="0"/>
                          <w:numId w:val="33"/>
                        </w:numPr>
                        <w:rPr>
                          <w:rFonts w:cs="Arial"/>
                          <w:sz w:val="20"/>
                          <w:szCs w:val="20"/>
                        </w:rPr>
                      </w:pPr>
                      <w:r>
                        <w:rPr>
                          <w:rFonts w:cs="Arial"/>
                          <w:sz w:val="20"/>
                          <w:szCs w:val="20"/>
                        </w:rPr>
                        <w:t>Suggesting topics for additional trainings based on Case Review and Second Party Review findings</w:t>
                      </w:r>
                    </w:p>
                  </w:txbxContent>
                </v:textbox>
                <w10:wrap type="square" anchorx="margin"/>
              </v:shape>
            </w:pict>
          </mc:Fallback>
        </mc:AlternateContent>
      </w:r>
      <w:r w:rsidR="002927CF" w:rsidRPr="00AC4D33">
        <w:rPr>
          <w:rFonts w:cs="Arial"/>
        </w:rPr>
        <w:t>Training Review and Support</w:t>
      </w:r>
      <w:bookmarkEnd w:id="382"/>
      <w:r w:rsidR="002927CF" w:rsidRPr="00AC4D33">
        <w:rPr>
          <w:rFonts w:cs="Arial"/>
        </w:rPr>
        <w:t xml:space="preserve"> </w:t>
      </w:r>
    </w:p>
    <w:p w14:paraId="1C1E283E" w14:textId="66BA57A7" w:rsidR="002927CF" w:rsidRPr="009453F6" w:rsidRDefault="002927CF" w:rsidP="009453F6">
      <w:pPr>
        <w:pStyle w:val="FDGSBody1"/>
        <w:rPr>
          <w:rFonts w:cs="Arial"/>
        </w:rPr>
      </w:pPr>
      <w:r w:rsidRPr="009453F6">
        <w:rPr>
          <w:rFonts w:cs="Arial"/>
        </w:rPr>
        <w:t xml:space="preserve">The FDGS Team is comprised of team members knowledgeable in DFR eligibility policies and practices who understand the eligibility system requirements. We have a history of providing valuable feedback for </w:t>
      </w:r>
      <w:r w:rsidR="00E15E72">
        <w:rPr>
          <w:rFonts w:cs="Arial"/>
        </w:rPr>
        <w:t>Vendor</w:t>
      </w:r>
      <w:r w:rsidRPr="009453F6">
        <w:rPr>
          <w:rFonts w:cs="Arial"/>
        </w:rPr>
        <w:t>-created training materials and we will continue providing the support you have come to expect from the FDGS Team. Over the years, the team has collaborated in many areas of training support, including participating in developing IEDSS Training modules for implementation, assisting with creating State Eligibility Consultant curriculum (in collaboration with the State and Vendor), reviewing IMPACT-specific training materials, and validating the information is accurate and reflects the appropriate policy and system modifications.</w:t>
      </w:r>
    </w:p>
    <w:p w14:paraId="4BFA8ACB" w14:textId="15C194E9" w:rsidR="002927CF" w:rsidRPr="00AC4D33" w:rsidRDefault="002927CF" w:rsidP="002927CF">
      <w:pPr>
        <w:pStyle w:val="FDGSBody1"/>
        <w:rPr>
          <w:rFonts w:cs="Arial"/>
        </w:rPr>
      </w:pPr>
      <w:r w:rsidRPr="00AC4D33">
        <w:rPr>
          <w:rFonts w:cs="Arial"/>
        </w:rPr>
        <w:t xml:space="preserve">The FDGS Team has the experience to verify and validate a Training </w:t>
      </w:r>
      <w:r w:rsidR="00E15E72">
        <w:rPr>
          <w:rFonts w:cs="Arial"/>
        </w:rPr>
        <w:t>Vendor</w:t>
      </w:r>
      <w:r w:rsidRPr="00AC4D33">
        <w:rPr>
          <w:rFonts w:cs="Arial"/>
        </w:rPr>
        <w:t>’s:</w:t>
      </w:r>
    </w:p>
    <w:p w14:paraId="65AB7765" w14:textId="7A29B8E0" w:rsidR="002927CF" w:rsidRPr="00AC4D33" w:rsidRDefault="002927CF" w:rsidP="001C4FC1">
      <w:pPr>
        <w:pStyle w:val="FDGSBullet1"/>
      </w:pPr>
      <w:r w:rsidRPr="00AC4D33">
        <w:t xml:space="preserve">Training delivery methodologies and strategies, including roles and responsibilities, performance expectations, instructor/student ratios, assessment criteria, </w:t>
      </w:r>
      <w:r w:rsidR="00E15E72">
        <w:t>Vendor</w:t>
      </w:r>
      <w:r w:rsidRPr="00AC4D33">
        <w:t xml:space="preserve"> communication methods, training tools and training environments.</w:t>
      </w:r>
    </w:p>
    <w:p w14:paraId="7E103BDF" w14:textId="77777777" w:rsidR="002927CF" w:rsidRPr="00AC4D33" w:rsidRDefault="002927CF" w:rsidP="001C4FC1">
      <w:pPr>
        <w:pStyle w:val="FDGSBullet1"/>
      </w:pPr>
      <w:r w:rsidRPr="00AC4D33">
        <w:t>Training delivery schedules account for geographical diversity of the regions and proposed training delivery locations.</w:t>
      </w:r>
    </w:p>
    <w:p w14:paraId="4FD5E694" w14:textId="77777777" w:rsidR="002927CF" w:rsidRPr="00AC4D33" w:rsidRDefault="002927CF" w:rsidP="001C4FC1">
      <w:pPr>
        <w:pStyle w:val="FDGSBullet1"/>
      </w:pPr>
      <w:r w:rsidRPr="00AC4D33">
        <w:t>Training delivery sites, facilities and equipment needed to deliver training based on approach and training schedules.</w:t>
      </w:r>
    </w:p>
    <w:p w14:paraId="5BFB8C50" w14:textId="77777777" w:rsidR="002927CF" w:rsidRPr="00AC4D33" w:rsidRDefault="002927CF" w:rsidP="001C4FC1">
      <w:pPr>
        <w:pStyle w:val="FDGSBullet1"/>
      </w:pPr>
      <w:r w:rsidRPr="00AC4D33">
        <w:t>Training delivery tracking, including using the designated Inspired Learning Management System (iLMS) tool to capture, track and report on training statistics.</w:t>
      </w:r>
    </w:p>
    <w:p w14:paraId="5C42BD04" w14:textId="77777777" w:rsidR="002927CF" w:rsidRPr="00AC4D33" w:rsidRDefault="002927CF" w:rsidP="002927CF">
      <w:pPr>
        <w:pStyle w:val="FDGSBody1"/>
        <w:rPr>
          <w:rFonts w:cs="Arial"/>
        </w:rPr>
      </w:pPr>
      <w:r w:rsidRPr="00AC4D33">
        <w:rPr>
          <w:rFonts w:cs="Arial"/>
        </w:rPr>
        <w:t>We will review the:</w:t>
      </w:r>
    </w:p>
    <w:p w14:paraId="075A2822" w14:textId="77777777" w:rsidR="002927CF" w:rsidRPr="00AC4D33" w:rsidRDefault="002927CF" w:rsidP="001C4FC1">
      <w:pPr>
        <w:pStyle w:val="FDGSBullet1"/>
      </w:pPr>
      <w:r w:rsidRPr="00AC4D33">
        <w:t>Identified risks and issues of training components to confirm an associated plan for mitigating and managing them has been developed.</w:t>
      </w:r>
    </w:p>
    <w:p w14:paraId="28C2667C" w14:textId="77777777" w:rsidR="002927CF" w:rsidRPr="00AC4D33" w:rsidRDefault="002927CF" w:rsidP="001C4FC1">
      <w:pPr>
        <w:pStyle w:val="FDGSBullet1"/>
      </w:pPr>
      <w:r w:rsidRPr="00AC4D33">
        <w:t>Training delivery approaches and techniques to determine if they appropriately address how:</w:t>
      </w:r>
    </w:p>
    <w:p w14:paraId="44E27D7C" w14:textId="77777777" w:rsidR="002927CF" w:rsidRPr="00AC4D33" w:rsidRDefault="002927CF" w:rsidP="001C4FC1">
      <w:pPr>
        <w:pStyle w:val="FDGSBullet2"/>
      </w:pPr>
      <w:r w:rsidRPr="00AC4D33">
        <w:t>Training will be delivered based on the potential technological and geographical constraints.</w:t>
      </w:r>
    </w:p>
    <w:p w14:paraId="3FF4E11A" w14:textId="77777777" w:rsidR="002927CF" w:rsidRPr="00AC4D33" w:rsidRDefault="002927CF" w:rsidP="001C4FC1">
      <w:pPr>
        <w:pStyle w:val="FDGSBullet2"/>
      </w:pPr>
      <w:r w:rsidRPr="00AC4D33">
        <w:t>The Vendor will maintain a student/instructor ratio to provide a conducive learning environment while accommodating:</w:t>
      </w:r>
    </w:p>
    <w:p w14:paraId="306C813B" w14:textId="77777777" w:rsidR="002927CF" w:rsidRPr="00AC4D33" w:rsidRDefault="002927CF" w:rsidP="001C4FC1">
      <w:pPr>
        <w:pStyle w:val="FDGSBullet3"/>
      </w:pPr>
      <w:r w:rsidRPr="00AC4D33">
        <w:t>Facility/ Delivery site</w:t>
      </w:r>
    </w:p>
    <w:p w14:paraId="4DA685A8" w14:textId="77777777" w:rsidR="002927CF" w:rsidRPr="00AC4D33" w:rsidRDefault="002927CF" w:rsidP="001C4FC1">
      <w:pPr>
        <w:pStyle w:val="FDGSBullet3"/>
      </w:pPr>
      <w:r w:rsidRPr="00AC4D33">
        <w:t>IEDSS training environments</w:t>
      </w:r>
    </w:p>
    <w:p w14:paraId="086253FA" w14:textId="77777777" w:rsidR="002927CF" w:rsidRPr="00AC4D33" w:rsidRDefault="002927CF" w:rsidP="001C4FC1">
      <w:pPr>
        <w:pStyle w:val="FDGSBullet3"/>
      </w:pPr>
      <w:r w:rsidRPr="00AC4D33">
        <w:t>Class size</w:t>
      </w:r>
    </w:p>
    <w:p w14:paraId="3F3C5E69" w14:textId="77777777" w:rsidR="002927CF" w:rsidRPr="00AC4D33" w:rsidRDefault="002927CF" w:rsidP="001C4FC1">
      <w:pPr>
        <w:pStyle w:val="FDGSBullet3"/>
      </w:pPr>
      <w:r w:rsidRPr="00AC4D33">
        <w:t xml:space="preserve">Delivery timing </w:t>
      </w:r>
    </w:p>
    <w:p w14:paraId="09FEABA7" w14:textId="77777777" w:rsidR="002927CF" w:rsidRPr="00AC4D33" w:rsidRDefault="002927CF" w:rsidP="002927CF">
      <w:pPr>
        <w:pStyle w:val="FDGSBody1"/>
        <w:rPr>
          <w:rFonts w:cs="Arial"/>
        </w:rPr>
      </w:pPr>
      <w:r w:rsidRPr="00AC4D33">
        <w:rPr>
          <w:rFonts w:cs="Arial"/>
        </w:rPr>
        <w:t>We have provided examples of best practices and lessons learned for Training Review and Support.</w:t>
      </w:r>
    </w:p>
    <w:p w14:paraId="0A0BE06A" w14:textId="135C4D2C" w:rsidR="002927CF" w:rsidRPr="00AC4D33" w:rsidRDefault="002927CF" w:rsidP="002927CF">
      <w:pPr>
        <w:pStyle w:val="Caption"/>
        <w:keepNext/>
        <w:rPr>
          <w:rFonts w:ascii="Arial" w:hAnsi="Arial" w:cs="Arial"/>
        </w:rPr>
      </w:pPr>
      <w:bookmarkStart w:id="383" w:name="_Toc93064494"/>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B52ECD">
        <w:rPr>
          <w:rFonts w:ascii="Arial" w:hAnsi="Arial" w:cs="Arial"/>
          <w:noProof/>
        </w:rPr>
        <w:t>43</w:t>
      </w:r>
      <w:r w:rsidR="007B00B7" w:rsidRPr="00AC4D33">
        <w:rPr>
          <w:rFonts w:ascii="Arial" w:hAnsi="Arial" w:cs="Arial"/>
          <w:noProof/>
        </w:rPr>
        <w:fldChar w:fldCharType="end"/>
      </w:r>
      <w:r w:rsidRPr="00AC4D33">
        <w:rPr>
          <w:rFonts w:ascii="Arial" w:hAnsi="Arial" w:cs="Arial"/>
        </w:rPr>
        <w:t>: Best Practices and Lessons Learned for Training Review and Support</w:t>
      </w:r>
      <w:bookmarkEnd w:id="383"/>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2927CF" w:rsidRPr="00AC4D33" w14:paraId="4A7013C6" w14:textId="77777777" w:rsidTr="00B52ECD">
        <w:tc>
          <w:tcPr>
            <w:tcW w:w="2365" w:type="dxa"/>
            <w:tcBorders>
              <w:top w:val="nil"/>
              <w:left w:val="nil"/>
              <w:bottom w:val="single" w:sz="4" w:space="0" w:color="auto"/>
              <w:right w:val="nil"/>
            </w:tcBorders>
            <w:shd w:val="clear" w:color="auto" w:fill="D9D9D9" w:themeFill="background1" w:themeFillShade="D9"/>
          </w:tcPr>
          <w:p w14:paraId="04AD0593" w14:textId="77777777" w:rsidR="002927CF" w:rsidRPr="00B52ECD" w:rsidRDefault="002927CF">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7CBB7B51" w14:textId="77777777" w:rsidR="002927CF" w:rsidRPr="00B52ECD" w:rsidRDefault="002927CF">
            <w:pPr>
              <w:pStyle w:val="TableHeader"/>
              <w:rPr>
                <w:rFonts w:ascii="Arial" w:hAnsi="Arial" w:cs="Arial"/>
                <w:sz w:val="22"/>
                <w:szCs w:val="22"/>
              </w:rPr>
            </w:pPr>
            <w:r w:rsidRPr="00B52ECD">
              <w:rPr>
                <w:rFonts w:ascii="Arial" w:hAnsi="Arial" w:cs="Arial"/>
                <w:sz w:val="22"/>
                <w:szCs w:val="22"/>
              </w:rPr>
              <w:t>Task or Deliverable</w:t>
            </w:r>
          </w:p>
        </w:tc>
        <w:tc>
          <w:tcPr>
            <w:tcW w:w="4195" w:type="dxa"/>
            <w:tcBorders>
              <w:top w:val="nil"/>
              <w:left w:val="nil"/>
              <w:bottom w:val="single" w:sz="4" w:space="0" w:color="auto"/>
              <w:right w:val="nil"/>
            </w:tcBorders>
            <w:shd w:val="clear" w:color="auto" w:fill="D9D9D9" w:themeFill="background1" w:themeFillShade="D9"/>
            <w:hideMark/>
          </w:tcPr>
          <w:p w14:paraId="3F76C4FE" w14:textId="77777777" w:rsidR="002927CF" w:rsidRPr="00B52ECD" w:rsidRDefault="002927CF">
            <w:pPr>
              <w:pStyle w:val="TableHeader"/>
              <w:rPr>
                <w:rFonts w:ascii="Arial" w:hAnsi="Arial" w:cs="Arial"/>
                <w:sz w:val="22"/>
                <w:szCs w:val="22"/>
              </w:rPr>
            </w:pPr>
            <w:r w:rsidRPr="00B52ECD">
              <w:rPr>
                <w:rFonts w:ascii="Arial" w:hAnsi="Arial" w:cs="Arial"/>
                <w:sz w:val="22"/>
                <w:szCs w:val="22"/>
              </w:rPr>
              <w:t>Our Experiences and Recommendations</w:t>
            </w:r>
          </w:p>
        </w:tc>
      </w:tr>
      <w:tr w:rsidR="002927CF" w:rsidRPr="00AC4D33" w14:paraId="3D51EAFA" w14:textId="77777777" w:rsidTr="002927CF">
        <w:tc>
          <w:tcPr>
            <w:tcW w:w="2365" w:type="dxa"/>
            <w:tcBorders>
              <w:top w:val="single" w:sz="4" w:space="0" w:color="auto"/>
              <w:left w:val="nil"/>
              <w:bottom w:val="single" w:sz="4" w:space="0" w:color="auto"/>
              <w:right w:val="nil"/>
            </w:tcBorders>
            <w:hideMark/>
          </w:tcPr>
          <w:p w14:paraId="48B3620E" w14:textId="77777777" w:rsidR="002927CF" w:rsidRPr="00AC4D33" w:rsidRDefault="002927CF">
            <w:pPr>
              <w:pStyle w:val="TableText"/>
              <w:rPr>
                <w:rFonts w:cs="Arial"/>
                <w:b/>
                <w:bCs/>
                <w:noProof/>
              </w:rPr>
            </w:pPr>
            <w:r w:rsidRPr="00AC4D33">
              <w:rPr>
                <w:rFonts w:cs="Arial"/>
                <w:b/>
                <w:bCs/>
                <w:noProof/>
              </w:rPr>
              <w:t>Best Practices</w:t>
            </w:r>
          </w:p>
          <w:p w14:paraId="24C585BC" w14:textId="53498183" w:rsidR="002927CF" w:rsidRPr="00AC4D33" w:rsidRDefault="002927CF">
            <w:pPr>
              <w:pStyle w:val="TableText"/>
              <w:rPr>
                <w:rFonts w:cs="Arial"/>
              </w:rPr>
            </w:pPr>
            <w:r w:rsidRPr="00AC4D33">
              <w:rPr>
                <w:rFonts w:cs="Arial"/>
                <w:noProof/>
              </w:rPr>
              <w:drawing>
                <wp:inline distT="0" distB="0" distL="0" distR="0" wp14:anchorId="2F136A66" wp14:editId="34DB11E0">
                  <wp:extent cx="1314450" cy="692150"/>
                  <wp:effectExtent l="0" t="0" r="0" b="0"/>
                  <wp:docPr id="122" name="Picture 122"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green sign with white lettering&#10;&#10;Description automatically generated with low confidenc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14450" cy="6921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tcPr>
          <w:p w14:paraId="48A83E2F" w14:textId="77777777" w:rsidR="002927CF" w:rsidRPr="00AC4D33" w:rsidRDefault="002927CF">
            <w:pPr>
              <w:pStyle w:val="TableText"/>
              <w:rPr>
                <w:rFonts w:cs="Arial"/>
              </w:rPr>
            </w:pPr>
            <w:r w:rsidRPr="00AC4D33">
              <w:rPr>
                <w:rFonts w:cs="Arial"/>
              </w:rPr>
              <w:t>Review of draft training materials for IEDSS Eligibility System Implementation, ongoing maintenance releases and State and Federal rules and regulations</w:t>
            </w:r>
          </w:p>
          <w:p w14:paraId="79667673" w14:textId="77777777" w:rsidR="002927CF" w:rsidRPr="00AC4D33" w:rsidRDefault="002927CF">
            <w:pPr>
              <w:pStyle w:val="TableText"/>
              <w:rPr>
                <w:rFonts w:cs="Arial"/>
              </w:rPr>
            </w:pPr>
          </w:p>
          <w:p w14:paraId="6ADB10C3" w14:textId="77777777" w:rsidR="002927CF" w:rsidRPr="00AC4D33" w:rsidRDefault="002927CF">
            <w:pPr>
              <w:pStyle w:val="TableText"/>
              <w:rPr>
                <w:rFonts w:cs="Arial"/>
              </w:rPr>
            </w:pPr>
          </w:p>
          <w:p w14:paraId="711EF3C3" w14:textId="77777777" w:rsidR="002927CF" w:rsidRPr="00AC4D33" w:rsidRDefault="002927CF">
            <w:pPr>
              <w:pStyle w:val="TableText"/>
              <w:rPr>
                <w:rFonts w:cs="Arial"/>
              </w:rPr>
            </w:pPr>
          </w:p>
        </w:tc>
        <w:tc>
          <w:tcPr>
            <w:tcW w:w="4195" w:type="dxa"/>
            <w:tcBorders>
              <w:top w:val="single" w:sz="4" w:space="0" w:color="auto"/>
              <w:left w:val="nil"/>
              <w:bottom w:val="single" w:sz="4" w:space="0" w:color="auto"/>
              <w:right w:val="nil"/>
            </w:tcBorders>
            <w:hideMark/>
          </w:tcPr>
          <w:p w14:paraId="4B7A6179" w14:textId="77777777" w:rsidR="002927CF" w:rsidRPr="00AC4D33" w:rsidRDefault="002927CF">
            <w:pPr>
              <w:pStyle w:val="TableText"/>
              <w:rPr>
                <w:rFonts w:cs="Arial"/>
              </w:rPr>
            </w:pPr>
            <w:r w:rsidRPr="00AC4D33">
              <w:rPr>
                <w:rFonts w:cs="Arial"/>
              </w:rPr>
              <w:t>The FDGS team has supported DFR with training monitoring since 2007, through updates with the legacy system all the way to implementation of IEDSS. This includes supporting changes in federal and state policy.</w:t>
            </w:r>
          </w:p>
          <w:p w14:paraId="30FA2C82" w14:textId="77777777" w:rsidR="002927CF" w:rsidRPr="00AC4D33" w:rsidRDefault="002927CF">
            <w:pPr>
              <w:pStyle w:val="TableText"/>
              <w:rPr>
                <w:rFonts w:cs="Arial"/>
              </w:rPr>
            </w:pPr>
            <w:r w:rsidRPr="00AC4D33">
              <w:rPr>
                <w:rFonts w:cs="Arial"/>
              </w:rPr>
              <w:t>We have experience with DFR system requirements reviews, which provides insight as to key points needed in the training.</w:t>
            </w:r>
          </w:p>
          <w:p w14:paraId="088A50FF" w14:textId="2B8DE254" w:rsidR="002927CF" w:rsidRPr="00AC4D33" w:rsidRDefault="002927CF">
            <w:pPr>
              <w:pStyle w:val="TableText"/>
              <w:rPr>
                <w:rFonts w:cs="Arial"/>
              </w:rPr>
            </w:pPr>
            <w:r w:rsidRPr="00AC4D33">
              <w:rPr>
                <w:rFonts w:cs="Arial"/>
              </w:rPr>
              <w:t>Because of our history with DFR, we have gained first-hand knowledge and insight into business practices and case work. This means we provide sound recommendations for training materials other companies cannot.</w:t>
            </w:r>
          </w:p>
        </w:tc>
      </w:tr>
      <w:tr w:rsidR="002927CF" w:rsidRPr="00AC4D33" w14:paraId="11F302D4" w14:textId="77777777" w:rsidTr="002927CF">
        <w:tc>
          <w:tcPr>
            <w:tcW w:w="2365" w:type="dxa"/>
            <w:tcBorders>
              <w:top w:val="single" w:sz="4" w:space="0" w:color="auto"/>
              <w:left w:val="nil"/>
              <w:bottom w:val="single" w:sz="4" w:space="0" w:color="auto"/>
              <w:right w:val="nil"/>
            </w:tcBorders>
            <w:hideMark/>
          </w:tcPr>
          <w:p w14:paraId="0AB05656" w14:textId="77777777" w:rsidR="002927CF" w:rsidRPr="00AC4D33" w:rsidRDefault="002927CF">
            <w:pPr>
              <w:pStyle w:val="TableText"/>
              <w:rPr>
                <w:rFonts w:cs="Arial"/>
                <w:b/>
                <w:bCs/>
                <w:noProof/>
              </w:rPr>
            </w:pPr>
            <w:r w:rsidRPr="00AC4D33">
              <w:rPr>
                <w:rFonts w:cs="Arial"/>
                <w:b/>
                <w:bCs/>
                <w:noProof/>
              </w:rPr>
              <w:t>Lessons Learned</w:t>
            </w:r>
          </w:p>
          <w:p w14:paraId="29ECC8BB" w14:textId="04D7D4E8" w:rsidR="002927CF" w:rsidRPr="00AC4D33" w:rsidRDefault="002927CF">
            <w:pPr>
              <w:pStyle w:val="TableText"/>
              <w:rPr>
                <w:rFonts w:cs="Arial"/>
                <w:noProof/>
              </w:rPr>
            </w:pPr>
            <w:r w:rsidRPr="00AC4D33">
              <w:rPr>
                <w:rFonts w:cs="Arial"/>
                <w:noProof/>
              </w:rPr>
              <w:drawing>
                <wp:inline distT="0" distB="0" distL="0" distR="0" wp14:anchorId="16E5A964" wp14:editId="387BEA49">
                  <wp:extent cx="1193800" cy="615950"/>
                  <wp:effectExtent l="0" t="0" r="6350" b="0"/>
                  <wp:docPr id="121" name="Picture 121" descr="A picture containing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 picture containing website&#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93800" cy="6159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hideMark/>
          </w:tcPr>
          <w:p w14:paraId="7BDD7D34" w14:textId="77777777" w:rsidR="002927CF" w:rsidRPr="00AC4D33" w:rsidRDefault="002927CF">
            <w:pPr>
              <w:pStyle w:val="TableText"/>
              <w:rPr>
                <w:rFonts w:cs="Arial"/>
              </w:rPr>
            </w:pPr>
            <w:r w:rsidRPr="00AC4D33">
              <w:rPr>
                <w:rFonts w:cs="Arial"/>
              </w:rPr>
              <w:t>Feedback of training observations</w:t>
            </w:r>
          </w:p>
        </w:tc>
        <w:tc>
          <w:tcPr>
            <w:tcW w:w="4195" w:type="dxa"/>
            <w:tcBorders>
              <w:top w:val="single" w:sz="4" w:space="0" w:color="auto"/>
              <w:left w:val="nil"/>
              <w:bottom w:val="single" w:sz="4" w:space="0" w:color="auto"/>
              <w:right w:val="nil"/>
            </w:tcBorders>
            <w:hideMark/>
          </w:tcPr>
          <w:p w14:paraId="7B193AD5" w14:textId="2DA669E1" w:rsidR="002927CF" w:rsidRPr="00AC4D33" w:rsidRDefault="002927CF">
            <w:pPr>
              <w:pStyle w:val="TableText"/>
              <w:rPr>
                <w:rFonts w:cs="Arial"/>
              </w:rPr>
            </w:pPr>
            <w:r w:rsidRPr="00AC4D33">
              <w:rPr>
                <w:rFonts w:cs="Arial"/>
              </w:rPr>
              <w:t xml:space="preserve">The FDGS Team’s involvement with past </w:t>
            </w:r>
            <w:r w:rsidR="00E15E72">
              <w:rPr>
                <w:rFonts w:cs="Arial"/>
              </w:rPr>
              <w:t>Vendor</w:t>
            </w:r>
            <w:r w:rsidRPr="00AC4D33">
              <w:rPr>
                <w:rFonts w:cs="Arial"/>
              </w:rPr>
              <w:t xml:space="preserve"> training reviews enhances our ability to share valuable insights and observations that can assist DFR with preparing staff to serve the residents of Indiana. </w:t>
            </w:r>
          </w:p>
        </w:tc>
      </w:tr>
    </w:tbl>
    <w:p w14:paraId="32C045D3" w14:textId="77777777" w:rsidR="002927CF" w:rsidRPr="00AC4D33" w:rsidRDefault="002927CF" w:rsidP="002927CF">
      <w:pPr>
        <w:pStyle w:val="FDGSBody1"/>
        <w:rPr>
          <w:rFonts w:cs="Arial"/>
        </w:rPr>
      </w:pPr>
    </w:p>
    <w:p w14:paraId="15437C15" w14:textId="6848E42F" w:rsidR="002927CF" w:rsidRPr="00AC4D33" w:rsidRDefault="006E4555" w:rsidP="002927CF">
      <w:pPr>
        <w:pStyle w:val="FDGSBody1"/>
        <w:rPr>
          <w:rFonts w:cs="Arial"/>
        </w:rPr>
      </w:pPr>
      <w:r w:rsidRPr="00CB5055">
        <w:rPr>
          <w:rFonts w:cs="Arial"/>
          <w:b/>
        </w:rPr>
        <w:fldChar w:fldCharType="begin"/>
      </w:r>
      <w:r w:rsidRPr="00CB5055">
        <w:rPr>
          <w:rFonts w:cs="Arial"/>
          <w:b/>
        </w:rPr>
        <w:instrText xml:space="preserve"> REF _Ref89605356 \h </w:instrText>
      </w:r>
      <w:r>
        <w:rPr>
          <w:rFonts w:cs="Arial"/>
          <w:b/>
        </w:rPr>
        <w:instrText xml:space="preserve"> \* MERGEFORMAT </w:instrText>
      </w:r>
      <w:r w:rsidRPr="00CB5055">
        <w:rPr>
          <w:rFonts w:cs="Arial"/>
          <w:b/>
        </w:rPr>
      </w:r>
      <w:r w:rsidRPr="00CB5055">
        <w:rPr>
          <w:rFonts w:cs="Arial"/>
          <w:b/>
        </w:rPr>
        <w:fldChar w:fldCharType="separate"/>
      </w:r>
      <w:r w:rsidRPr="00CB5055">
        <w:rPr>
          <w:rFonts w:cs="Arial"/>
          <w:b/>
        </w:rPr>
        <w:t>Table 44</w:t>
      </w:r>
      <w:r w:rsidRPr="00CB5055">
        <w:rPr>
          <w:rFonts w:cs="Arial"/>
          <w:b/>
        </w:rPr>
        <w:fldChar w:fldCharType="end"/>
      </w:r>
      <w:r w:rsidR="002927CF" w:rsidRPr="00AC4D33">
        <w:rPr>
          <w:rFonts w:cs="Arial"/>
        </w:rPr>
        <w:t xml:space="preserve"> provides examples of deliverable outputs for Training Review and Support.</w:t>
      </w:r>
    </w:p>
    <w:p w14:paraId="58FBEF98" w14:textId="442CCDB7" w:rsidR="002927CF" w:rsidRPr="00AC4D33" w:rsidRDefault="002927CF" w:rsidP="002927CF">
      <w:pPr>
        <w:pStyle w:val="Caption"/>
        <w:keepNext/>
        <w:rPr>
          <w:rFonts w:ascii="Arial" w:hAnsi="Arial" w:cs="Arial"/>
        </w:rPr>
      </w:pPr>
      <w:bookmarkStart w:id="384" w:name="_Ref89605356"/>
      <w:bookmarkStart w:id="385" w:name="_Toc93064495"/>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B52ECD">
        <w:rPr>
          <w:rFonts w:ascii="Arial" w:hAnsi="Arial" w:cs="Arial"/>
          <w:noProof/>
        </w:rPr>
        <w:t>44</w:t>
      </w:r>
      <w:r w:rsidR="007B00B7" w:rsidRPr="00AC4D33">
        <w:rPr>
          <w:rFonts w:ascii="Arial" w:hAnsi="Arial" w:cs="Arial"/>
          <w:noProof/>
        </w:rPr>
        <w:fldChar w:fldCharType="end"/>
      </w:r>
      <w:bookmarkEnd w:id="384"/>
      <w:r w:rsidRPr="00AC4D33">
        <w:rPr>
          <w:rFonts w:ascii="Arial" w:hAnsi="Arial" w:cs="Arial"/>
        </w:rPr>
        <w:t>: Examples of Deliverable/Output Summary for Training Review and Support</w:t>
      </w:r>
      <w:bookmarkEnd w:id="385"/>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2927CF" w:rsidRPr="00AC4D33" w14:paraId="706746C3" w14:textId="77777777" w:rsidTr="00B52ECD">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54237C60" w14:textId="77777777" w:rsidR="002927CF" w:rsidRPr="00B52ECD" w:rsidRDefault="002927CF">
            <w:pPr>
              <w:pStyle w:val="TableHeader"/>
              <w:jc w:val="center"/>
              <w:rPr>
                <w:rFonts w:ascii="Arial" w:hAnsi="Arial" w:cs="Arial"/>
                <w:sz w:val="22"/>
                <w:szCs w:val="22"/>
              </w:rPr>
            </w:pPr>
            <w:r w:rsidRPr="00B52ECD">
              <w:rPr>
                <w:rFonts w:ascii="Arial" w:hAnsi="Arial" w:cs="Arial"/>
                <w:sz w:val="22"/>
                <w:szCs w:val="22"/>
              </w:rPr>
              <w:t>Training Review and Support – Deliverable/Output Summary</w:t>
            </w:r>
          </w:p>
        </w:tc>
      </w:tr>
      <w:tr w:rsidR="002927CF" w:rsidRPr="00AC4D33" w14:paraId="60F26DA8" w14:textId="77777777" w:rsidTr="00B52ECD">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4512A984" w14:textId="77777777" w:rsidR="002927CF" w:rsidRPr="00B52ECD" w:rsidRDefault="002927CF">
            <w:pPr>
              <w:pStyle w:val="TableHeader"/>
              <w:rPr>
                <w:rFonts w:ascii="Arial" w:eastAsiaTheme="majorEastAsia" w:hAnsi="Arial" w:cs="Arial"/>
                <w:iCs/>
                <w:sz w:val="22"/>
                <w:szCs w:val="22"/>
              </w:rPr>
            </w:pPr>
            <w:r w:rsidRPr="00B52ECD">
              <w:rPr>
                <w:rFonts w:ascii="Arial" w:eastAsiaTheme="majorEastAsia" w:hAnsi="Arial" w:cs="Arial"/>
                <w:iCs/>
                <w:sz w:val="22"/>
                <w:szCs w:val="22"/>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FDFE66" w14:textId="77777777" w:rsidR="002927CF" w:rsidRPr="00B52ECD" w:rsidRDefault="002927CF">
            <w:pPr>
              <w:pStyle w:val="TableHeader"/>
              <w:rPr>
                <w:rFonts w:ascii="Arial" w:eastAsiaTheme="majorEastAsia" w:hAnsi="Arial" w:cs="Arial"/>
                <w:iCs/>
                <w:sz w:val="22"/>
                <w:szCs w:val="22"/>
              </w:rPr>
            </w:pPr>
            <w:r w:rsidRPr="00B52ECD">
              <w:rPr>
                <w:rFonts w:ascii="Arial" w:eastAsiaTheme="majorEastAsia" w:hAnsi="Arial" w:cs="Arial"/>
                <w:iCs/>
                <w:sz w:val="22"/>
                <w:szCs w:val="22"/>
              </w:rPr>
              <w:t>Approach</w:t>
            </w:r>
          </w:p>
        </w:tc>
        <w:tc>
          <w:tcPr>
            <w:tcW w:w="2099" w:type="dxa"/>
            <w:tcBorders>
              <w:top w:val="single" w:sz="4" w:space="0" w:color="auto"/>
              <w:left w:val="single" w:sz="4" w:space="0" w:color="auto"/>
              <w:bottom w:val="single" w:sz="4" w:space="0" w:color="auto"/>
              <w:right w:val="nil"/>
            </w:tcBorders>
            <w:shd w:val="clear" w:color="auto" w:fill="D9D9D9" w:themeFill="background1" w:themeFillShade="D9"/>
            <w:hideMark/>
          </w:tcPr>
          <w:p w14:paraId="661579E7" w14:textId="77777777" w:rsidR="002927CF" w:rsidRPr="00B52ECD" w:rsidRDefault="002927CF">
            <w:pPr>
              <w:pStyle w:val="TableHeader"/>
              <w:rPr>
                <w:rFonts w:ascii="Arial" w:eastAsiaTheme="majorEastAsia" w:hAnsi="Arial" w:cs="Arial"/>
                <w:iCs/>
                <w:sz w:val="22"/>
                <w:szCs w:val="22"/>
              </w:rPr>
            </w:pPr>
            <w:r w:rsidRPr="00B52ECD">
              <w:rPr>
                <w:rFonts w:ascii="Arial" w:eastAsiaTheme="majorEastAsia" w:hAnsi="Arial" w:cs="Arial"/>
                <w:iCs/>
                <w:sz w:val="22"/>
                <w:szCs w:val="22"/>
              </w:rPr>
              <w:t>Frequency</w:t>
            </w:r>
          </w:p>
        </w:tc>
      </w:tr>
      <w:tr w:rsidR="002927CF" w:rsidRPr="00AC4D33" w14:paraId="151F1266" w14:textId="77777777" w:rsidTr="002927CF">
        <w:tc>
          <w:tcPr>
            <w:tcW w:w="3069" w:type="dxa"/>
            <w:tcBorders>
              <w:top w:val="single" w:sz="4" w:space="0" w:color="auto"/>
              <w:left w:val="nil"/>
              <w:bottom w:val="single" w:sz="4" w:space="0" w:color="auto"/>
              <w:right w:val="single" w:sz="4" w:space="0" w:color="auto"/>
            </w:tcBorders>
            <w:hideMark/>
          </w:tcPr>
          <w:p w14:paraId="4F659E99" w14:textId="77777777" w:rsidR="002927CF" w:rsidRPr="00AC4D33" w:rsidRDefault="002927CF">
            <w:pPr>
              <w:pStyle w:val="TableText"/>
              <w:rPr>
                <w:rFonts w:cs="Arial"/>
              </w:rPr>
            </w:pPr>
            <w:r w:rsidRPr="00AC4D33">
              <w:rPr>
                <w:rFonts w:cs="Arial"/>
              </w:rPr>
              <w:t>Vendor Training Recommendations</w:t>
            </w:r>
          </w:p>
        </w:tc>
        <w:tc>
          <w:tcPr>
            <w:tcW w:w="4016" w:type="dxa"/>
            <w:tcBorders>
              <w:top w:val="single" w:sz="4" w:space="0" w:color="auto"/>
              <w:left w:val="single" w:sz="4" w:space="0" w:color="auto"/>
              <w:bottom w:val="single" w:sz="4" w:space="0" w:color="auto"/>
              <w:right w:val="single" w:sz="4" w:space="0" w:color="auto"/>
            </w:tcBorders>
            <w:hideMark/>
          </w:tcPr>
          <w:p w14:paraId="088221E3" w14:textId="77777777" w:rsidR="002927CF" w:rsidRPr="00AC4D33" w:rsidRDefault="002927CF" w:rsidP="00134179">
            <w:pPr>
              <w:pStyle w:val="TableBullet"/>
              <w:numPr>
                <w:ilvl w:val="0"/>
                <w:numId w:val="20"/>
              </w:numPr>
              <w:rPr>
                <w:rFonts w:cs="Arial"/>
              </w:rPr>
            </w:pPr>
            <w:r w:rsidRPr="00AC4D33">
              <w:rPr>
                <w:rFonts w:cs="Arial"/>
              </w:rPr>
              <w:t>Review training material for accuracy</w:t>
            </w:r>
          </w:p>
          <w:p w14:paraId="035AADD4" w14:textId="77777777" w:rsidR="002927CF" w:rsidRPr="00AC4D33" w:rsidRDefault="002927CF" w:rsidP="00134179">
            <w:pPr>
              <w:pStyle w:val="TableBullet"/>
              <w:numPr>
                <w:ilvl w:val="0"/>
                <w:numId w:val="20"/>
              </w:numPr>
              <w:rPr>
                <w:rFonts w:cs="Arial"/>
              </w:rPr>
            </w:pPr>
            <w:r w:rsidRPr="00AC4D33">
              <w:rPr>
                <w:rFonts w:cs="Arial"/>
              </w:rPr>
              <w:t>Identify and document discrepancies</w:t>
            </w:r>
          </w:p>
          <w:p w14:paraId="48CB3F82" w14:textId="77777777" w:rsidR="002927CF" w:rsidRPr="00AC4D33" w:rsidRDefault="002927CF" w:rsidP="00134179">
            <w:pPr>
              <w:pStyle w:val="TableBullet"/>
              <w:numPr>
                <w:ilvl w:val="0"/>
                <w:numId w:val="20"/>
              </w:numPr>
              <w:rPr>
                <w:rFonts w:cs="Arial"/>
              </w:rPr>
            </w:pPr>
            <w:r w:rsidRPr="00AC4D33">
              <w:rPr>
                <w:rFonts w:cs="Arial"/>
              </w:rPr>
              <w:t>Review and monitor Eligibility training schedules</w:t>
            </w:r>
          </w:p>
          <w:p w14:paraId="38503F7C" w14:textId="77777777" w:rsidR="002927CF" w:rsidRPr="00AC4D33" w:rsidRDefault="002927CF" w:rsidP="00134179">
            <w:pPr>
              <w:pStyle w:val="TableBullet"/>
              <w:numPr>
                <w:ilvl w:val="0"/>
                <w:numId w:val="20"/>
              </w:numPr>
              <w:rPr>
                <w:rFonts w:cs="Arial"/>
              </w:rPr>
            </w:pPr>
            <w:r w:rsidRPr="00AC4D33">
              <w:rPr>
                <w:rFonts w:cs="Arial"/>
              </w:rPr>
              <w:t>Attend, observe and evaluate training classes and sessions</w:t>
            </w:r>
          </w:p>
        </w:tc>
        <w:tc>
          <w:tcPr>
            <w:tcW w:w="2099" w:type="dxa"/>
            <w:tcBorders>
              <w:top w:val="single" w:sz="4" w:space="0" w:color="auto"/>
              <w:left w:val="single" w:sz="4" w:space="0" w:color="auto"/>
              <w:bottom w:val="single" w:sz="4" w:space="0" w:color="auto"/>
              <w:right w:val="nil"/>
            </w:tcBorders>
            <w:hideMark/>
          </w:tcPr>
          <w:p w14:paraId="79A0490B" w14:textId="77777777" w:rsidR="002927CF" w:rsidRPr="00AC4D33" w:rsidRDefault="002927CF">
            <w:pPr>
              <w:pStyle w:val="TableText"/>
              <w:rPr>
                <w:rFonts w:cs="Arial"/>
              </w:rPr>
            </w:pPr>
            <w:r w:rsidRPr="00AC4D33">
              <w:rPr>
                <w:rFonts w:cs="Arial"/>
              </w:rPr>
              <w:t>As Needed</w:t>
            </w:r>
          </w:p>
        </w:tc>
      </w:tr>
      <w:tr w:rsidR="002927CF" w:rsidRPr="00AC4D33" w14:paraId="34B5EF6A" w14:textId="77777777" w:rsidTr="002927CF">
        <w:tc>
          <w:tcPr>
            <w:tcW w:w="3069" w:type="dxa"/>
            <w:tcBorders>
              <w:top w:val="single" w:sz="4" w:space="0" w:color="auto"/>
              <w:left w:val="nil"/>
              <w:bottom w:val="single" w:sz="4" w:space="0" w:color="auto"/>
              <w:right w:val="single" w:sz="4" w:space="0" w:color="auto"/>
            </w:tcBorders>
            <w:hideMark/>
          </w:tcPr>
          <w:p w14:paraId="6411A001" w14:textId="77777777" w:rsidR="002927CF" w:rsidRPr="00AC4D33" w:rsidRDefault="002927CF">
            <w:pPr>
              <w:pStyle w:val="TableText"/>
              <w:rPr>
                <w:rFonts w:cs="Arial"/>
              </w:rPr>
            </w:pPr>
            <w:r w:rsidRPr="00AC4D33">
              <w:rPr>
                <w:rFonts w:cs="Arial"/>
              </w:rPr>
              <w:t>IEDSS Training Recommendations</w:t>
            </w:r>
          </w:p>
        </w:tc>
        <w:tc>
          <w:tcPr>
            <w:tcW w:w="4016" w:type="dxa"/>
            <w:tcBorders>
              <w:top w:val="single" w:sz="4" w:space="0" w:color="auto"/>
              <w:left w:val="single" w:sz="4" w:space="0" w:color="auto"/>
              <w:bottom w:val="single" w:sz="4" w:space="0" w:color="auto"/>
              <w:right w:val="single" w:sz="4" w:space="0" w:color="auto"/>
            </w:tcBorders>
            <w:hideMark/>
          </w:tcPr>
          <w:p w14:paraId="1334351C" w14:textId="77777777" w:rsidR="002927CF" w:rsidRPr="00AC4D33" w:rsidRDefault="002927CF" w:rsidP="00134179">
            <w:pPr>
              <w:pStyle w:val="TableBullet"/>
              <w:numPr>
                <w:ilvl w:val="0"/>
                <w:numId w:val="20"/>
              </w:numPr>
              <w:rPr>
                <w:rFonts w:cs="Arial"/>
              </w:rPr>
            </w:pPr>
            <w:r w:rsidRPr="00AC4D33">
              <w:rPr>
                <w:rFonts w:cs="Arial"/>
              </w:rPr>
              <w:t>Participated in IEDSS training design and development</w:t>
            </w:r>
          </w:p>
          <w:p w14:paraId="54E6387B" w14:textId="77777777" w:rsidR="002927CF" w:rsidRPr="00AC4D33" w:rsidRDefault="002927CF" w:rsidP="00134179">
            <w:pPr>
              <w:pStyle w:val="TableBullet"/>
              <w:numPr>
                <w:ilvl w:val="0"/>
                <w:numId w:val="20"/>
              </w:numPr>
              <w:rPr>
                <w:rFonts w:cs="Arial"/>
              </w:rPr>
            </w:pPr>
            <w:r w:rsidRPr="00AC4D33">
              <w:rPr>
                <w:rFonts w:cs="Arial"/>
              </w:rPr>
              <w:t xml:space="preserve">Provided observations and recommendations from initial IEDSS training schedule </w:t>
            </w:r>
          </w:p>
        </w:tc>
        <w:tc>
          <w:tcPr>
            <w:tcW w:w="2099" w:type="dxa"/>
            <w:tcBorders>
              <w:top w:val="single" w:sz="4" w:space="0" w:color="auto"/>
              <w:left w:val="single" w:sz="4" w:space="0" w:color="auto"/>
              <w:bottom w:val="single" w:sz="4" w:space="0" w:color="auto"/>
              <w:right w:val="nil"/>
            </w:tcBorders>
          </w:tcPr>
          <w:p w14:paraId="1F11A133" w14:textId="77777777" w:rsidR="002927CF" w:rsidRPr="00AC4D33" w:rsidRDefault="002927CF">
            <w:pPr>
              <w:pStyle w:val="TableText"/>
              <w:rPr>
                <w:rFonts w:cs="Arial"/>
              </w:rPr>
            </w:pPr>
            <w:r w:rsidRPr="00AC4D33">
              <w:rPr>
                <w:rFonts w:cs="Arial"/>
              </w:rPr>
              <w:t>As needed</w:t>
            </w:r>
          </w:p>
          <w:p w14:paraId="0261E531" w14:textId="77777777" w:rsidR="002927CF" w:rsidRPr="00AC4D33" w:rsidRDefault="002927CF">
            <w:pPr>
              <w:pStyle w:val="TableText"/>
              <w:rPr>
                <w:rFonts w:cs="Arial"/>
              </w:rPr>
            </w:pPr>
          </w:p>
          <w:p w14:paraId="00A23D1B" w14:textId="77777777" w:rsidR="002927CF" w:rsidRPr="00AC4D33" w:rsidRDefault="002927CF">
            <w:pPr>
              <w:pStyle w:val="TableText"/>
              <w:rPr>
                <w:rFonts w:cs="Arial"/>
              </w:rPr>
            </w:pPr>
            <w:r w:rsidRPr="00AC4D33">
              <w:rPr>
                <w:rFonts w:cs="Arial"/>
              </w:rPr>
              <w:t>One time</w:t>
            </w:r>
          </w:p>
          <w:p w14:paraId="6B0EE00B" w14:textId="77777777" w:rsidR="002927CF" w:rsidRPr="00AC4D33" w:rsidRDefault="002927CF">
            <w:pPr>
              <w:pStyle w:val="TableText"/>
              <w:rPr>
                <w:rFonts w:cs="Arial"/>
              </w:rPr>
            </w:pPr>
          </w:p>
        </w:tc>
      </w:tr>
    </w:tbl>
    <w:p w14:paraId="39D3DB31" w14:textId="77777777" w:rsidR="00601326" w:rsidRPr="00AC4D33" w:rsidRDefault="00601326" w:rsidP="00601326">
      <w:pPr>
        <w:pStyle w:val="FDGSBody1"/>
        <w:rPr>
          <w:rFonts w:cs="Arial"/>
        </w:rPr>
      </w:pPr>
    </w:p>
    <w:p w14:paraId="7A5A8F37" w14:textId="77777777" w:rsidR="00FA2D6D" w:rsidRPr="00AC4D33" w:rsidRDefault="00FA2D6D" w:rsidP="00134179">
      <w:pPr>
        <w:pStyle w:val="Heading2"/>
        <w:numPr>
          <w:ilvl w:val="1"/>
          <w:numId w:val="37"/>
        </w:numPr>
        <w:ind w:left="720" w:hanging="702"/>
        <w:rPr>
          <w:rFonts w:cs="Arial"/>
        </w:rPr>
      </w:pPr>
      <w:bookmarkStart w:id="386" w:name="_Toc93064372"/>
      <w:r w:rsidRPr="00AC4D33">
        <w:rPr>
          <w:rFonts w:cs="Arial"/>
        </w:rPr>
        <w:t>Assessment of Eligibility Determination by the State</w:t>
      </w:r>
      <w:bookmarkEnd w:id="386"/>
    </w:p>
    <w:p w14:paraId="7F3528F0" w14:textId="77777777" w:rsidR="00FA2D6D" w:rsidRPr="00AC4D33" w:rsidRDefault="00FA2D6D" w:rsidP="00FA2D6D">
      <w:pPr>
        <w:pStyle w:val="FDGSBody1"/>
        <w:rPr>
          <w:rFonts w:cs="Arial"/>
        </w:rPr>
      </w:pPr>
      <w:r w:rsidRPr="00AC4D33">
        <w:rPr>
          <w:rFonts w:cs="Arial"/>
        </w:rPr>
        <w:t xml:space="preserve">The purpose of the Case Review is to analyze a random sample of cases by program and action type to determine if DFR staff complied with the policies and procedures mandated to determine program eligibility. The FDGS Team uses the IEDSS Case Review module to obtain samples for review, conduct the review and record the results. Although this is not an FDGS tool, we were involved in the initial development and continue to be involved in the ongoing maintenance change requests of the Case Reads module in IEDSS. </w:t>
      </w:r>
    </w:p>
    <w:p w14:paraId="3570780C" w14:textId="16FB10F3" w:rsidR="00FA2D6D" w:rsidRPr="00AC4D33" w:rsidRDefault="006E4555" w:rsidP="00FA2D6D">
      <w:pPr>
        <w:pStyle w:val="FDGSBody1"/>
        <w:rPr>
          <w:rFonts w:cs="Arial"/>
        </w:rPr>
      </w:pPr>
      <w:r w:rsidRPr="006E4555">
        <w:rPr>
          <w:rFonts w:cs="Arial"/>
          <w:b/>
        </w:rPr>
        <w:fldChar w:fldCharType="begin"/>
      </w:r>
      <w:r w:rsidRPr="006E4555">
        <w:rPr>
          <w:rFonts w:cs="Arial"/>
          <w:b/>
        </w:rPr>
        <w:instrText xml:space="preserve"> REF _Ref89605377 \h </w:instrText>
      </w:r>
      <w:r w:rsidRPr="00E711EC">
        <w:rPr>
          <w:rFonts w:cs="Arial"/>
          <w:b/>
        </w:rPr>
        <w:instrText xml:space="preserve"> \* MERGEFORMAT </w:instrText>
      </w:r>
      <w:r w:rsidRPr="006E4555">
        <w:rPr>
          <w:rFonts w:cs="Arial"/>
          <w:b/>
        </w:rPr>
      </w:r>
      <w:r w:rsidRPr="006E4555">
        <w:rPr>
          <w:rFonts w:cs="Arial"/>
          <w:b/>
        </w:rPr>
        <w:fldChar w:fldCharType="separate"/>
      </w:r>
      <w:r w:rsidRPr="00E711EC">
        <w:rPr>
          <w:rFonts w:cs="Arial"/>
          <w:b/>
        </w:rPr>
        <w:t>Table 45</w:t>
      </w:r>
      <w:r w:rsidRPr="006E4555">
        <w:rPr>
          <w:rFonts w:cs="Arial"/>
          <w:b/>
        </w:rPr>
        <w:fldChar w:fldCharType="end"/>
      </w:r>
      <w:r w:rsidR="00FA2D6D" w:rsidRPr="00AC4D33">
        <w:rPr>
          <w:rFonts w:cs="Arial"/>
        </w:rPr>
        <w:t xml:space="preserve"> identifies the methodologies, reports, and how the FDGS Team will complete the Case Review and support DFR management.</w:t>
      </w:r>
    </w:p>
    <w:p w14:paraId="36BA3DC0" w14:textId="250F7506" w:rsidR="00FA2D6D" w:rsidRPr="00AC4D33" w:rsidRDefault="00FA2D6D" w:rsidP="00FA2D6D">
      <w:pPr>
        <w:pStyle w:val="Caption"/>
        <w:keepNext/>
        <w:rPr>
          <w:rFonts w:ascii="Arial" w:hAnsi="Arial" w:cs="Arial"/>
        </w:rPr>
      </w:pPr>
      <w:bookmarkStart w:id="387" w:name="_Ref89605377"/>
      <w:bookmarkStart w:id="388" w:name="_Toc93064496"/>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B52ECD">
        <w:rPr>
          <w:rFonts w:ascii="Arial" w:hAnsi="Arial" w:cs="Arial"/>
          <w:noProof/>
        </w:rPr>
        <w:t>45</w:t>
      </w:r>
      <w:r w:rsidR="007B00B7" w:rsidRPr="00AC4D33">
        <w:rPr>
          <w:rFonts w:ascii="Arial" w:hAnsi="Arial" w:cs="Arial"/>
          <w:noProof/>
        </w:rPr>
        <w:fldChar w:fldCharType="end"/>
      </w:r>
      <w:bookmarkEnd w:id="387"/>
      <w:r w:rsidRPr="00AC4D33">
        <w:rPr>
          <w:rFonts w:ascii="Arial" w:hAnsi="Arial" w:cs="Arial"/>
        </w:rPr>
        <w:t>: FDGS Approach to Operations Management Support – Case Review</w:t>
      </w:r>
      <w:bookmarkEnd w:id="388"/>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681"/>
        <w:gridCol w:w="2757"/>
        <w:gridCol w:w="4746"/>
      </w:tblGrid>
      <w:tr w:rsidR="00FA2D6D" w:rsidRPr="00AC4D33" w14:paraId="3D828F1F" w14:textId="77777777" w:rsidTr="00B52ECD">
        <w:trPr>
          <w:tblHeader/>
        </w:trPr>
        <w:tc>
          <w:tcPr>
            <w:tcW w:w="1681" w:type="dxa"/>
            <w:tcBorders>
              <w:top w:val="nil"/>
              <w:left w:val="nil"/>
              <w:bottom w:val="single" w:sz="4" w:space="0" w:color="auto"/>
              <w:right w:val="nil"/>
            </w:tcBorders>
            <w:shd w:val="clear" w:color="auto" w:fill="D9D9D9" w:themeFill="background1" w:themeFillShade="D9"/>
            <w:hideMark/>
          </w:tcPr>
          <w:p w14:paraId="21DFBCFA" w14:textId="77777777" w:rsidR="00FA2D6D" w:rsidRPr="00B52ECD" w:rsidRDefault="00FA2D6D">
            <w:pPr>
              <w:pStyle w:val="TableHeader"/>
              <w:rPr>
                <w:rFonts w:ascii="Arial" w:hAnsi="Arial" w:cs="Arial"/>
                <w:sz w:val="22"/>
                <w:szCs w:val="22"/>
              </w:rPr>
            </w:pPr>
            <w:r w:rsidRPr="00B52ECD">
              <w:rPr>
                <w:rFonts w:ascii="Arial" w:hAnsi="Arial" w:cs="Arial"/>
                <w:sz w:val="22"/>
                <w:szCs w:val="22"/>
              </w:rPr>
              <w:t>Vendor</w:t>
            </w:r>
          </w:p>
        </w:tc>
        <w:tc>
          <w:tcPr>
            <w:tcW w:w="2757" w:type="dxa"/>
            <w:tcBorders>
              <w:top w:val="nil"/>
              <w:left w:val="nil"/>
              <w:bottom w:val="single" w:sz="4" w:space="0" w:color="auto"/>
              <w:right w:val="nil"/>
            </w:tcBorders>
            <w:shd w:val="clear" w:color="auto" w:fill="D9D9D9" w:themeFill="background1" w:themeFillShade="D9"/>
            <w:hideMark/>
          </w:tcPr>
          <w:p w14:paraId="1F618E93" w14:textId="77777777" w:rsidR="00FA2D6D" w:rsidRPr="00B52ECD" w:rsidRDefault="00FA2D6D">
            <w:pPr>
              <w:pStyle w:val="TableHeader"/>
              <w:rPr>
                <w:rFonts w:ascii="Arial" w:hAnsi="Arial" w:cs="Arial"/>
                <w:sz w:val="22"/>
                <w:szCs w:val="22"/>
              </w:rPr>
            </w:pPr>
            <w:r w:rsidRPr="00B52ECD">
              <w:rPr>
                <w:rFonts w:ascii="Arial" w:hAnsi="Arial" w:cs="Arial"/>
                <w:sz w:val="22"/>
                <w:szCs w:val="22"/>
              </w:rPr>
              <w:t>Description of OV&amp;V Activity</w:t>
            </w:r>
          </w:p>
        </w:tc>
        <w:tc>
          <w:tcPr>
            <w:tcW w:w="4746" w:type="dxa"/>
            <w:tcBorders>
              <w:top w:val="nil"/>
              <w:left w:val="nil"/>
              <w:bottom w:val="single" w:sz="4" w:space="0" w:color="auto"/>
              <w:right w:val="nil"/>
            </w:tcBorders>
            <w:shd w:val="clear" w:color="auto" w:fill="D9D9D9" w:themeFill="background1" w:themeFillShade="D9"/>
            <w:hideMark/>
          </w:tcPr>
          <w:p w14:paraId="7CA76960" w14:textId="77777777" w:rsidR="00FA2D6D" w:rsidRPr="00B52ECD" w:rsidRDefault="00FA2D6D">
            <w:pPr>
              <w:pStyle w:val="TableHeader"/>
              <w:rPr>
                <w:rFonts w:ascii="Arial" w:hAnsi="Arial" w:cs="Arial"/>
                <w:sz w:val="22"/>
                <w:szCs w:val="22"/>
              </w:rPr>
            </w:pPr>
            <w:r w:rsidRPr="00B52ECD">
              <w:rPr>
                <w:rFonts w:ascii="Arial" w:hAnsi="Arial" w:cs="Arial"/>
                <w:sz w:val="22"/>
                <w:szCs w:val="22"/>
              </w:rPr>
              <w:t>FDGS Approach</w:t>
            </w:r>
          </w:p>
        </w:tc>
      </w:tr>
      <w:tr w:rsidR="00FA2D6D" w:rsidRPr="00AC4D33" w14:paraId="1092B71E" w14:textId="77777777" w:rsidTr="00FA2D6D">
        <w:trPr>
          <w:trHeight w:val="3187"/>
        </w:trPr>
        <w:tc>
          <w:tcPr>
            <w:tcW w:w="1681" w:type="dxa"/>
            <w:tcBorders>
              <w:top w:val="single" w:sz="4" w:space="0" w:color="auto"/>
              <w:left w:val="nil"/>
              <w:bottom w:val="single" w:sz="4" w:space="0" w:color="auto"/>
              <w:right w:val="nil"/>
            </w:tcBorders>
            <w:hideMark/>
          </w:tcPr>
          <w:p w14:paraId="54B96CDB" w14:textId="77777777" w:rsidR="00FA2D6D" w:rsidRPr="00AC4D33" w:rsidRDefault="00FA2D6D">
            <w:pPr>
              <w:rPr>
                <w:rFonts w:eastAsiaTheme="majorEastAsia" w:cs="Arial"/>
                <w:b/>
                <w:szCs w:val="20"/>
              </w:rPr>
            </w:pPr>
            <w:r w:rsidRPr="00AC4D33">
              <w:rPr>
                <w:rFonts w:eastAsia="Times New Roman" w:cs="Arial"/>
                <w:b/>
                <w:szCs w:val="20"/>
              </w:rPr>
              <w:t>State and Vendor Case Work Monitoring</w:t>
            </w:r>
          </w:p>
        </w:tc>
        <w:tc>
          <w:tcPr>
            <w:tcW w:w="2757" w:type="dxa"/>
            <w:tcBorders>
              <w:top w:val="single" w:sz="4" w:space="0" w:color="auto"/>
              <w:left w:val="nil"/>
              <w:bottom w:val="single" w:sz="4" w:space="0" w:color="auto"/>
              <w:right w:val="nil"/>
            </w:tcBorders>
            <w:hideMark/>
          </w:tcPr>
          <w:p w14:paraId="6891EA2B" w14:textId="77777777" w:rsidR="00FA2D6D" w:rsidRPr="00AC4D33" w:rsidRDefault="00FA2D6D">
            <w:pPr>
              <w:pStyle w:val="TableText"/>
              <w:rPr>
                <w:rFonts w:ascii="Arial" w:hAnsi="Arial" w:cs="Arial"/>
              </w:rPr>
            </w:pPr>
            <w:r w:rsidRPr="00AC4D33">
              <w:rPr>
                <w:rFonts w:ascii="Arial" w:hAnsi="Arial" w:cs="Arial"/>
              </w:rPr>
              <w:t xml:space="preserve">OV&amp;V Case Review activities include: </w:t>
            </w:r>
          </w:p>
          <w:p w14:paraId="40D160F1" w14:textId="7863527B" w:rsidR="00FA2D6D" w:rsidRPr="00AC4D33" w:rsidRDefault="00FA2D6D" w:rsidP="00134179">
            <w:pPr>
              <w:pStyle w:val="TableBullet"/>
              <w:numPr>
                <w:ilvl w:val="0"/>
                <w:numId w:val="20"/>
              </w:numPr>
              <w:rPr>
                <w:rFonts w:ascii="Arial" w:hAnsi="Arial" w:cs="Arial"/>
              </w:rPr>
            </w:pPr>
            <w:r w:rsidRPr="00AC4D33">
              <w:rPr>
                <w:rFonts w:ascii="Arial" w:hAnsi="Arial" w:cs="Arial"/>
              </w:rPr>
              <w:t>Conducting a random sample of 350 cases for TANF, SNAP and Health Coverage (including a focused review on Long</w:t>
            </w:r>
            <w:r w:rsidR="00280BEE">
              <w:rPr>
                <w:rFonts w:ascii="Arial" w:hAnsi="Arial" w:cs="Arial"/>
              </w:rPr>
              <w:t>-</w:t>
            </w:r>
            <w:r w:rsidRPr="00AC4D33">
              <w:rPr>
                <w:rFonts w:ascii="Arial" w:hAnsi="Arial" w:cs="Arial"/>
              </w:rPr>
              <w:t xml:space="preserve">Term Care cases) to identify policy and procedural errors, along with noticeable trends (sample number is at the direction of DFR)  </w:t>
            </w:r>
          </w:p>
          <w:p w14:paraId="3B80D7EA" w14:textId="77777777" w:rsidR="00FA2D6D" w:rsidRPr="00AC4D33" w:rsidRDefault="00FA2D6D" w:rsidP="00134179">
            <w:pPr>
              <w:pStyle w:val="TableBullet"/>
              <w:numPr>
                <w:ilvl w:val="0"/>
                <w:numId w:val="20"/>
              </w:numPr>
              <w:rPr>
                <w:rFonts w:ascii="Arial" w:hAnsi="Arial" w:cs="Arial"/>
              </w:rPr>
            </w:pPr>
            <w:r w:rsidRPr="00AC4D33">
              <w:rPr>
                <w:rFonts w:ascii="Arial" w:hAnsi="Arial" w:cs="Arial"/>
              </w:rPr>
              <w:t xml:space="preserve">Documenting the findings in monthly, quarterly and ad hoc reports as needed </w:t>
            </w:r>
          </w:p>
          <w:p w14:paraId="58E80818" w14:textId="77777777" w:rsidR="00FA2D6D" w:rsidRPr="00AC4D33" w:rsidRDefault="00FA2D6D" w:rsidP="00134179">
            <w:pPr>
              <w:pStyle w:val="TableBullet"/>
              <w:numPr>
                <w:ilvl w:val="0"/>
                <w:numId w:val="20"/>
              </w:numPr>
              <w:rPr>
                <w:rFonts w:ascii="Arial" w:hAnsi="Arial" w:cs="Arial"/>
              </w:rPr>
            </w:pPr>
            <w:r w:rsidRPr="00AC4D33">
              <w:rPr>
                <w:rFonts w:ascii="Arial" w:hAnsi="Arial" w:cs="Arial"/>
              </w:rPr>
              <w:t>Performing targeted reviews as needed: Local Office/ Region specific, SNAP Error Prone Profile</w:t>
            </w:r>
          </w:p>
          <w:p w14:paraId="588B639F" w14:textId="5B7BC599" w:rsidR="00FA2D6D" w:rsidRPr="00AC4D33" w:rsidRDefault="00FA2D6D">
            <w:pPr>
              <w:pStyle w:val="TableText"/>
              <w:rPr>
                <w:rFonts w:ascii="Arial" w:hAnsi="Arial" w:cs="Arial"/>
              </w:rPr>
            </w:pPr>
            <w:r w:rsidRPr="00AC4D33">
              <w:rPr>
                <w:rFonts w:ascii="Arial" w:hAnsi="Arial" w:cs="Arial"/>
              </w:rPr>
              <w:t xml:space="preserve">Since January 2016, we have conducted over 20,000 case reviews. This total represents work done from the prior contract through today and does not include the substantial number of reviews conducted throughout </w:t>
            </w:r>
            <w:r w:rsidR="00401C98">
              <w:rPr>
                <w:rFonts w:ascii="Arial" w:hAnsi="Arial" w:cs="Arial"/>
              </w:rPr>
              <w:t>our</w:t>
            </w:r>
            <w:r w:rsidRPr="00AC4D33">
              <w:rPr>
                <w:rFonts w:ascii="Arial" w:hAnsi="Arial" w:cs="Arial"/>
              </w:rPr>
              <w:t xml:space="preserve"> tenure with the State, dating back to 2010.</w:t>
            </w:r>
          </w:p>
        </w:tc>
        <w:tc>
          <w:tcPr>
            <w:tcW w:w="4746" w:type="dxa"/>
            <w:tcBorders>
              <w:top w:val="single" w:sz="4" w:space="0" w:color="auto"/>
              <w:left w:val="nil"/>
              <w:bottom w:val="single" w:sz="4" w:space="0" w:color="auto"/>
              <w:right w:val="nil"/>
            </w:tcBorders>
            <w:hideMark/>
          </w:tcPr>
          <w:p w14:paraId="7679C1F8" w14:textId="77777777" w:rsidR="00FA2D6D" w:rsidRPr="00AC4D33" w:rsidRDefault="00FA2D6D">
            <w:pPr>
              <w:pStyle w:val="TableText"/>
              <w:rPr>
                <w:rFonts w:ascii="Arial" w:hAnsi="Arial" w:cs="Arial"/>
              </w:rPr>
            </w:pPr>
            <w:r w:rsidRPr="00AC4D33">
              <w:rPr>
                <w:rFonts w:ascii="Arial" w:hAnsi="Arial" w:cs="Arial"/>
              </w:rPr>
              <w:t>The Case Review methodology includes the same activities as utilized in review of Vendor work, but with a focus on ensuring State worker authorizations are accurate and timely. Further details include:</w:t>
            </w:r>
          </w:p>
          <w:p w14:paraId="381346EC" w14:textId="77777777" w:rsidR="00FA2D6D" w:rsidRPr="00AC4D33" w:rsidRDefault="00FA2D6D" w:rsidP="00134179">
            <w:pPr>
              <w:pStyle w:val="TableBullet"/>
              <w:numPr>
                <w:ilvl w:val="0"/>
                <w:numId w:val="20"/>
              </w:numPr>
              <w:rPr>
                <w:rFonts w:ascii="Arial" w:hAnsi="Arial" w:cs="Arial"/>
              </w:rPr>
            </w:pPr>
            <w:r w:rsidRPr="00AC4D33">
              <w:rPr>
                <w:rFonts w:ascii="Arial" w:hAnsi="Arial" w:cs="Arial"/>
              </w:rPr>
              <w:t>Establishing parameters to create the sample universe</w:t>
            </w:r>
          </w:p>
          <w:p w14:paraId="5694A114" w14:textId="77777777" w:rsidR="00FA2D6D" w:rsidRPr="00AC4D33" w:rsidRDefault="00FA2D6D" w:rsidP="00134179">
            <w:pPr>
              <w:pStyle w:val="TableBullet"/>
              <w:numPr>
                <w:ilvl w:val="0"/>
                <w:numId w:val="20"/>
              </w:numPr>
              <w:rPr>
                <w:rFonts w:ascii="Arial" w:hAnsi="Arial" w:cs="Arial"/>
              </w:rPr>
            </w:pPr>
            <w:r w:rsidRPr="00AC4D33">
              <w:rPr>
                <w:rFonts w:ascii="Arial" w:hAnsi="Arial" w:cs="Arial"/>
              </w:rPr>
              <w:t>Utilizing IEDSS Case Read Sample Batch Process to obtain statistically valid samples based on specified review criteria</w:t>
            </w:r>
          </w:p>
          <w:p w14:paraId="1EF451D6" w14:textId="77777777" w:rsidR="00FA2D6D" w:rsidRPr="00AC4D33" w:rsidRDefault="00FA2D6D" w:rsidP="00134179">
            <w:pPr>
              <w:pStyle w:val="TableBullet"/>
              <w:numPr>
                <w:ilvl w:val="0"/>
                <w:numId w:val="20"/>
              </w:numPr>
              <w:rPr>
                <w:rFonts w:ascii="Arial" w:hAnsi="Arial" w:cs="Arial"/>
              </w:rPr>
            </w:pPr>
            <w:r w:rsidRPr="00AC4D33">
              <w:rPr>
                <w:rFonts w:ascii="Arial" w:hAnsi="Arial" w:cs="Arial"/>
              </w:rPr>
              <w:t>Updating Case Reads repository with monthly review data</w:t>
            </w:r>
          </w:p>
          <w:p w14:paraId="1DF442DB" w14:textId="77777777" w:rsidR="00FA2D6D" w:rsidRPr="00AC4D33" w:rsidRDefault="00FA2D6D" w:rsidP="00134179">
            <w:pPr>
              <w:pStyle w:val="TableBullet"/>
              <w:numPr>
                <w:ilvl w:val="0"/>
                <w:numId w:val="20"/>
              </w:numPr>
              <w:rPr>
                <w:rFonts w:ascii="Arial" w:hAnsi="Arial" w:cs="Arial"/>
              </w:rPr>
            </w:pPr>
            <w:r w:rsidRPr="00AC4D33">
              <w:rPr>
                <w:rFonts w:ascii="Arial" w:hAnsi="Arial" w:cs="Arial"/>
              </w:rPr>
              <w:t>Conducting internal quality assurance by conducting second- and third-party reviews</w:t>
            </w:r>
          </w:p>
          <w:p w14:paraId="3EB5834E" w14:textId="77777777" w:rsidR="00FA2D6D" w:rsidRPr="00AC4D33" w:rsidRDefault="00FA2D6D" w:rsidP="00134179">
            <w:pPr>
              <w:pStyle w:val="TableBullet"/>
              <w:numPr>
                <w:ilvl w:val="0"/>
                <w:numId w:val="20"/>
              </w:numPr>
              <w:rPr>
                <w:rFonts w:ascii="Arial" w:hAnsi="Arial" w:cs="Arial"/>
              </w:rPr>
            </w:pPr>
            <w:r w:rsidRPr="00AC4D33">
              <w:rPr>
                <w:rFonts w:ascii="Arial" w:hAnsi="Arial" w:cs="Arial"/>
              </w:rPr>
              <w:t>Presenting results to State and Partners for approval or rebuttal</w:t>
            </w:r>
          </w:p>
          <w:p w14:paraId="547B2692" w14:textId="77777777" w:rsidR="00FA2D6D" w:rsidRPr="00AC4D33" w:rsidRDefault="00FA2D6D" w:rsidP="00134179">
            <w:pPr>
              <w:pStyle w:val="TableBullet"/>
              <w:numPr>
                <w:ilvl w:val="0"/>
                <w:numId w:val="20"/>
              </w:numPr>
              <w:rPr>
                <w:rFonts w:ascii="Arial" w:hAnsi="Arial" w:cs="Arial"/>
              </w:rPr>
            </w:pPr>
            <w:r w:rsidRPr="00AC4D33">
              <w:rPr>
                <w:rFonts w:ascii="Arial" w:hAnsi="Arial" w:cs="Arial"/>
              </w:rPr>
              <w:t>Validating findings through in-depth analysis</w:t>
            </w:r>
          </w:p>
          <w:p w14:paraId="138383B6" w14:textId="77777777" w:rsidR="00FA2D6D" w:rsidRPr="00AC4D33" w:rsidRDefault="00FA2D6D" w:rsidP="00134179">
            <w:pPr>
              <w:pStyle w:val="TableBullet"/>
              <w:numPr>
                <w:ilvl w:val="0"/>
                <w:numId w:val="20"/>
              </w:numPr>
              <w:rPr>
                <w:rFonts w:ascii="Arial" w:hAnsi="Arial" w:cs="Arial"/>
              </w:rPr>
            </w:pPr>
            <w:r w:rsidRPr="00AC4D33">
              <w:rPr>
                <w:rFonts w:ascii="Arial" w:hAnsi="Arial" w:cs="Arial"/>
              </w:rPr>
              <w:t>Reporting case review results to State and Partners</w:t>
            </w:r>
          </w:p>
          <w:p w14:paraId="37609A56" w14:textId="77777777" w:rsidR="00FA2D6D" w:rsidRPr="00AC4D33" w:rsidRDefault="00FA2D6D" w:rsidP="00134179">
            <w:pPr>
              <w:pStyle w:val="TableBullet"/>
              <w:numPr>
                <w:ilvl w:val="0"/>
                <w:numId w:val="20"/>
              </w:numPr>
              <w:rPr>
                <w:rFonts w:ascii="Arial" w:hAnsi="Arial" w:cs="Arial"/>
              </w:rPr>
            </w:pPr>
            <w:r w:rsidRPr="00AC4D33">
              <w:rPr>
                <w:rFonts w:ascii="Arial" w:hAnsi="Arial" w:cs="Arial"/>
              </w:rPr>
              <w:t>Identifying improvements from case review findings</w:t>
            </w:r>
          </w:p>
          <w:p w14:paraId="100D9815" w14:textId="77777777" w:rsidR="00FA2D6D" w:rsidRPr="00AC4D33" w:rsidRDefault="00FA2D6D">
            <w:pPr>
              <w:pStyle w:val="TableText"/>
              <w:rPr>
                <w:rFonts w:ascii="Arial" w:hAnsi="Arial" w:cs="Arial"/>
              </w:rPr>
            </w:pPr>
            <w:r w:rsidRPr="00AC4D33">
              <w:rPr>
                <w:rFonts w:ascii="Arial" w:hAnsi="Arial" w:cs="Arial"/>
              </w:rPr>
              <w:t>The FDGS Team will continue to provide DFR monthly, quarterly and ad hoc reporting as requested with case review findings that provide insight into partner involvement within case work, as well as what types of errors occur.</w:t>
            </w:r>
          </w:p>
          <w:p w14:paraId="74901200" w14:textId="4515DD4C" w:rsidR="00FA2D6D" w:rsidRPr="00AC4D33" w:rsidRDefault="00FA2D6D">
            <w:pPr>
              <w:pStyle w:val="TableText"/>
              <w:rPr>
                <w:rFonts w:ascii="Arial" w:hAnsi="Arial" w:cs="Arial"/>
              </w:rPr>
            </w:pPr>
            <w:r w:rsidRPr="00AC4D33">
              <w:rPr>
                <w:rFonts w:ascii="Arial" w:hAnsi="Arial" w:cs="Arial"/>
              </w:rPr>
              <w:t xml:space="preserve">These reports offer DFR information </w:t>
            </w:r>
            <w:r w:rsidR="00F116F8" w:rsidRPr="00AC4D33">
              <w:rPr>
                <w:rFonts w:ascii="Arial" w:hAnsi="Arial" w:cs="Arial"/>
              </w:rPr>
              <w:t>about:</w:t>
            </w:r>
          </w:p>
          <w:p w14:paraId="560F88ED" w14:textId="77777777" w:rsidR="00FA2D6D" w:rsidRPr="00AC4D33" w:rsidRDefault="00FA2D6D" w:rsidP="00134179">
            <w:pPr>
              <w:pStyle w:val="TableBullet"/>
              <w:numPr>
                <w:ilvl w:val="0"/>
                <w:numId w:val="22"/>
              </w:numPr>
              <w:spacing w:before="0" w:after="0" w:line="280" w:lineRule="atLeast"/>
              <w:rPr>
                <w:rFonts w:ascii="Arial" w:hAnsi="Arial" w:cs="Arial"/>
              </w:rPr>
            </w:pPr>
            <w:r w:rsidRPr="00AC4D33">
              <w:rPr>
                <w:rFonts w:ascii="Arial" w:hAnsi="Arial" w:cs="Arial"/>
              </w:rPr>
              <w:t>Program Performance/Error Rates</w:t>
            </w:r>
          </w:p>
          <w:p w14:paraId="2D04E0EA" w14:textId="77777777" w:rsidR="00FA2D6D" w:rsidRPr="00AC4D33" w:rsidRDefault="00FA2D6D" w:rsidP="00134179">
            <w:pPr>
              <w:pStyle w:val="TableBullet"/>
              <w:numPr>
                <w:ilvl w:val="0"/>
                <w:numId w:val="22"/>
              </w:numPr>
              <w:spacing w:before="0" w:after="0" w:line="280" w:lineRule="atLeast"/>
              <w:rPr>
                <w:rFonts w:ascii="Arial" w:hAnsi="Arial" w:cs="Arial"/>
              </w:rPr>
            </w:pPr>
            <w:r w:rsidRPr="00AC4D33">
              <w:rPr>
                <w:rFonts w:ascii="Arial" w:hAnsi="Arial" w:cs="Arial"/>
              </w:rPr>
              <w:t>Regional Outcomes</w:t>
            </w:r>
          </w:p>
          <w:p w14:paraId="2F352B4E" w14:textId="77777777" w:rsidR="00FA2D6D" w:rsidRPr="00AC4D33" w:rsidRDefault="00FA2D6D" w:rsidP="00134179">
            <w:pPr>
              <w:pStyle w:val="TableBullet"/>
              <w:numPr>
                <w:ilvl w:val="0"/>
                <w:numId w:val="22"/>
              </w:numPr>
              <w:spacing w:before="0" w:after="0" w:line="280" w:lineRule="atLeast"/>
              <w:rPr>
                <w:rFonts w:ascii="Arial" w:hAnsi="Arial" w:cs="Arial"/>
              </w:rPr>
            </w:pPr>
            <w:r w:rsidRPr="00AC4D33">
              <w:rPr>
                <w:rFonts w:ascii="Arial" w:hAnsi="Arial" w:cs="Arial"/>
              </w:rPr>
              <w:t>Fail Rates (monthly and trending)</w:t>
            </w:r>
          </w:p>
          <w:p w14:paraId="25CB0EF4" w14:textId="77777777" w:rsidR="00FA2D6D" w:rsidRPr="00AC4D33" w:rsidRDefault="00FA2D6D" w:rsidP="00134179">
            <w:pPr>
              <w:pStyle w:val="TableBullet"/>
              <w:numPr>
                <w:ilvl w:val="0"/>
                <w:numId w:val="22"/>
              </w:numPr>
              <w:spacing w:before="0" w:after="0" w:line="280" w:lineRule="atLeast"/>
              <w:rPr>
                <w:rFonts w:ascii="Arial" w:hAnsi="Arial" w:cs="Arial"/>
              </w:rPr>
            </w:pPr>
            <w:r w:rsidRPr="00AC4D33">
              <w:rPr>
                <w:rFonts w:ascii="Arial" w:hAnsi="Arial" w:cs="Arial"/>
              </w:rPr>
              <w:t>Case Work Error Trends</w:t>
            </w:r>
          </w:p>
          <w:p w14:paraId="7A096248" w14:textId="77777777" w:rsidR="00FA2D6D" w:rsidRPr="00AC4D33" w:rsidRDefault="00FA2D6D" w:rsidP="00134179">
            <w:pPr>
              <w:pStyle w:val="TableBullet-Level2"/>
              <w:numPr>
                <w:ilvl w:val="0"/>
                <w:numId w:val="21"/>
              </w:numPr>
              <w:rPr>
                <w:rFonts w:ascii="Arial" w:hAnsi="Arial" w:cs="Arial"/>
              </w:rPr>
            </w:pPr>
            <w:r w:rsidRPr="00AC4D33">
              <w:rPr>
                <w:rFonts w:ascii="Arial" w:hAnsi="Arial" w:cs="Arial"/>
              </w:rPr>
              <w:t>Policy and procedure</w:t>
            </w:r>
          </w:p>
          <w:p w14:paraId="550C5479" w14:textId="77777777" w:rsidR="00FA2D6D" w:rsidRPr="00AC4D33" w:rsidRDefault="00FA2D6D" w:rsidP="00134179">
            <w:pPr>
              <w:pStyle w:val="TableBullet-Level2"/>
              <w:numPr>
                <w:ilvl w:val="0"/>
                <w:numId w:val="21"/>
              </w:numPr>
              <w:rPr>
                <w:rFonts w:ascii="Arial" w:hAnsi="Arial" w:cs="Arial"/>
              </w:rPr>
            </w:pPr>
            <w:r w:rsidRPr="00AC4D33">
              <w:rPr>
                <w:rFonts w:ascii="Arial" w:hAnsi="Arial" w:cs="Arial"/>
              </w:rPr>
              <w:t>Data entry</w:t>
            </w:r>
          </w:p>
          <w:p w14:paraId="55118A96" w14:textId="77777777" w:rsidR="00FA2D6D" w:rsidRPr="00AC4D33" w:rsidRDefault="00FA2D6D" w:rsidP="00134179">
            <w:pPr>
              <w:pStyle w:val="TableBullet-Level2"/>
              <w:numPr>
                <w:ilvl w:val="0"/>
                <w:numId w:val="21"/>
              </w:numPr>
              <w:rPr>
                <w:rFonts w:ascii="Arial" w:hAnsi="Arial" w:cs="Arial"/>
              </w:rPr>
            </w:pPr>
            <w:r w:rsidRPr="00AC4D33">
              <w:rPr>
                <w:rFonts w:ascii="Arial" w:hAnsi="Arial" w:cs="Arial"/>
              </w:rPr>
              <w:t>Eligibility system knowledge</w:t>
            </w:r>
          </w:p>
          <w:p w14:paraId="1CFE7429" w14:textId="77777777" w:rsidR="00FA2D6D" w:rsidRPr="00AC4D33" w:rsidRDefault="00FA2D6D" w:rsidP="00134179">
            <w:pPr>
              <w:pStyle w:val="TableBullet"/>
              <w:numPr>
                <w:ilvl w:val="0"/>
                <w:numId w:val="22"/>
              </w:numPr>
              <w:spacing w:before="0" w:after="0" w:line="280" w:lineRule="atLeast"/>
              <w:rPr>
                <w:rFonts w:ascii="Arial" w:hAnsi="Arial" w:cs="Arial"/>
              </w:rPr>
            </w:pPr>
            <w:r w:rsidRPr="00AC4D33">
              <w:rPr>
                <w:rFonts w:ascii="Arial" w:hAnsi="Arial" w:cs="Arial"/>
              </w:rPr>
              <w:t>Eligibility and Authorization criteria trends specific to Region reviews include:</w:t>
            </w:r>
          </w:p>
          <w:p w14:paraId="68BB104D" w14:textId="77777777" w:rsidR="00FA2D6D" w:rsidRPr="00AC4D33" w:rsidRDefault="00FA2D6D" w:rsidP="00134179">
            <w:pPr>
              <w:pStyle w:val="TableBullet-Level2"/>
              <w:numPr>
                <w:ilvl w:val="0"/>
                <w:numId w:val="21"/>
              </w:numPr>
              <w:spacing w:before="40" w:after="80" w:line="276" w:lineRule="auto"/>
              <w:rPr>
                <w:rFonts w:ascii="Arial" w:hAnsi="Arial" w:cs="Arial"/>
              </w:rPr>
            </w:pPr>
            <w:r w:rsidRPr="00AC4D33">
              <w:rPr>
                <w:rFonts w:ascii="Arial" w:hAnsi="Arial" w:cs="Arial"/>
              </w:rPr>
              <w:t>Compliance of State and Federal policy</w:t>
            </w:r>
          </w:p>
          <w:p w14:paraId="6B6D37C8" w14:textId="77777777" w:rsidR="00FA2D6D" w:rsidRPr="00AC4D33" w:rsidRDefault="00FA2D6D" w:rsidP="00134179">
            <w:pPr>
              <w:pStyle w:val="TableBullet-Level2"/>
              <w:numPr>
                <w:ilvl w:val="0"/>
                <w:numId w:val="21"/>
              </w:numPr>
              <w:rPr>
                <w:rFonts w:ascii="Arial" w:hAnsi="Arial" w:cs="Arial"/>
              </w:rPr>
            </w:pPr>
            <w:r w:rsidRPr="00AC4D33">
              <w:rPr>
                <w:rFonts w:ascii="Arial" w:hAnsi="Arial" w:cs="Arial"/>
              </w:rPr>
              <w:t>Local Office in error</w:t>
            </w:r>
          </w:p>
          <w:p w14:paraId="5801DD61" w14:textId="77777777" w:rsidR="00FA2D6D" w:rsidRPr="00AC4D33" w:rsidRDefault="00FA2D6D" w:rsidP="00134179">
            <w:pPr>
              <w:pStyle w:val="TableBullet-Level2"/>
              <w:numPr>
                <w:ilvl w:val="0"/>
                <w:numId w:val="21"/>
              </w:numPr>
              <w:rPr>
                <w:rFonts w:ascii="Arial" w:hAnsi="Arial" w:cs="Arial"/>
              </w:rPr>
            </w:pPr>
            <w:r w:rsidRPr="00AC4D33">
              <w:rPr>
                <w:rFonts w:ascii="Arial" w:hAnsi="Arial" w:cs="Arial"/>
              </w:rPr>
              <w:t>SEC causing error</w:t>
            </w:r>
          </w:p>
          <w:p w14:paraId="5A96B777" w14:textId="77777777" w:rsidR="00FA2D6D" w:rsidRPr="00AC4D33" w:rsidRDefault="00FA2D6D" w:rsidP="00134179">
            <w:pPr>
              <w:pStyle w:val="TableBullet-Level2"/>
              <w:numPr>
                <w:ilvl w:val="0"/>
                <w:numId w:val="21"/>
              </w:numPr>
              <w:rPr>
                <w:rFonts w:ascii="Arial" w:hAnsi="Arial" w:cs="Arial"/>
              </w:rPr>
            </w:pPr>
            <w:r w:rsidRPr="00AC4D33">
              <w:rPr>
                <w:rFonts w:ascii="Arial" w:hAnsi="Arial" w:cs="Arial"/>
              </w:rPr>
              <w:t>Sub-Categories to drill down reasoning for error</w:t>
            </w:r>
          </w:p>
          <w:p w14:paraId="63093947" w14:textId="77777777" w:rsidR="00FA2D6D" w:rsidRPr="00AC4D33" w:rsidRDefault="00FA2D6D" w:rsidP="00134179">
            <w:pPr>
              <w:pStyle w:val="TableBullet-Level2"/>
              <w:numPr>
                <w:ilvl w:val="0"/>
                <w:numId w:val="21"/>
              </w:numPr>
              <w:rPr>
                <w:rFonts w:ascii="Arial" w:hAnsi="Arial" w:cs="Arial"/>
              </w:rPr>
            </w:pPr>
            <w:r w:rsidRPr="00AC4D33">
              <w:rPr>
                <w:rFonts w:ascii="Arial" w:hAnsi="Arial" w:cs="Arial"/>
              </w:rPr>
              <w:t>Policy Citation</w:t>
            </w:r>
          </w:p>
          <w:p w14:paraId="73E74BF4" w14:textId="77777777" w:rsidR="00FA2D6D" w:rsidRPr="00AC4D33" w:rsidRDefault="00FA2D6D">
            <w:pPr>
              <w:pStyle w:val="TableText"/>
              <w:rPr>
                <w:rFonts w:ascii="Arial" w:hAnsi="Arial" w:cs="Arial"/>
              </w:rPr>
            </w:pPr>
            <w:r w:rsidRPr="00AC4D33">
              <w:rPr>
                <w:rFonts w:ascii="Arial" w:hAnsi="Arial" w:cs="Arial"/>
              </w:rPr>
              <w:t>The FDGS Team is an established, experienced team with knowledge of the State, partners, stakeholders and federal agencies. The FDGS Team will continue to network and promote collaboration and communication with all involved in the case review process.</w:t>
            </w:r>
          </w:p>
          <w:p w14:paraId="0B59D6D1" w14:textId="4B65ECBB" w:rsidR="00FA2D6D" w:rsidRPr="00AC4D33" w:rsidRDefault="00FA2D6D">
            <w:pPr>
              <w:pStyle w:val="TableText"/>
              <w:rPr>
                <w:rFonts w:ascii="Arial" w:hAnsi="Arial" w:cs="Arial"/>
              </w:rPr>
            </w:pPr>
            <w:r w:rsidRPr="00AC4D33">
              <w:rPr>
                <w:rFonts w:ascii="Arial" w:hAnsi="Arial" w:cs="Arial"/>
              </w:rPr>
              <w:t xml:space="preserve">The FDGS Team remains current in state and federal policies, partner procedures requirements, as well as the State eligibility system (IEDSS). As the incumbent, the FDGS Team will not require onboarding, systems training, program policy or procedure training. Additionally, </w:t>
            </w:r>
            <w:r w:rsidR="00401C98">
              <w:rPr>
                <w:rFonts w:ascii="Arial" w:hAnsi="Arial" w:cs="Arial"/>
              </w:rPr>
              <w:t>FDGS team</w:t>
            </w:r>
            <w:r w:rsidRPr="00AC4D33">
              <w:rPr>
                <w:rFonts w:ascii="Arial" w:hAnsi="Arial" w:cs="Arial"/>
              </w:rPr>
              <w:t xml:space="preserve"> members were actively involved in IEDSS system planning, design and implementation, as well as design for the Case Reads module. The Team developed its own internal transition plan to achieve a seamless transition to the IEDSS Case Reads process. </w:t>
            </w:r>
          </w:p>
        </w:tc>
      </w:tr>
      <w:tr w:rsidR="00FA2D6D" w:rsidRPr="00AC4D33" w14:paraId="3E1A4E46" w14:textId="77777777" w:rsidTr="00FA2D6D">
        <w:trPr>
          <w:trHeight w:val="1646"/>
        </w:trPr>
        <w:tc>
          <w:tcPr>
            <w:tcW w:w="1681" w:type="dxa"/>
            <w:tcBorders>
              <w:top w:val="single" w:sz="4" w:space="0" w:color="auto"/>
              <w:left w:val="nil"/>
              <w:bottom w:val="single" w:sz="4" w:space="0" w:color="auto"/>
              <w:right w:val="nil"/>
            </w:tcBorders>
            <w:hideMark/>
          </w:tcPr>
          <w:p w14:paraId="6787AD4C" w14:textId="77777777" w:rsidR="00FA2D6D" w:rsidRPr="00AC4D33" w:rsidRDefault="00FA2D6D">
            <w:pPr>
              <w:rPr>
                <w:rFonts w:eastAsia="Times New Roman" w:cs="Arial"/>
                <w:b/>
                <w:szCs w:val="20"/>
              </w:rPr>
            </w:pPr>
            <w:r w:rsidRPr="00AC4D33">
              <w:rPr>
                <w:rFonts w:eastAsia="Times New Roman" w:cs="Arial"/>
                <w:b/>
                <w:szCs w:val="20"/>
              </w:rPr>
              <w:t>Information Sharing</w:t>
            </w:r>
          </w:p>
        </w:tc>
        <w:tc>
          <w:tcPr>
            <w:tcW w:w="2757" w:type="dxa"/>
            <w:tcBorders>
              <w:top w:val="single" w:sz="4" w:space="0" w:color="auto"/>
              <w:left w:val="nil"/>
              <w:bottom w:val="single" w:sz="4" w:space="0" w:color="auto"/>
              <w:right w:val="nil"/>
            </w:tcBorders>
            <w:hideMark/>
          </w:tcPr>
          <w:p w14:paraId="5B102DAD" w14:textId="77777777" w:rsidR="00FA2D6D" w:rsidRPr="00AC4D33" w:rsidRDefault="00FA2D6D">
            <w:pPr>
              <w:pStyle w:val="TableText"/>
              <w:rPr>
                <w:rFonts w:ascii="Arial" w:hAnsi="Arial" w:cs="Arial"/>
              </w:rPr>
            </w:pPr>
            <w:r w:rsidRPr="00AC4D33">
              <w:rPr>
                <w:rFonts w:ascii="Arial" w:hAnsi="Arial" w:cs="Arial"/>
              </w:rPr>
              <w:t>Participate in Quarterly Performance Improvement Meetings</w:t>
            </w:r>
          </w:p>
        </w:tc>
        <w:tc>
          <w:tcPr>
            <w:tcW w:w="4746" w:type="dxa"/>
            <w:tcBorders>
              <w:top w:val="single" w:sz="4" w:space="0" w:color="auto"/>
              <w:left w:val="nil"/>
              <w:bottom w:val="single" w:sz="4" w:space="0" w:color="auto"/>
              <w:right w:val="nil"/>
            </w:tcBorders>
            <w:hideMark/>
          </w:tcPr>
          <w:p w14:paraId="16B5235C" w14:textId="6438A3FE" w:rsidR="00FA2D6D" w:rsidRPr="00AC4D33" w:rsidRDefault="00FA2D6D">
            <w:pPr>
              <w:pStyle w:val="TableText"/>
              <w:rPr>
                <w:rFonts w:ascii="Arial" w:hAnsi="Arial" w:cs="Arial"/>
              </w:rPr>
            </w:pPr>
            <w:r w:rsidRPr="00AC4D33">
              <w:rPr>
                <w:rFonts w:ascii="Arial" w:hAnsi="Arial" w:cs="Arial"/>
              </w:rPr>
              <w:t xml:space="preserve">We compile Case Review data for the quarter in and share it with representatives from State/DFR Quality Control, DFR Training and Eligibility Service Vendors. All other </w:t>
            </w:r>
            <w:r w:rsidR="00E15E72">
              <w:rPr>
                <w:rFonts w:ascii="Arial" w:hAnsi="Arial" w:cs="Arial"/>
              </w:rPr>
              <w:t>Vendor</w:t>
            </w:r>
            <w:r w:rsidRPr="00AC4D33">
              <w:rPr>
                <w:rFonts w:ascii="Arial" w:hAnsi="Arial" w:cs="Arial"/>
              </w:rPr>
              <w:t>s supply data as well. Round table participants review findings for trends, possible training needs and system gaps.</w:t>
            </w:r>
          </w:p>
        </w:tc>
      </w:tr>
      <w:tr w:rsidR="00FA2D6D" w:rsidRPr="00AC4D33" w14:paraId="7B82595B" w14:textId="77777777" w:rsidTr="00FA2D6D">
        <w:trPr>
          <w:trHeight w:val="1736"/>
        </w:trPr>
        <w:tc>
          <w:tcPr>
            <w:tcW w:w="1681" w:type="dxa"/>
            <w:tcBorders>
              <w:top w:val="single" w:sz="4" w:space="0" w:color="auto"/>
              <w:left w:val="nil"/>
              <w:bottom w:val="single" w:sz="4" w:space="0" w:color="auto"/>
              <w:right w:val="nil"/>
            </w:tcBorders>
            <w:hideMark/>
          </w:tcPr>
          <w:p w14:paraId="1239A2B5" w14:textId="77777777" w:rsidR="00FA2D6D" w:rsidRPr="00AC4D33" w:rsidRDefault="00FA2D6D">
            <w:pPr>
              <w:rPr>
                <w:rFonts w:eastAsia="Times New Roman" w:cs="Arial"/>
                <w:b/>
                <w:szCs w:val="20"/>
              </w:rPr>
            </w:pPr>
            <w:r w:rsidRPr="00AC4D33">
              <w:rPr>
                <w:rFonts w:eastAsia="Times New Roman" w:cs="Arial"/>
                <w:b/>
                <w:szCs w:val="20"/>
              </w:rPr>
              <w:t>Federal Partner Reporting</w:t>
            </w:r>
          </w:p>
        </w:tc>
        <w:tc>
          <w:tcPr>
            <w:tcW w:w="2757" w:type="dxa"/>
            <w:tcBorders>
              <w:top w:val="single" w:sz="4" w:space="0" w:color="auto"/>
              <w:left w:val="nil"/>
              <w:bottom w:val="single" w:sz="4" w:space="0" w:color="auto"/>
              <w:right w:val="nil"/>
            </w:tcBorders>
            <w:hideMark/>
          </w:tcPr>
          <w:p w14:paraId="4823B3F9" w14:textId="77777777" w:rsidR="00FA2D6D" w:rsidRPr="00AC4D33" w:rsidRDefault="00FA2D6D">
            <w:pPr>
              <w:pStyle w:val="TableText"/>
              <w:rPr>
                <w:rFonts w:ascii="Arial" w:hAnsi="Arial" w:cs="Arial"/>
              </w:rPr>
            </w:pPr>
            <w:r w:rsidRPr="00AC4D33">
              <w:rPr>
                <w:rFonts w:ascii="Arial" w:hAnsi="Arial" w:cs="Arial"/>
              </w:rPr>
              <w:t>Provide case review data pertinent to ongoing FNS/CMS review of IEDSS rollout, demonstrating DFR’s success with the newer Eligibility System</w:t>
            </w:r>
          </w:p>
        </w:tc>
        <w:tc>
          <w:tcPr>
            <w:tcW w:w="4746" w:type="dxa"/>
            <w:tcBorders>
              <w:top w:val="single" w:sz="4" w:space="0" w:color="auto"/>
              <w:left w:val="nil"/>
              <w:bottom w:val="single" w:sz="4" w:space="0" w:color="auto"/>
              <w:right w:val="nil"/>
            </w:tcBorders>
            <w:hideMark/>
          </w:tcPr>
          <w:p w14:paraId="1CBC3678" w14:textId="781144A9" w:rsidR="00FA2D6D" w:rsidRPr="00AC4D33" w:rsidRDefault="00FA2D6D">
            <w:pPr>
              <w:pStyle w:val="TableText"/>
              <w:rPr>
                <w:rFonts w:ascii="Arial" w:hAnsi="Arial" w:cs="Arial"/>
              </w:rPr>
            </w:pPr>
            <w:r w:rsidRPr="00AC4D33">
              <w:rPr>
                <w:rFonts w:ascii="Arial" w:hAnsi="Arial" w:cs="Arial"/>
              </w:rPr>
              <w:t>We prepare Case Review data by Program and Region then submit it for inclusion in monthly DFR Reporting, which is, in turn, submitted to the Federal Partners monthly. These data helped to demonstrate the State was ready for full implementation of the IEDSS system.</w:t>
            </w:r>
          </w:p>
        </w:tc>
      </w:tr>
      <w:tr w:rsidR="00FA2D6D" w:rsidRPr="00AC4D33" w14:paraId="598E44B1" w14:textId="77777777" w:rsidTr="00FA2D6D">
        <w:trPr>
          <w:trHeight w:val="1520"/>
        </w:trPr>
        <w:tc>
          <w:tcPr>
            <w:tcW w:w="1681" w:type="dxa"/>
            <w:tcBorders>
              <w:top w:val="single" w:sz="4" w:space="0" w:color="auto"/>
              <w:left w:val="nil"/>
              <w:bottom w:val="single" w:sz="4" w:space="0" w:color="auto"/>
              <w:right w:val="nil"/>
            </w:tcBorders>
            <w:hideMark/>
          </w:tcPr>
          <w:p w14:paraId="52AAE800" w14:textId="77777777" w:rsidR="00FA2D6D" w:rsidRPr="00AC4D33" w:rsidRDefault="00FA2D6D">
            <w:pPr>
              <w:rPr>
                <w:rFonts w:eastAsia="Times New Roman" w:cs="Arial"/>
                <w:b/>
                <w:szCs w:val="20"/>
              </w:rPr>
            </w:pPr>
            <w:r w:rsidRPr="00AC4D33">
              <w:rPr>
                <w:rFonts w:eastAsia="Times New Roman" w:cs="Arial"/>
                <w:b/>
                <w:szCs w:val="20"/>
              </w:rPr>
              <w:t>Information Sharing</w:t>
            </w:r>
          </w:p>
        </w:tc>
        <w:tc>
          <w:tcPr>
            <w:tcW w:w="2757" w:type="dxa"/>
            <w:tcBorders>
              <w:top w:val="single" w:sz="4" w:space="0" w:color="auto"/>
              <w:left w:val="nil"/>
              <w:bottom w:val="single" w:sz="4" w:space="0" w:color="auto"/>
              <w:right w:val="nil"/>
            </w:tcBorders>
            <w:hideMark/>
          </w:tcPr>
          <w:p w14:paraId="0193303B" w14:textId="77777777" w:rsidR="00FA2D6D" w:rsidRPr="00AC4D33" w:rsidRDefault="00FA2D6D">
            <w:pPr>
              <w:pStyle w:val="TableText"/>
              <w:rPr>
                <w:rFonts w:ascii="Arial" w:hAnsi="Arial" w:cs="Arial"/>
              </w:rPr>
            </w:pPr>
            <w:r w:rsidRPr="00AC4D33">
              <w:rPr>
                <w:rFonts w:ascii="Arial" w:hAnsi="Arial" w:cs="Arial"/>
              </w:rPr>
              <w:t>Serve as resource to DFR Training Team</w:t>
            </w:r>
          </w:p>
        </w:tc>
        <w:tc>
          <w:tcPr>
            <w:tcW w:w="4746" w:type="dxa"/>
            <w:tcBorders>
              <w:top w:val="single" w:sz="4" w:space="0" w:color="auto"/>
              <w:left w:val="nil"/>
              <w:bottom w:val="single" w:sz="4" w:space="0" w:color="auto"/>
              <w:right w:val="nil"/>
            </w:tcBorders>
            <w:hideMark/>
          </w:tcPr>
          <w:p w14:paraId="06ADEDF3" w14:textId="77777777" w:rsidR="00FA2D6D" w:rsidRPr="00AC4D33" w:rsidRDefault="00FA2D6D">
            <w:pPr>
              <w:pStyle w:val="TableText"/>
              <w:rPr>
                <w:rFonts w:ascii="Arial" w:hAnsi="Arial" w:cs="Arial"/>
              </w:rPr>
            </w:pPr>
            <w:r w:rsidRPr="00AC4D33">
              <w:rPr>
                <w:rFonts w:ascii="Arial" w:hAnsi="Arial" w:cs="Arial"/>
              </w:rPr>
              <w:t>Since the Operations Support Team has reviewed State and Vendor Partner work for over a decade now, we have the data-driven knowledge to help pinpoint training needs as they arise, both policy and procedural.</w:t>
            </w:r>
          </w:p>
        </w:tc>
      </w:tr>
    </w:tbl>
    <w:p w14:paraId="41EE0F3B" w14:textId="77777777" w:rsidR="00FA2D6D" w:rsidRPr="00AC4D33" w:rsidRDefault="00FA2D6D" w:rsidP="00FA2D6D">
      <w:pPr>
        <w:pStyle w:val="FDGSBody1"/>
        <w:rPr>
          <w:rFonts w:cs="Arial"/>
          <w:highlight w:val="yellow"/>
        </w:rPr>
      </w:pPr>
    </w:p>
    <w:p w14:paraId="64CB332E" w14:textId="3315E3D1" w:rsidR="00FA2D6D" w:rsidRPr="00AC4D33" w:rsidRDefault="00093DB8" w:rsidP="00FA2D6D">
      <w:pPr>
        <w:pStyle w:val="FDGSBody1"/>
        <w:rPr>
          <w:rFonts w:cs="Arial"/>
        </w:rPr>
      </w:pPr>
      <w:r w:rsidRPr="00093DB8">
        <w:rPr>
          <w:rFonts w:cs="Arial"/>
          <w:b/>
        </w:rPr>
        <w:fldChar w:fldCharType="begin"/>
      </w:r>
      <w:r w:rsidRPr="00093DB8">
        <w:rPr>
          <w:rFonts w:cs="Arial"/>
          <w:b/>
        </w:rPr>
        <w:instrText xml:space="preserve"> REF _Ref89785381 \h </w:instrText>
      </w:r>
      <w:r>
        <w:rPr>
          <w:rFonts w:cs="Arial"/>
          <w:b/>
        </w:rPr>
        <w:instrText xml:space="preserve"> \* MERGEFORMAT </w:instrText>
      </w:r>
      <w:r w:rsidRPr="00093DB8">
        <w:rPr>
          <w:rFonts w:cs="Arial"/>
          <w:b/>
        </w:rPr>
      </w:r>
      <w:r w:rsidRPr="00093DB8">
        <w:rPr>
          <w:rFonts w:cs="Arial"/>
          <w:b/>
        </w:rPr>
        <w:fldChar w:fldCharType="separate"/>
      </w:r>
      <w:r w:rsidR="009754C4" w:rsidRPr="009754C4">
        <w:rPr>
          <w:rFonts w:cs="Arial"/>
          <w:b/>
        </w:rPr>
        <w:t>Figure 24</w:t>
      </w:r>
      <w:r w:rsidRPr="00093DB8">
        <w:rPr>
          <w:rFonts w:cs="Arial"/>
          <w:b/>
        </w:rPr>
        <w:fldChar w:fldCharType="end"/>
      </w:r>
      <w:r w:rsidR="00FA2D6D" w:rsidRPr="00AC4D33">
        <w:rPr>
          <w:rFonts w:cs="Arial"/>
        </w:rPr>
        <w:t xml:space="preserve"> demonstrates the ongoing learning approach the Case Review Team employs. Our goal is to maintain current in Policy and Field Directives, always applying what has been learned. </w:t>
      </w:r>
    </w:p>
    <w:p w14:paraId="6277695D" w14:textId="70770649" w:rsidR="00FA2D6D" w:rsidRPr="00AC4D33" w:rsidRDefault="00E54342" w:rsidP="00E54342">
      <w:pPr>
        <w:pStyle w:val="FDGSBody1"/>
        <w:keepNext/>
        <w:jc w:val="center"/>
        <w:rPr>
          <w:rFonts w:cs="Arial"/>
        </w:rPr>
      </w:pPr>
      <w:r>
        <w:rPr>
          <w:rFonts w:cs="Arial"/>
          <w:noProof/>
        </w:rPr>
        <w:drawing>
          <wp:inline distT="0" distB="0" distL="0" distR="0" wp14:anchorId="16C18552" wp14:editId="2B436364">
            <wp:extent cx="5284300" cy="35807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92899" cy="3586592"/>
                    </a:xfrm>
                    <a:prstGeom prst="rect">
                      <a:avLst/>
                    </a:prstGeom>
                    <a:noFill/>
                  </pic:spPr>
                </pic:pic>
              </a:graphicData>
            </a:graphic>
          </wp:inline>
        </w:drawing>
      </w:r>
    </w:p>
    <w:p w14:paraId="1A120614" w14:textId="7BF577A3" w:rsidR="00FA2D6D" w:rsidRPr="00AC4D33" w:rsidRDefault="00FA2D6D" w:rsidP="00FA2D6D">
      <w:pPr>
        <w:pStyle w:val="Caption"/>
        <w:rPr>
          <w:rFonts w:ascii="Arial" w:hAnsi="Arial" w:cs="Arial"/>
        </w:rPr>
      </w:pPr>
      <w:bookmarkStart w:id="389" w:name="_Ref89785381"/>
      <w:bookmarkStart w:id="390" w:name="_Toc93064589"/>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24</w:t>
      </w:r>
      <w:r w:rsidR="007B00B7" w:rsidRPr="00AC4D33">
        <w:rPr>
          <w:rFonts w:ascii="Arial" w:hAnsi="Arial" w:cs="Arial"/>
          <w:noProof/>
        </w:rPr>
        <w:fldChar w:fldCharType="end"/>
      </w:r>
      <w:bookmarkEnd w:id="389"/>
      <w:r w:rsidRPr="00AC4D33">
        <w:rPr>
          <w:rFonts w:ascii="Arial" w:hAnsi="Arial" w:cs="Arial"/>
        </w:rPr>
        <w:t>: Case Review Process</w:t>
      </w:r>
      <w:bookmarkEnd w:id="390"/>
    </w:p>
    <w:p w14:paraId="1121F432" w14:textId="443009C1" w:rsidR="00FA2D6D" w:rsidRPr="00AC4D33" w:rsidRDefault="006E4555" w:rsidP="00FA2D6D">
      <w:pPr>
        <w:pStyle w:val="FDGSBody1"/>
        <w:rPr>
          <w:rFonts w:cs="Arial"/>
        </w:rPr>
      </w:pPr>
      <w:r w:rsidRPr="00CB5055">
        <w:rPr>
          <w:rFonts w:cs="Arial"/>
          <w:b/>
        </w:rPr>
        <w:fldChar w:fldCharType="begin"/>
      </w:r>
      <w:r w:rsidRPr="00CB5055">
        <w:rPr>
          <w:rFonts w:cs="Arial"/>
          <w:b/>
        </w:rPr>
        <w:instrText xml:space="preserve"> REF _Ref89605404 \h </w:instrText>
      </w:r>
      <w:r>
        <w:rPr>
          <w:rFonts w:cs="Arial"/>
          <w:b/>
        </w:rPr>
        <w:instrText xml:space="preserve"> \* MERGEFORMAT </w:instrText>
      </w:r>
      <w:r w:rsidRPr="00CB5055">
        <w:rPr>
          <w:rFonts w:cs="Arial"/>
          <w:b/>
        </w:rPr>
      </w:r>
      <w:r w:rsidRPr="00CB5055">
        <w:rPr>
          <w:rFonts w:cs="Arial"/>
          <w:b/>
        </w:rPr>
        <w:fldChar w:fldCharType="separate"/>
      </w:r>
      <w:r w:rsidRPr="00CB5055">
        <w:rPr>
          <w:rFonts w:cs="Arial"/>
          <w:b/>
        </w:rPr>
        <w:t>Table 46</w:t>
      </w:r>
      <w:r w:rsidRPr="00CB5055">
        <w:rPr>
          <w:rFonts w:cs="Arial"/>
          <w:b/>
        </w:rPr>
        <w:fldChar w:fldCharType="end"/>
      </w:r>
      <w:r w:rsidR="00FA2D6D" w:rsidRPr="00AC4D33">
        <w:rPr>
          <w:rFonts w:cs="Arial"/>
        </w:rPr>
        <w:t xml:space="preserve"> provides examples of best practices and lessons for DFR Vendor – Operations Management Support – Case Review.</w:t>
      </w:r>
    </w:p>
    <w:p w14:paraId="5EA1D1D1" w14:textId="75D18F0C" w:rsidR="00FA2D6D" w:rsidRPr="00AC4D33" w:rsidRDefault="00FA2D6D" w:rsidP="00FA2D6D">
      <w:pPr>
        <w:pStyle w:val="Caption"/>
        <w:keepNext/>
        <w:rPr>
          <w:rFonts w:ascii="Arial" w:hAnsi="Arial" w:cs="Arial"/>
        </w:rPr>
      </w:pPr>
      <w:bookmarkStart w:id="391" w:name="_Ref89605404"/>
      <w:bookmarkStart w:id="392" w:name="_Toc93064497"/>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E4DF4">
        <w:rPr>
          <w:rFonts w:ascii="Arial" w:hAnsi="Arial" w:cs="Arial"/>
          <w:noProof/>
        </w:rPr>
        <w:t>46</w:t>
      </w:r>
      <w:r w:rsidR="007B00B7" w:rsidRPr="00AC4D33">
        <w:rPr>
          <w:rFonts w:ascii="Arial" w:hAnsi="Arial" w:cs="Arial"/>
          <w:noProof/>
        </w:rPr>
        <w:fldChar w:fldCharType="end"/>
      </w:r>
      <w:bookmarkEnd w:id="391"/>
      <w:r w:rsidRPr="00AC4D33">
        <w:rPr>
          <w:rFonts w:ascii="Arial" w:hAnsi="Arial" w:cs="Arial"/>
        </w:rPr>
        <w:t>: Best Practices and Lessons Learned for DFR Vendor - Operations Management Support – Case Review</w:t>
      </w:r>
      <w:bookmarkEnd w:id="392"/>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FA2D6D" w:rsidRPr="00AC4D33" w14:paraId="13DDD93D" w14:textId="77777777" w:rsidTr="000E4DF4">
        <w:trPr>
          <w:tblHeader/>
        </w:trPr>
        <w:tc>
          <w:tcPr>
            <w:tcW w:w="2365" w:type="dxa"/>
            <w:tcBorders>
              <w:top w:val="nil"/>
              <w:left w:val="nil"/>
              <w:bottom w:val="single" w:sz="4" w:space="0" w:color="auto"/>
              <w:right w:val="nil"/>
            </w:tcBorders>
            <w:shd w:val="clear" w:color="auto" w:fill="D9D9D9" w:themeFill="background1" w:themeFillShade="D9"/>
          </w:tcPr>
          <w:p w14:paraId="00FB2CDA" w14:textId="77777777" w:rsidR="00FA2D6D" w:rsidRPr="000E4DF4" w:rsidRDefault="00FA2D6D">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3EF44637" w14:textId="77777777" w:rsidR="00FA2D6D" w:rsidRPr="000E4DF4" w:rsidRDefault="00FA2D6D">
            <w:pPr>
              <w:pStyle w:val="TableHeader"/>
              <w:rPr>
                <w:rFonts w:ascii="Arial" w:hAnsi="Arial" w:cs="Arial"/>
                <w:sz w:val="22"/>
                <w:szCs w:val="22"/>
              </w:rPr>
            </w:pPr>
            <w:r w:rsidRPr="000E4DF4">
              <w:rPr>
                <w:rFonts w:ascii="Arial" w:hAnsi="Arial" w:cs="Arial"/>
                <w:sz w:val="22"/>
                <w:szCs w:val="22"/>
              </w:rPr>
              <w:t>Task or Deliverable</w:t>
            </w:r>
          </w:p>
        </w:tc>
        <w:tc>
          <w:tcPr>
            <w:tcW w:w="4195" w:type="dxa"/>
            <w:tcBorders>
              <w:top w:val="nil"/>
              <w:left w:val="nil"/>
              <w:bottom w:val="single" w:sz="4" w:space="0" w:color="auto"/>
              <w:right w:val="nil"/>
            </w:tcBorders>
            <w:shd w:val="clear" w:color="auto" w:fill="D9D9D9" w:themeFill="background1" w:themeFillShade="D9"/>
            <w:hideMark/>
          </w:tcPr>
          <w:p w14:paraId="3C368D77" w14:textId="77777777" w:rsidR="00FA2D6D" w:rsidRPr="000E4DF4" w:rsidRDefault="00FA2D6D">
            <w:pPr>
              <w:pStyle w:val="TableHeader"/>
              <w:rPr>
                <w:rFonts w:ascii="Arial" w:hAnsi="Arial" w:cs="Arial"/>
                <w:sz w:val="22"/>
                <w:szCs w:val="22"/>
              </w:rPr>
            </w:pPr>
            <w:r w:rsidRPr="000E4DF4">
              <w:rPr>
                <w:rFonts w:ascii="Arial" w:hAnsi="Arial" w:cs="Arial"/>
                <w:sz w:val="22"/>
                <w:szCs w:val="22"/>
              </w:rPr>
              <w:t>Our Experiences and Recommendations</w:t>
            </w:r>
          </w:p>
        </w:tc>
      </w:tr>
      <w:tr w:rsidR="00FA2D6D" w:rsidRPr="00AC4D33" w14:paraId="076305F0" w14:textId="77777777" w:rsidTr="00FA2D6D">
        <w:tc>
          <w:tcPr>
            <w:tcW w:w="2365" w:type="dxa"/>
            <w:vMerge w:val="restart"/>
            <w:tcBorders>
              <w:top w:val="single" w:sz="4" w:space="0" w:color="auto"/>
              <w:left w:val="nil"/>
              <w:bottom w:val="single" w:sz="4" w:space="0" w:color="auto"/>
              <w:right w:val="nil"/>
            </w:tcBorders>
            <w:hideMark/>
          </w:tcPr>
          <w:p w14:paraId="40E3A5D1" w14:textId="77777777" w:rsidR="00FA2D6D" w:rsidRPr="00AC4D33" w:rsidRDefault="00FA2D6D">
            <w:pPr>
              <w:pStyle w:val="TableText"/>
              <w:rPr>
                <w:rFonts w:cs="Arial"/>
                <w:b/>
                <w:bCs/>
                <w:noProof/>
              </w:rPr>
            </w:pPr>
            <w:r w:rsidRPr="00AC4D33">
              <w:rPr>
                <w:rFonts w:cs="Arial"/>
                <w:b/>
                <w:bCs/>
                <w:noProof/>
              </w:rPr>
              <w:t>Best Practices</w:t>
            </w:r>
          </w:p>
          <w:p w14:paraId="785D26A7" w14:textId="12825D48" w:rsidR="00FA2D6D" w:rsidRPr="00AC4D33" w:rsidRDefault="00FA2D6D">
            <w:pPr>
              <w:pStyle w:val="TableText"/>
              <w:rPr>
                <w:rFonts w:cs="Arial"/>
                <w:noProof/>
              </w:rPr>
            </w:pPr>
            <w:r w:rsidRPr="00AC4D33">
              <w:rPr>
                <w:rFonts w:cs="Arial"/>
                <w:noProof/>
              </w:rPr>
              <w:drawing>
                <wp:anchor distT="0" distB="0" distL="114300" distR="114300" simplePos="0" relativeHeight="251658271" behindDoc="0" locked="0" layoutInCell="1" allowOverlap="1" wp14:anchorId="6AD30191" wp14:editId="57632B56">
                  <wp:simplePos x="0" y="0"/>
                  <wp:positionH relativeFrom="column">
                    <wp:posOffset>7620</wp:posOffset>
                  </wp:positionH>
                  <wp:positionV relativeFrom="paragraph">
                    <wp:posOffset>79375</wp:posOffset>
                  </wp:positionV>
                  <wp:extent cx="1200150" cy="628015"/>
                  <wp:effectExtent l="0" t="0" r="0" b="635"/>
                  <wp:wrapTopAndBottom/>
                  <wp:docPr id="125" name="Picture 125"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hideMark/>
          </w:tcPr>
          <w:p w14:paraId="28A0CBCE" w14:textId="089EC4C5" w:rsidR="00FA2D6D" w:rsidRPr="00AC4D33" w:rsidRDefault="00FA2D6D">
            <w:pPr>
              <w:pStyle w:val="TableText"/>
              <w:rPr>
                <w:rFonts w:cs="Arial"/>
              </w:rPr>
            </w:pPr>
            <w:r w:rsidRPr="00AC4D33">
              <w:rPr>
                <w:rFonts w:cs="Arial"/>
              </w:rPr>
              <w:t xml:space="preserve">Quality Assurance - </w:t>
            </w:r>
            <w:r w:rsidR="00F116F8" w:rsidRPr="00AC4D33">
              <w:rPr>
                <w:rFonts w:cs="Arial"/>
              </w:rPr>
              <w:t>Second Party</w:t>
            </w:r>
            <w:r w:rsidRPr="00AC4D33">
              <w:rPr>
                <w:rFonts w:cs="Arial"/>
              </w:rPr>
              <w:t>/Third-Party Reviews</w:t>
            </w:r>
          </w:p>
        </w:tc>
        <w:tc>
          <w:tcPr>
            <w:tcW w:w="4195" w:type="dxa"/>
            <w:tcBorders>
              <w:top w:val="single" w:sz="4" w:space="0" w:color="auto"/>
              <w:left w:val="nil"/>
              <w:bottom w:val="single" w:sz="4" w:space="0" w:color="auto"/>
              <w:right w:val="nil"/>
            </w:tcBorders>
            <w:hideMark/>
          </w:tcPr>
          <w:p w14:paraId="3BB7707C" w14:textId="77777777" w:rsidR="00FA2D6D" w:rsidRPr="00AC4D33" w:rsidRDefault="00FA2D6D">
            <w:pPr>
              <w:pStyle w:val="TableText"/>
              <w:rPr>
                <w:rFonts w:cs="Arial"/>
              </w:rPr>
            </w:pPr>
            <w:r w:rsidRPr="00AC4D33">
              <w:rPr>
                <w:rFonts w:cs="Arial"/>
              </w:rPr>
              <w:t>We provide accurate and comprehensive results to the State of Indiana by conducting internal second-party reviews on the vast majority of the work completed. We also conduct third-party reviews to address any remaining concerns the team may have about content.</w:t>
            </w:r>
          </w:p>
        </w:tc>
      </w:tr>
      <w:tr w:rsidR="00FA2D6D" w:rsidRPr="00AC4D33" w14:paraId="34B5E205" w14:textId="77777777" w:rsidTr="00FA2D6D">
        <w:tc>
          <w:tcPr>
            <w:tcW w:w="0" w:type="auto"/>
            <w:vMerge/>
            <w:tcBorders>
              <w:top w:val="single" w:sz="4" w:space="0" w:color="auto"/>
              <w:left w:val="nil"/>
              <w:bottom w:val="single" w:sz="4" w:space="0" w:color="auto"/>
              <w:right w:val="nil"/>
            </w:tcBorders>
            <w:vAlign w:val="center"/>
            <w:hideMark/>
          </w:tcPr>
          <w:p w14:paraId="7CE78733" w14:textId="77777777" w:rsidR="00FA2D6D" w:rsidRPr="00AC4D33" w:rsidRDefault="00FA2D6D">
            <w:pPr>
              <w:rPr>
                <w:rFonts w:cs="Arial"/>
                <w:noProof/>
              </w:rPr>
            </w:pPr>
          </w:p>
        </w:tc>
        <w:tc>
          <w:tcPr>
            <w:tcW w:w="2731" w:type="dxa"/>
            <w:tcBorders>
              <w:top w:val="single" w:sz="4" w:space="0" w:color="auto"/>
              <w:left w:val="nil"/>
              <w:bottom w:val="single" w:sz="4" w:space="0" w:color="auto"/>
              <w:right w:val="nil"/>
            </w:tcBorders>
            <w:hideMark/>
          </w:tcPr>
          <w:p w14:paraId="593AA683" w14:textId="77777777" w:rsidR="00FA2D6D" w:rsidRPr="00AC4D33" w:rsidRDefault="00FA2D6D">
            <w:pPr>
              <w:pStyle w:val="TableText"/>
              <w:rPr>
                <w:rFonts w:cs="Arial"/>
              </w:rPr>
            </w:pPr>
            <w:r w:rsidRPr="00AC4D33">
              <w:rPr>
                <w:rFonts w:cs="Arial"/>
              </w:rPr>
              <w:t>Ongoing Education and Training</w:t>
            </w:r>
          </w:p>
        </w:tc>
        <w:tc>
          <w:tcPr>
            <w:tcW w:w="4195" w:type="dxa"/>
            <w:tcBorders>
              <w:top w:val="single" w:sz="4" w:space="0" w:color="auto"/>
              <w:left w:val="nil"/>
              <w:bottom w:val="single" w:sz="4" w:space="0" w:color="auto"/>
              <w:right w:val="nil"/>
            </w:tcBorders>
            <w:hideMark/>
          </w:tcPr>
          <w:p w14:paraId="3A12DA83" w14:textId="77777777" w:rsidR="00FA2D6D" w:rsidRPr="00AC4D33" w:rsidRDefault="00FA2D6D">
            <w:pPr>
              <w:pStyle w:val="TableText"/>
              <w:rPr>
                <w:rFonts w:cs="Arial"/>
              </w:rPr>
            </w:pPr>
            <w:r w:rsidRPr="00AC4D33">
              <w:rPr>
                <w:rFonts w:cs="Arial"/>
              </w:rPr>
              <w:t xml:space="preserve">The Operations Support Team participates in ongoing training in a variety of approaches: </w:t>
            </w:r>
          </w:p>
          <w:p w14:paraId="0055B527" w14:textId="77777777" w:rsidR="00FA2D6D" w:rsidRPr="00AC4D33" w:rsidRDefault="00FA2D6D" w:rsidP="00134179">
            <w:pPr>
              <w:pStyle w:val="TableBullet"/>
              <w:numPr>
                <w:ilvl w:val="0"/>
                <w:numId w:val="20"/>
              </w:numPr>
              <w:rPr>
                <w:rFonts w:cs="Arial"/>
              </w:rPr>
            </w:pPr>
            <w:r w:rsidRPr="00AC4D33">
              <w:rPr>
                <w:rFonts w:cs="Arial"/>
              </w:rPr>
              <w:t>One-on One dialogue with Operations Support Manager and Operations Analysts</w:t>
            </w:r>
          </w:p>
          <w:p w14:paraId="7313394F" w14:textId="77777777" w:rsidR="00FA2D6D" w:rsidRPr="00AC4D33" w:rsidRDefault="00FA2D6D" w:rsidP="00134179">
            <w:pPr>
              <w:pStyle w:val="TableBullet"/>
              <w:numPr>
                <w:ilvl w:val="0"/>
                <w:numId w:val="20"/>
              </w:numPr>
              <w:rPr>
                <w:rFonts w:cs="Arial"/>
              </w:rPr>
            </w:pPr>
            <w:r w:rsidRPr="00AC4D33">
              <w:rPr>
                <w:rFonts w:cs="Arial"/>
              </w:rPr>
              <w:t>Monthly Operations Team Production Meetings, which include a review of our internal review trends, policy/procedural changes within DFR, and process improvements that are implemented</w:t>
            </w:r>
          </w:p>
          <w:p w14:paraId="438A88FB" w14:textId="77777777" w:rsidR="00FA2D6D" w:rsidRPr="00AC4D33" w:rsidRDefault="00FA2D6D" w:rsidP="00134179">
            <w:pPr>
              <w:pStyle w:val="TableBullet"/>
              <w:numPr>
                <w:ilvl w:val="0"/>
                <w:numId w:val="20"/>
              </w:numPr>
              <w:rPr>
                <w:rFonts w:cs="Arial"/>
              </w:rPr>
            </w:pPr>
            <w:r w:rsidRPr="00AC4D33">
              <w:rPr>
                <w:rFonts w:cs="Arial"/>
              </w:rPr>
              <w:t>Completion of all State-mandated training, as well as self-directed use of other available training housed in State resources</w:t>
            </w:r>
          </w:p>
        </w:tc>
      </w:tr>
      <w:tr w:rsidR="00FA2D6D" w:rsidRPr="00AC4D33" w14:paraId="7826B602" w14:textId="77777777" w:rsidTr="00FA2D6D">
        <w:tc>
          <w:tcPr>
            <w:tcW w:w="2365" w:type="dxa"/>
            <w:vMerge w:val="restart"/>
            <w:tcBorders>
              <w:top w:val="single" w:sz="4" w:space="0" w:color="auto"/>
              <w:left w:val="nil"/>
              <w:bottom w:val="single" w:sz="4" w:space="0" w:color="auto"/>
              <w:right w:val="nil"/>
            </w:tcBorders>
            <w:hideMark/>
          </w:tcPr>
          <w:p w14:paraId="40ACB5AE" w14:textId="77777777" w:rsidR="00FA2D6D" w:rsidRPr="00AC4D33" w:rsidRDefault="00FA2D6D">
            <w:pPr>
              <w:pStyle w:val="TableText"/>
              <w:rPr>
                <w:rFonts w:cs="Arial"/>
                <w:b/>
                <w:bCs/>
              </w:rPr>
            </w:pPr>
            <w:r w:rsidRPr="00AC4D33">
              <w:rPr>
                <w:rFonts w:cs="Arial"/>
                <w:b/>
                <w:bCs/>
              </w:rPr>
              <w:t>Lessons Learned</w:t>
            </w:r>
          </w:p>
          <w:p w14:paraId="3CC2A236" w14:textId="22298376" w:rsidR="00FA2D6D" w:rsidRPr="00AC4D33" w:rsidRDefault="00FA2D6D">
            <w:pPr>
              <w:pStyle w:val="TableText"/>
              <w:rPr>
                <w:rFonts w:cs="Arial"/>
                <w:b/>
                <w:bCs/>
                <w:noProof/>
              </w:rPr>
            </w:pPr>
            <w:r w:rsidRPr="00AC4D33">
              <w:rPr>
                <w:rFonts w:cs="Arial"/>
                <w:b/>
                <w:noProof/>
              </w:rPr>
              <w:drawing>
                <wp:inline distT="0" distB="0" distL="0" distR="0" wp14:anchorId="050A61E7" wp14:editId="5BFD5EC5">
                  <wp:extent cx="1289050" cy="666750"/>
                  <wp:effectExtent l="0" t="0" r="635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tcPr>
          <w:p w14:paraId="11D5CED5" w14:textId="77777777" w:rsidR="00FA2D6D" w:rsidRPr="00AC4D33" w:rsidRDefault="00FA2D6D">
            <w:pPr>
              <w:pStyle w:val="TableText"/>
              <w:rPr>
                <w:rFonts w:cs="Arial"/>
              </w:rPr>
            </w:pPr>
            <w:r w:rsidRPr="00AC4D33">
              <w:rPr>
                <w:rFonts w:cs="Arial"/>
              </w:rPr>
              <w:t>Field Interaction - Consultation with Local Office Personnel</w:t>
            </w:r>
          </w:p>
          <w:p w14:paraId="526C735B" w14:textId="77777777" w:rsidR="00FA2D6D" w:rsidRPr="00AC4D33" w:rsidRDefault="00FA2D6D">
            <w:pPr>
              <w:pStyle w:val="TableText"/>
              <w:rPr>
                <w:rFonts w:cs="Arial"/>
              </w:rPr>
            </w:pPr>
          </w:p>
        </w:tc>
        <w:tc>
          <w:tcPr>
            <w:tcW w:w="4195" w:type="dxa"/>
            <w:tcBorders>
              <w:top w:val="single" w:sz="4" w:space="0" w:color="auto"/>
              <w:left w:val="nil"/>
              <w:bottom w:val="single" w:sz="4" w:space="0" w:color="auto"/>
              <w:right w:val="nil"/>
            </w:tcBorders>
            <w:hideMark/>
          </w:tcPr>
          <w:p w14:paraId="259249D2" w14:textId="77777777" w:rsidR="00FA2D6D" w:rsidRPr="00AC4D33" w:rsidRDefault="00FA2D6D">
            <w:pPr>
              <w:pStyle w:val="TableText"/>
              <w:rPr>
                <w:rFonts w:cs="Arial"/>
              </w:rPr>
            </w:pPr>
            <w:r w:rsidRPr="00AC4D33">
              <w:rPr>
                <w:rFonts w:cs="Arial"/>
              </w:rPr>
              <w:t xml:space="preserve">In the last two quarters of 2021, FDGS has begun providing additional support to the field by participating in open dialogue with management and/or field staff, conducting targeted case reviews and site visits focused on observing office processes. </w:t>
            </w:r>
          </w:p>
        </w:tc>
      </w:tr>
      <w:tr w:rsidR="00FA2D6D" w:rsidRPr="00AC4D33" w14:paraId="73846CE8" w14:textId="77777777" w:rsidTr="00FA2D6D">
        <w:tc>
          <w:tcPr>
            <w:tcW w:w="0" w:type="auto"/>
            <w:vMerge/>
            <w:tcBorders>
              <w:top w:val="single" w:sz="4" w:space="0" w:color="auto"/>
              <w:left w:val="nil"/>
              <w:bottom w:val="single" w:sz="4" w:space="0" w:color="auto"/>
              <w:right w:val="nil"/>
            </w:tcBorders>
            <w:vAlign w:val="center"/>
            <w:hideMark/>
          </w:tcPr>
          <w:p w14:paraId="002157D4" w14:textId="77777777" w:rsidR="00FA2D6D" w:rsidRPr="00AC4D33" w:rsidRDefault="00FA2D6D">
            <w:pPr>
              <w:rPr>
                <w:rFonts w:cs="Arial"/>
                <w:b/>
                <w:bCs/>
                <w:noProof/>
              </w:rPr>
            </w:pPr>
          </w:p>
        </w:tc>
        <w:tc>
          <w:tcPr>
            <w:tcW w:w="2731" w:type="dxa"/>
            <w:tcBorders>
              <w:top w:val="single" w:sz="4" w:space="0" w:color="auto"/>
              <w:left w:val="nil"/>
              <w:bottom w:val="single" w:sz="4" w:space="0" w:color="auto"/>
              <w:right w:val="nil"/>
            </w:tcBorders>
            <w:hideMark/>
          </w:tcPr>
          <w:p w14:paraId="1A32FF1D" w14:textId="77777777" w:rsidR="00FA2D6D" w:rsidRPr="00AC4D33" w:rsidRDefault="00FA2D6D">
            <w:pPr>
              <w:pStyle w:val="TableText"/>
              <w:rPr>
                <w:rFonts w:cs="Arial"/>
              </w:rPr>
            </w:pPr>
            <w:r w:rsidRPr="00AC4D33">
              <w:rPr>
                <w:rFonts w:cs="Arial"/>
              </w:rPr>
              <w:t>FDGS Internalize Policy Findings</w:t>
            </w:r>
          </w:p>
        </w:tc>
        <w:tc>
          <w:tcPr>
            <w:tcW w:w="4195" w:type="dxa"/>
            <w:tcBorders>
              <w:top w:val="single" w:sz="4" w:space="0" w:color="auto"/>
              <w:left w:val="nil"/>
              <w:bottom w:val="single" w:sz="4" w:space="0" w:color="auto"/>
              <w:right w:val="nil"/>
            </w:tcBorders>
            <w:hideMark/>
          </w:tcPr>
          <w:p w14:paraId="3171BDA0" w14:textId="344D68BF" w:rsidR="00FA2D6D" w:rsidRPr="00AC4D33" w:rsidRDefault="00401C98">
            <w:pPr>
              <w:pStyle w:val="TableText"/>
              <w:rPr>
                <w:rFonts w:cs="Arial"/>
              </w:rPr>
            </w:pPr>
            <w:r>
              <w:rPr>
                <w:rFonts w:cs="Arial"/>
              </w:rPr>
              <w:t>FDGS</w:t>
            </w:r>
            <w:r w:rsidR="00FA2D6D" w:rsidRPr="00AC4D33">
              <w:rPr>
                <w:rFonts w:cs="Arial"/>
              </w:rPr>
              <w:t xml:space="preserve"> applies the final decisions pulled from the review process to future review </w:t>
            </w:r>
          </w:p>
        </w:tc>
      </w:tr>
    </w:tbl>
    <w:p w14:paraId="3A530521" w14:textId="77777777" w:rsidR="00FA2D6D" w:rsidRPr="00AC4D33" w:rsidRDefault="00FA2D6D" w:rsidP="00FA2D6D">
      <w:pPr>
        <w:pStyle w:val="FDGSBody1"/>
        <w:rPr>
          <w:rFonts w:cs="Arial"/>
        </w:rPr>
      </w:pPr>
    </w:p>
    <w:p w14:paraId="1DF89EC7" w14:textId="4B90C33F" w:rsidR="00FA2D6D" w:rsidRPr="00AC4D33" w:rsidRDefault="006E4555" w:rsidP="00FA2D6D">
      <w:pPr>
        <w:pStyle w:val="FDGSBody1"/>
        <w:rPr>
          <w:rFonts w:cs="Arial"/>
        </w:rPr>
      </w:pPr>
      <w:r w:rsidRPr="00CB5055">
        <w:rPr>
          <w:rFonts w:cs="Arial"/>
          <w:b/>
        </w:rPr>
        <w:fldChar w:fldCharType="begin"/>
      </w:r>
      <w:r w:rsidRPr="00CB5055">
        <w:rPr>
          <w:rFonts w:cs="Arial"/>
          <w:b/>
        </w:rPr>
        <w:instrText xml:space="preserve"> REF _Ref89605420 \h </w:instrText>
      </w:r>
      <w:r>
        <w:rPr>
          <w:rFonts w:cs="Arial"/>
          <w:b/>
        </w:rPr>
        <w:instrText xml:space="preserve"> \* MERGEFORMAT </w:instrText>
      </w:r>
      <w:r w:rsidRPr="00CB5055">
        <w:rPr>
          <w:rFonts w:cs="Arial"/>
          <w:b/>
        </w:rPr>
      </w:r>
      <w:r w:rsidRPr="00CB5055">
        <w:rPr>
          <w:rFonts w:cs="Arial"/>
          <w:b/>
        </w:rPr>
        <w:fldChar w:fldCharType="separate"/>
      </w:r>
      <w:r w:rsidRPr="00CB5055">
        <w:rPr>
          <w:rFonts w:cs="Arial"/>
          <w:b/>
        </w:rPr>
        <w:t>Table 47</w:t>
      </w:r>
      <w:r w:rsidRPr="00CB5055">
        <w:rPr>
          <w:rFonts w:cs="Arial"/>
          <w:b/>
        </w:rPr>
        <w:fldChar w:fldCharType="end"/>
      </w:r>
      <w:r w:rsidR="00FA2D6D" w:rsidRPr="00AC4D33">
        <w:rPr>
          <w:rFonts w:cs="Arial"/>
        </w:rPr>
        <w:t xml:space="preserve"> provides examples of deliverable outputs for DFR Vendor - Operations Management Support – Case Review.</w:t>
      </w:r>
    </w:p>
    <w:p w14:paraId="65EFFF53" w14:textId="7B0E72C5" w:rsidR="00FA2D6D" w:rsidRPr="00AC4D33" w:rsidRDefault="00FA2D6D" w:rsidP="00FA2D6D">
      <w:pPr>
        <w:pStyle w:val="Caption"/>
        <w:keepNext/>
        <w:rPr>
          <w:rFonts w:ascii="Arial" w:hAnsi="Arial" w:cs="Arial"/>
        </w:rPr>
      </w:pPr>
      <w:bookmarkStart w:id="393" w:name="_Ref89605420"/>
      <w:bookmarkStart w:id="394" w:name="_Toc93064498"/>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E4DF4">
        <w:rPr>
          <w:rFonts w:ascii="Arial" w:hAnsi="Arial" w:cs="Arial"/>
          <w:noProof/>
        </w:rPr>
        <w:t>47</w:t>
      </w:r>
      <w:r w:rsidR="007B00B7" w:rsidRPr="00AC4D33">
        <w:rPr>
          <w:rFonts w:ascii="Arial" w:hAnsi="Arial" w:cs="Arial"/>
          <w:noProof/>
        </w:rPr>
        <w:fldChar w:fldCharType="end"/>
      </w:r>
      <w:bookmarkEnd w:id="393"/>
      <w:r w:rsidRPr="00AC4D33">
        <w:rPr>
          <w:rFonts w:ascii="Arial" w:hAnsi="Arial" w:cs="Arial"/>
        </w:rPr>
        <w:t>: Deliverable/Output Summary for DFR Vendor – Operations Management Support – Case Review</w:t>
      </w:r>
      <w:bookmarkEnd w:id="394"/>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FA2D6D" w:rsidRPr="00AC4D33" w14:paraId="2F0A1104" w14:textId="77777777" w:rsidTr="000E4DF4">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4322F47C" w14:textId="77777777" w:rsidR="00FA2D6D" w:rsidRPr="00AC4D33" w:rsidRDefault="00FA2D6D">
            <w:pPr>
              <w:pStyle w:val="TableHeader"/>
              <w:jc w:val="center"/>
              <w:rPr>
                <w:rFonts w:ascii="Arial" w:hAnsi="Arial" w:cs="Arial"/>
              </w:rPr>
            </w:pPr>
            <w:r w:rsidRPr="00AC4D33">
              <w:rPr>
                <w:rFonts w:ascii="Arial" w:hAnsi="Arial" w:cs="Arial"/>
              </w:rPr>
              <w:t>DFR Vendor - Operations Management Support – Case Review – Deliverable/Output Summary</w:t>
            </w:r>
          </w:p>
        </w:tc>
      </w:tr>
      <w:tr w:rsidR="00FA2D6D" w:rsidRPr="00AC4D33" w14:paraId="055206E0" w14:textId="77777777" w:rsidTr="000E4DF4">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303B835F" w14:textId="77777777" w:rsidR="00FA2D6D" w:rsidRPr="00AC4D33" w:rsidRDefault="00FA2D6D">
            <w:pPr>
              <w:pStyle w:val="TableHeader"/>
              <w:rPr>
                <w:rFonts w:ascii="Arial" w:eastAsiaTheme="majorEastAsia" w:hAnsi="Arial" w:cs="Arial"/>
                <w:iCs/>
                <w:szCs w:val="20"/>
              </w:rPr>
            </w:pPr>
            <w:r w:rsidRPr="00AC4D33">
              <w:rPr>
                <w:rFonts w:ascii="Arial" w:eastAsiaTheme="majorEastAsia" w:hAnsi="Arial" w:cs="Arial"/>
                <w:iCs/>
                <w:szCs w:val="20"/>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2BA0D6" w14:textId="77777777" w:rsidR="00FA2D6D" w:rsidRPr="00AC4D33" w:rsidRDefault="00FA2D6D">
            <w:pPr>
              <w:pStyle w:val="TableHeader"/>
              <w:rPr>
                <w:rFonts w:ascii="Arial" w:eastAsiaTheme="majorEastAsia" w:hAnsi="Arial" w:cs="Arial"/>
                <w:iCs/>
                <w:szCs w:val="20"/>
              </w:rPr>
            </w:pPr>
            <w:r w:rsidRPr="00AC4D33">
              <w:rPr>
                <w:rFonts w:ascii="Arial" w:eastAsiaTheme="majorEastAsia" w:hAnsi="Arial" w:cs="Arial"/>
                <w:iCs/>
                <w:szCs w:val="20"/>
              </w:rPr>
              <w:t>Approach</w:t>
            </w:r>
          </w:p>
        </w:tc>
        <w:tc>
          <w:tcPr>
            <w:tcW w:w="2179" w:type="dxa"/>
            <w:tcBorders>
              <w:top w:val="single" w:sz="4" w:space="0" w:color="auto"/>
              <w:left w:val="single" w:sz="4" w:space="0" w:color="auto"/>
              <w:bottom w:val="single" w:sz="4" w:space="0" w:color="auto"/>
              <w:right w:val="nil"/>
            </w:tcBorders>
            <w:shd w:val="clear" w:color="auto" w:fill="D9D9D9" w:themeFill="background1" w:themeFillShade="D9"/>
            <w:hideMark/>
          </w:tcPr>
          <w:p w14:paraId="02C61CF8" w14:textId="77777777" w:rsidR="00FA2D6D" w:rsidRPr="00AC4D33" w:rsidRDefault="00FA2D6D">
            <w:pPr>
              <w:pStyle w:val="TableHeader"/>
              <w:rPr>
                <w:rFonts w:ascii="Arial" w:eastAsiaTheme="majorEastAsia" w:hAnsi="Arial" w:cs="Arial"/>
                <w:iCs/>
                <w:szCs w:val="20"/>
              </w:rPr>
            </w:pPr>
            <w:r w:rsidRPr="00AC4D33">
              <w:rPr>
                <w:rFonts w:ascii="Arial" w:eastAsiaTheme="majorEastAsia" w:hAnsi="Arial" w:cs="Arial"/>
                <w:iCs/>
                <w:szCs w:val="20"/>
              </w:rPr>
              <w:t>Frequency</w:t>
            </w:r>
          </w:p>
        </w:tc>
      </w:tr>
      <w:tr w:rsidR="00FA2D6D" w:rsidRPr="00AC4D33" w14:paraId="6770AEDA" w14:textId="77777777" w:rsidTr="00FA2D6D">
        <w:tc>
          <w:tcPr>
            <w:tcW w:w="3069" w:type="dxa"/>
            <w:tcBorders>
              <w:top w:val="single" w:sz="4" w:space="0" w:color="auto"/>
              <w:left w:val="nil"/>
              <w:bottom w:val="single" w:sz="4" w:space="0" w:color="auto"/>
              <w:right w:val="single" w:sz="4" w:space="0" w:color="auto"/>
            </w:tcBorders>
            <w:hideMark/>
          </w:tcPr>
          <w:p w14:paraId="36DE7C5F" w14:textId="77777777" w:rsidR="00FA2D6D" w:rsidRPr="00AC4D33" w:rsidRDefault="00FA2D6D">
            <w:pPr>
              <w:pStyle w:val="TableText"/>
              <w:rPr>
                <w:rFonts w:cs="Arial"/>
              </w:rPr>
            </w:pPr>
            <w:r w:rsidRPr="00AC4D33">
              <w:rPr>
                <w:rFonts w:cs="Arial"/>
              </w:rPr>
              <w:t>Case Reviews</w:t>
            </w:r>
          </w:p>
        </w:tc>
        <w:tc>
          <w:tcPr>
            <w:tcW w:w="4016" w:type="dxa"/>
            <w:tcBorders>
              <w:top w:val="single" w:sz="4" w:space="0" w:color="auto"/>
              <w:left w:val="single" w:sz="4" w:space="0" w:color="auto"/>
              <w:bottom w:val="single" w:sz="4" w:space="0" w:color="auto"/>
              <w:right w:val="single" w:sz="4" w:space="0" w:color="auto"/>
            </w:tcBorders>
            <w:hideMark/>
          </w:tcPr>
          <w:p w14:paraId="10560D71" w14:textId="77777777" w:rsidR="00FA2D6D" w:rsidRPr="00AC4D33" w:rsidRDefault="00FA2D6D">
            <w:pPr>
              <w:pStyle w:val="TableText"/>
              <w:rPr>
                <w:rFonts w:cs="Arial"/>
              </w:rPr>
            </w:pPr>
            <w:r w:rsidRPr="00AC4D33">
              <w:rPr>
                <w:rFonts w:cs="Arial"/>
              </w:rPr>
              <w:t>Review a statistically valid sample of cases authorized for the review month. Identify errors in policy or processes.</w:t>
            </w:r>
          </w:p>
        </w:tc>
        <w:tc>
          <w:tcPr>
            <w:tcW w:w="2179" w:type="dxa"/>
            <w:tcBorders>
              <w:top w:val="single" w:sz="4" w:space="0" w:color="auto"/>
              <w:left w:val="single" w:sz="4" w:space="0" w:color="auto"/>
              <w:bottom w:val="single" w:sz="4" w:space="0" w:color="auto"/>
              <w:right w:val="nil"/>
            </w:tcBorders>
            <w:hideMark/>
          </w:tcPr>
          <w:p w14:paraId="504E5070" w14:textId="77777777" w:rsidR="00FA2D6D" w:rsidRPr="00AC4D33" w:rsidRDefault="00FA2D6D">
            <w:pPr>
              <w:pStyle w:val="TableText"/>
              <w:rPr>
                <w:rFonts w:cs="Arial"/>
              </w:rPr>
            </w:pPr>
            <w:r w:rsidRPr="00AC4D33">
              <w:rPr>
                <w:rFonts w:cs="Arial"/>
              </w:rPr>
              <w:t>Monthly</w:t>
            </w:r>
          </w:p>
        </w:tc>
      </w:tr>
      <w:tr w:rsidR="00FA2D6D" w:rsidRPr="00AC4D33" w14:paraId="62C126E8" w14:textId="77777777" w:rsidTr="00FA2D6D">
        <w:tc>
          <w:tcPr>
            <w:tcW w:w="3069" w:type="dxa"/>
            <w:tcBorders>
              <w:top w:val="single" w:sz="4" w:space="0" w:color="auto"/>
              <w:left w:val="nil"/>
              <w:bottom w:val="single" w:sz="4" w:space="0" w:color="auto"/>
              <w:right w:val="single" w:sz="4" w:space="0" w:color="auto"/>
            </w:tcBorders>
            <w:hideMark/>
          </w:tcPr>
          <w:p w14:paraId="68F0DD0D" w14:textId="77777777" w:rsidR="00FA2D6D" w:rsidRPr="00AC4D33" w:rsidRDefault="00FA2D6D">
            <w:pPr>
              <w:pStyle w:val="TableText"/>
              <w:rPr>
                <w:rFonts w:cs="Arial"/>
              </w:rPr>
            </w:pPr>
            <w:r w:rsidRPr="00AC4D33">
              <w:rPr>
                <w:rFonts w:cs="Arial"/>
              </w:rPr>
              <w:t>Monthly Case Review Report</w:t>
            </w:r>
          </w:p>
        </w:tc>
        <w:tc>
          <w:tcPr>
            <w:tcW w:w="4016" w:type="dxa"/>
            <w:tcBorders>
              <w:top w:val="single" w:sz="4" w:space="0" w:color="auto"/>
              <w:left w:val="single" w:sz="4" w:space="0" w:color="auto"/>
              <w:bottom w:val="single" w:sz="4" w:space="0" w:color="auto"/>
              <w:right w:val="single" w:sz="4" w:space="0" w:color="auto"/>
            </w:tcBorders>
            <w:hideMark/>
          </w:tcPr>
          <w:p w14:paraId="7B5D1F39" w14:textId="77777777" w:rsidR="00FA2D6D" w:rsidRPr="00AC4D33" w:rsidRDefault="00FA2D6D">
            <w:pPr>
              <w:pStyle w:val="TableText"/>
              <w:rPr>
                <w:rFonts w:cs="Arial"/>
              </w:rPr>
            </w:pPr>
            <w:r w:rsidRPr="00AC4D33">
              <w:rPr>
                <w:rFonts w:cs="Arial"/>
              </w:rPr>
              <w:t>Provide detailed reports of case review error rates by region, program and action types. Also includes errors by processing and authoring staff.</w:t>
            </w:r>
          </w:p>
        </w:tc>
        <w:tc>
          <w:tcPr>
            <w:tcW w:w="2179" w:type="dxa"/>
            <w:tcBorders>
              <w:top w:val="single" w:sz="4" w:space="0" w:color="auto"/>
              <w:left w:val="single" w:sz="4" w:space="0" w:color="auto"/>
              <w:bottom w:val="single" w:sz="4" w:space="0" w:color="auto"/>
              <w:right w:val="nil"/>
            </w:tcBorders>
            <w:hideMark/>
          </w:tcPr>
          <w:p w14:paraId="3E83D64D" w14:textId="77777777" w:rsidR="00FA2D6D" w:rsidRPr="00AC4D33" w:rsidRDefault="00FA2D6D">
            <w:pPr>
              <w:pStyle w:val="TableText"/>
              <w:rPr>
                <w:rFonts w:cs="Arial"/>
              </w:rPr>
            </w:pPr>
            <w:r w:rsidRPr="00AC4D33">
              <w:rPr>
                <w:rFonts w:cs="Arial"/>
              </w:rPr>
              <w:t xml:space="preserve">Monthly </w:t>
            </w:r>
          </w:p>
        </w:tc>
      </w:tr>
      <w:tr w:rsidR="00FA2D6D" w:rsidRPr="00AC4D33" w14:paraId="5954CE9A" w14:textId="77777777" w:rsidTr="00FA2D6D">
        <w:tc>
          <w:tcPr>
            <w:tcW w:w="3069" w:type="dxa"/>
            <w:tcBorders>
              <w:top w:val="single" w:sz="4" w:space="0" w:color="auto"/>
              <w:left w:val="nil"/>
              <w:bottom w:val="single" w:sz="4" w:space="0" w:color="auto"/>
              <w:right w:val="single" w:sz="4" w:space="0" w:color="auto"/>
            </w:tcBorders>
            <w:hideMark/>
          </w:tcPr>
          <w:p w14:paraId="26FE7171" w14:textId="77777777" w:rsidR="00FA2D6D" w:rsidRPr="00AC4D33" w:rsidRDefault="00FA2D6D">
            <w:pPr>
              <w:pStyle w:val="TableText"/>
              <w:rPr>
                <w:rFonts w:cs="Arial"/>
              </w:rPr>
            </w:pPr>
            <w:r w:rsidRPr="00AC4D33">
              <w:rPr>
                <w:rFonts w:cs="Arial"/>
              </w:rPr>
              <w:t>Quarterly Case Review Report</w:t>
            </w:r>
          </w:p>
        </w:tc>
        <w:tc>
          <w:tcPr>
            <w:tcW w:w="4016" w:type="dxa"/>
            <w:tcBorders>
              <w:top w:val="single" w:sz="4" w:space="0" w:color="auto"/>
              <w:left w:val="single" w:sz="4" w:space="0" w:color="auto"/>
              <w:bottom w:val="single" w:sz="4" w:space="0" w:color="auto"/>
              <w:right w:val="single" w:sz="4" w:space="0" w:color="auto"/>
            </w:tcBorders>
            <w:hideMark/>
          </w:tcPr>
          <w:p w14:paraId="0A52C9C1" w14:textId="77777777" w:rsidR="00FA2D6D" w:rsidRPr="00AC4D33" w:rsidRDefault="00FA2D6D">
            <w:pPr>
              <w:pStyle w:val="TableText"/>
              <w:rPr>
                <w:rFonts w:cs="Arial"/>
              </w:rPr>
            </w:pPr>
            <w:r w:rsidRPr="00AC4D33">
              <w:rPr>
                <w:rFonts w:cs="Arial"/>
              </w:rPr>
              <w:t>Provide detailed reports of case review error rates by region, program and action types. Also includes trending analysis.</w:t>
            </w:r>
          </w:p>
        </w:tc>
        <w:tc>
          <w:tcPr>
            <w:tcW w:w="2179" w:type="dxa"/>
            <w:tcBorders>
              <w:top w:val="single" w:sz="4" w:space="0" w:color="auto"/>
              <w:left w:val="single" w:sz="4" w:space="0" w:color="auto"/>
              <w:bottom w:val="single" w:sz="4" w:space="0" w:color="auto"/>
              <w:right w:val="nil"/>
            </w:tcBorders>
            <w:hideMark/>
          </w:tcPr>
          <w:p w14:paraId="2512B274" w14:textId="77777777" w:rsidR="00FA2D6D" w:rsidRPr="00AC4D33" w:rsidRDefault="00FA2D6D">
            <w:pPr>
              <w:pStyle w:val="TableText"/>
              <w:rPr>
                <w:rFonts w:cs="Arial"/>
              </w:rPr>
            </w:pPr>
            <w:r w:rsidRPr="00AC4D33">
              <w:rPr>
                <w:rFonts w:cs="Arial"/>
              </w:rPr>
              <w:t>Quarterly</w:t>
            </w:r>
          </w:p>
        </w:tc>
      </w:tr>
      <w:tr w:rsidR="00FA2D6D" w:rsidRPr="00AC4D33" w14:paraId="4A3665DF" w14:textId="77777777" w:rsidTr="00FA2D6D">
        <w:tc>
          <w:tcPr>
            <w:tcW w:w="3069" w:type="dxa"/>
            <w:tcBorders>
              <w:top w:val="single" w:sz="4" w:space="0" w:color="auto"/>
              <w:left w:val="nil"/>
              <w:bottom w:val="single" w:sz="4" w:space="0" w:color="auto"/>
              <w:right w:val="single" w:sz="4" w:space="0" w:color="auto"/>
            </w:tcBorders>
            <w:hideMark/>
          </w:tcPr>
          <w:p w14:paraId="2586C835" w14:textId="77777777" w:rsidR="00FA2D6D" w:rsidRPr="00AC4D33" w:rsidRDefault="00FA2D6D">
            <w:pPr>
              <w:pStyle w:val="TableText"/>
              <w:rPr>
                <w:rFonts w:cs="Arial"/>
              </w:rPr>
            </w:pPr>
            <w:r w:rsidRPr="00AC4D33">
              <w:rPr>
                <w:rFonts w:cs="Arial"/>
              </w:rPr>
              <w:t>Targeted Review Data</w:t>
            </w:r>
          </w:p>
        </w:tc>
        <w:tc>
          <w:tcPr>
            <w:tcW w:w="4016" w:type="dxa"/>
            <w:tcBorders>
              <w:top w:val="single" w:sz="4" w:space="0" w:color="auto"/>
              <w:left w:val="single" w:sz="4" w:space="0" w:color="auto"/>
              <w:bottom w:val="single" w:sz="4" w:space="0" w:color="auto"/>
              <w:right w:val="single" w:sz="4" w:space="0" w:color="auto"/>
            </w:tcBorders>
            <w:hideMark/>
          </w:tcPr>
          <w:p w14:paraId="3EBB6010" w14:textId="77777777" w:rsidR="00FA2D6D" w:rsidRPr="00AC4D33" w:rsidRDefault="00FA2D6D">
            <w:pPr>
              <w:pStyle w:val="TableText"/>
              <w:spacing w:after="120"/>
              <w:rPr>
                <w:rFonts w:cs="Arial"/>
              </w:rPr>
            </w:pPr>
            <w:r w:rsidRPr="00AC4D33">
              <w:rPr>
                <w:rFonts w:cs="Arial"/>
              </w:rPr>
              <w:t>Conduct reviews to pinpoint specific areas of concern within an identified location/Program</w:t>
            </w:r>
          </w:p>
          <w:p w14:paraId="3561123E" w14:textId="77777777" w:rsidR="00FA2D6D" w:rsidRPr="00AC4D33" w:rsidRDefault="00FA2D6D">
            <w:pPr>
              <w:pStyle w:val="TableText"/>
              <w:spacing w:after="120"/>
              <w:rPr>
                <w:rFonts w:cs="Arial"/>
              </w:rPr>
            </w:pPr>
            <w:r w:rsidRPr="00AC4D33">
              <w:rPr>
                <w:rFonts w:cs="Arial"/>
              </w:rPr>
              <w:t xml:space="preserve">Regional Reviews provide analysis of reviews conducted within the local offices. Data can include analysis on items such as: </w:t>
            </w:r>
          </w:p>
          <w:p w14:paraId="6805927D" w14:textId="77777777" w:rsidR="00FA2D6D" w:rsidRPr="00AC4D33" w:rsidRDefault="00FA2D6D" w:rsidP="00134179">
            <w:pPr>
              <w:pStyle w:val="TableBullet"/>
              <w:numPr>
                <w:ilvl w:val="0"/>
                <w:numId w:val="20"/>
              </w:numPr>
              <w:rPr>
                <w:rFonts w:cs="Arial"/>
              </w:rPr>
            </w:pPr>
            <w:r w:rsidRPr="00AC4D33">
              <w:rPr>
                <w:rFonts w:cs="Arial"/>
              </w:rPr>
              <w:t>Local Office in error</w:t>
            </w:r>
          </w:p>
          <w:p w14:paraId="38D1A791" w14:textId="77777777" w:rsidR="00FA2D6D" w:rsidRPr="00AC4D33" w:rsidRDefault="00FA2D6D" w:rsidP="00134179">
            <w:pPr>
              <w:pStyle w:val="TableBullet"/>
              <w:numPr>
                <w:ilvl w:val="0"/>
                <w:numId w:val="20"/>
              </w:numPr>
              <w:rPr>
                <w:rFonts w:cs="Arial"/>
              </w:rPr>
            </w:pPr>
            <w:r w:rsidRPr="00AC4D33">
              <w:rPr>
                <w:rFonts w:cs="Arial"/>
              </w:rPr>
              <w:t>SEC causing error</w:t>
            </w:r>
          </w:p>
          <w:p w14:paraId="5E163D91" w14:textId="77777777" w:rsidR="00FA2D6D" w:rsidRPr="00AC4D33" w:rsidRDefault="00FA2D6D" w:rsidP="00134179">
            <w:pPr>
              <w:pStyle w:val="TableBullet"/>
              <w:numPr>
                <w:ilvl w:val="0"/>
                <w:numId w:val="20"/>
              </w:numPr>
              <w:rPr>
                <w:rFonts w:cs="Arial"/>
              </w:rPr>
            </w:pPr>
            <w:r w:rsidRPr="00AC4D33">
              <w:rPr>
                <w:rFonts w:cs="Arial"/>
              </w:rPr>
              <w:t>Sub-Categories to drill down reasoning for error</w:t>
            </w:r>
          </w:p>
          <w:p w14:paraId="1644BFFE" w14:textId="77777777" w:rsidR="00FA2D6D" w:rsidRPr="00AC4D33" w:rsidRDefault="00FA2D6D" w:rsidP="00134179">
            <w:pPr>
              <w:pStyle w:val="TableBullet"/>
              <w:numPr>
                <w:ilvl w:val="0"/>
                <w:numId w:val="20"/>
              </w:numPr>
              <w:rPr>
                <w:rFonts w:cs="Arial"/>
              </w:rPr>
            </w:pPr>
            <w:r w:rsidRPr="00AC4D33">
              <w:rPr>
                <w:rFonts w:cs="Arial"/>
              </w:rPr>
              <w:t>Policy Citation</w:t>
            </w:r>
          </w:p>
          <w:p w14:paraId="66861E5B" w14:textId="77777777" w:rsidR="00FA2D6D" w:rsidRPr="00AC4D33" w:rsidRDefault="00FA2D6D">
            <w:pPr>
              <w:pStyle w:val="TableText"/>
              <w:spacing w:after="120"/>
              <w:rPr>
                <w:rFonts w:cs="Arial"/>
              </w:rPr>
            </w:pPr>
            <w:r w:rsidRPr="00AC4D33">
              <w:rPr>
                <w:rFonts w:cs="Arial"/>
              </w:rPr>
              <w:t>To date, FDGS has completed or is in the process of completing reviews for four of the ten regions, with the intent to complete a different region each month.</w:t>
            </w:r>
          </w:p>
        </w:tc>
        <w:tc>
          <w:tcPr>
            <w:tcW w:w="2179" w:type="dxa"/>
            <w:tcBorders>
              <w:top w:val="single" w:sz="4" w:space="0" w:color="auto"/>
              <w:left w:val="single" w:sz="4" w:space="0" w:color="auto"/>
              <w:bottom w:val="single" w:sz="4" w:space="0" w:color="auto"/>
              <w:right w:val="nil"/>
            </w:tcBorders>
            <w:hideMark/>
          </w:tcPr>
          <w:p w14:paraId="424773E8" w14:textId="77777777" w:rsidR="00FA2D6D" w:rsidRPr="00AC4D33" w:rsidRDefault="00FA2D6D">
            <w:pPr>
              <w:pStyle w:val="TableText"/>
              <w:rPr>
                <w:rFonts w:cs="Arial"/>
              </w:rPr>
            </w:pPr>
            <w:r w:rsidRPr="00AC4D33">
              <w:rPr>
                <w:rFonts w:cs="Arial"/>
              </w:rPr>
              <w:t>As Requested</w:t>
            </w:r>
          </w:p>
        </w:tc>
      </w:tr>
    </w:tbl>
    <w:p w14:paraId="23EEE6A4" w14:textId="77777777" w:rsidR="00FA2D6D" w:rsidRPr="00AC4D33" w:rsidRDefault="00FA2D6D" w:rsidP="00FA2D6D">
      <w:pPr>
        <w:pStyle w:val="FDGSBody1"/>
        <w:rPr>
          <w:rFonts w:cs="Arial"/>
        </w:rPr>
      </w:pPr>
    </w:p>
    <w:p w14:paraId="2F30CBEA" w14:textId="77777777" w:rsidR="00FA2D6D" w:rsidRPr="00AC4D33" w:rsidRDefault="00FA2D6D" w:rsidP="00134179">
      <w:pPr>
        <w:pStyle w:val="Heading2"/>
        <w:numPr>
          <w:ilvl w:val="1"/>
          <w:numId w:val="37"/>
        </w:numPr>
        <w:ind w:left="720" w:hanging="702"/>
        <w:rPr>
          <w:rFonts w:cs="Arial"/>
        </w:rPr>
      </w:pPr>
      <w:bookmarkStart w:id="395" w:name="_Toc93064373"/>
      <w:r w:rsidRPr="00AC4D33">
        <w:rPr>
          <w:rFonts w:cs="Arial"/>
        </w:rPr>
        <w:t>Document Warehouse</w:t>
      </w:r>
      <w:bookmarkEnd w:id="395"/>
    </w:p>
    <w:p w14:paraId="7E0BA7BF" w14:textId="6BF83D82" w:rsidR="00FA2D6D" w:rsidRPr="00AC4D33" w:rsidRDefault="00FA2D6D" w:rsidP="00FA2D6D">
      <w:pPr>
        <w:pStyle w:val="FDGSBody1"/>
        <w:rPr>
          <w:rFonts w:cs="Arial"/>
        </w:rPr>
      </w:pPr>
      <w:r w:rsidRPr="00AC4D33">
        <w:rPr>
          <w:rFonts w:cs="Arial"/>
        </w:rPr>
        <w:t xml:space="preserve">The </w:t>
      </w:r>
      <w:r w:rsidR="000A5838">
        <w:rPr>
          <w:rFonts w:cs="Arial"/>
        </w:rPr>
        <w:t>FDGS Team</w:t>
      </w:r>
      <w:r w:rsidRPr="00AC4D33">
        <w:rPr>
          <w:rFonts w:cs="Arial"/>
        </w:rPr>
        <w:t xml:space="preserve"> understands the importance of retaining project documentation such as Vendor Performance Reports, grantee financial expenditure reports, OV&amp;V deliverables, Local Office performance improvement plans, lawsuit information and </w:t>
      </w:r>
      <w:r w:rsidR="00E15E72">
        <w:rPr>
          <w:rFonts w:cs="Arial"/>
        </w:rPr>
        <w:t>Vendor</w:t>
      </w:r>
      <w:r w:rsidRPr="00AC4D33">
        <w:rPr>
          <w:rFonts w:cs="Arial"/>
        </w:rPr>
        <w:t xml:space="preserve"> compliance documents, just as examples. FDGS will utilize the State SharePoint Document Management System (DMS) as the central repository for storage of all relevant project documentation. The FDGS Team currently stores project documentation in the IEMP and OV&amp;V State SharePoint sites. The FDGS Document Warehouse methodology includes:</w:t>
      </w:r>
    </w:p>
    <w:p w14:paraId="202F3F21" w14:textId="77777777" w:rsidR="00FA2D6D" w:rsidRPr="00AC4D33" w:rsidRDefault="00FA2D6D" w:rsidP="001C4FC1">
      <w:pPr>
        <w:pStyle w:val="FDGSBullet1"/>
      </w:pPr>
      <w:r w:rsidRPr="00AC4D33">
        <w:t>Posting project documentation to the appropriate SharePoint sites</w:t>
      </w:r>
    </w:p>
    <w:p w14:paraId="4F958877" w14:textId="77777777" w:rsidR="00FA2D6D" w:rsidRPr="00AC4D33" w:rsidRDefault="00FA2D6D" w:rsidP="001C4FC1">
      <w:pPr>
        <w:pStyle w:val="FDGSBullet1"/>
      </w:pPr>
      <w:r w:rsidRPr="00AC4D33">
        <w:t>Managing documents, establishing folder structures by date, subject and entity</w:t>
      </w:r>
    </w:p>
    <w:p w14:paraId="36A10EE7" w14:textId="77777777" w:rsidR="00FA2D6D" w:rsidRPr="00AC4D33" w:rsidRDefault="00FA2D6D" w:rsidP="001C4FC1">
      <w:pPr>
        <w:pStyle w:val="FDGSBullet1"/>
      </w:pPr>
      <w:r w:rsidRPr="00AC4D33">
        <w:t>Retrieval and response to documentation requests from DFR or legal entities</w:t>
      </w:r>
    </w:p>
    <w:p w14:paraId="5BC58D4E" w14:textId="77777777" w:rsidR="00FA2D6D" w:rsidRPr="00AC4D33" w:rsidRDefault="00FA2D6D" w:rsidP="001C4FC1">
      <w:pPr>
        <w:pStyle w:val="FDGSBullet1"/>
      </w:pPr>
      <w:r w:rsidRPr="00AC4D33">
        <w:t>Participation in SharePoint functional assessments to improve/modify structure or procedures</w:t>
      </w:r>
    </w:p>
    <w:p w14:paraId="44CADDED" w14:textId="77777777" w:rsidR="00FA2D6D" w:rsidRPr="00AC4D33" w:rsidRDefault="00FA2D6D" w:rsidP="001C4FC1">
      <w:pPr>
        <w:pStyle w:val="FDGSBullet1"/>
      </w:pPr>
      <w:r w:rsidRPr="00AC4D33">
        <w:t>Conducting documentation research</w:t>
      </w:r>
    </w:p>
    <w:p w14:paraId="35B098DA" w14:textId="2D5C9632" w:rsidR="00FA2D6D" w:rsidRPr="00AC4D33" w:rsidRDefault="00FA2D6D" w:rsidP="00FA2D6D">
      <w:pPr>
        <w:pStyle w:val="FDGSBody1"/>
        <w:rPr>
          <w:rFonts w:cs="Arial"/>
        </w:rPr>
      </w:pPr>
      <w:r w:rsidRPr="00AC4D33">
        <w:rPr>
          <w:rFonts w:cs="Arial"/>
        </w:rPr>
        <w:t xml:space="preserve">The FDGS Team has implemented the more recent DFR practice of saving documentation that may be sensitive to SharePoint through the OneDrive. FDGS will continue to utilize the existing SharePoint site structure. We utilize naming conventions, use version control, and provide training to our staff on how to use the site and to post documents. FDGS will store </w:t>
      </w:r>
      <w:r w:rsidR="00E15E72">
        <w:rPr>
          <w:rFonts w:cs="Arial"/>
        </w:rPr>
        <w:t>Vendor</w:t>
      </w:r>
      <w:r w:rsidRPr="00AC4D33">
        <w:rPr>
          <w:rFonts w:cs="Arial"/>
        </w:rPr>
        <w:t xml:space="preserve"> and project documentation in the FSSA IEMP SharePoint site. Although we do not manage this SharePoint site, we will work with FSSA as needed to add or modify the structure of the site. Our Team will load the following types of documents to the IEMP SharePoint site:</w:t>
      </w:r>
    </w:p>
    <w:p w14:paraId="52E4AF2C" w14:textId="77777777" w:rsidR="00FA2D6D" w:rsidRPr="00AC4D33" w:rsidRDefault="00FA2D6D" w:rsidP="001C4FC1">
      <w:pPr>
        <w:pStyle w:val="FDGSBullet1"/>
      </w:pPr>
      <w:r w:rsidRPr="00AC4D33">
        <w:t xml:space="preserve">Vendor Deliverables </w:t>
      </w:r>
    </w:p>
    <w:p w14:paraId="2A210BDE" w14:textId="77777777" w:rsidR="00FA2D6D" w:rsidRPr="00AC4D33" w:rsidRDefault="00FA2D6D" w:rsidP="001C4FC1">
      <w:pPr>
        <w:pStyle w:val="FDGSBullet1"/>
      </w:pPr>
      <w:r w:rsidRPr="00AC4D33">
        <w:t xml:space="preserve">Vendor Metrics Data </w:t>
      </w:r>
    </w:p>
    <w:p w14:paraId="50D1182B" w14:textId="77777777" w:rsidR="00FA2D6D" w:rsidRPr="00AC4D33" w:rsidRDefault="00FA2D6D" w:rsidP="001C4FC1">
      <w:pPr>
        <w:pStyle w:val="FDGSBullet1"/>
      </w:pPr>
      <w:r w:rsidRPr="00AC4D33">
        <w:t>DFR Helpdesk Meeting Agendas, Minutes and Associated Documentation</w:t>
      </w:r>
    </w:p>
    <w:p w14:paraId="0098FF45" w14:textId="77777777" w:rsidR="00FA2D6D" w:rsidRPr="00AC4D33" w:rsidRDefault="00FA2D6D" w:rsidP="001C4FC1">
      <w:pPr>
        <w:pStyle w:val="FDGSBullet1"/>
      </w:pPr>
      <w:r w:rsidRPr="00AC4D33">
        <w:t xml:space="preserve">TANF MOU Grantee monthly, quarterly and annual reports, along with documentation of critical meetings, Q&amp;As and report reviews </w:t>
      </w:r>
    </w:p>
    <w:p w14:paraId="08859EC9" w14:textId="7B4C3572" w:rsidR="00FA2D6D" w:rsidRPr="00AC4D33" w:rsidRDefault="00FA2D6D" w:rsidP="00FA2D6D">
      <w:pPr>
        <w:pStyle w:val="FDGSBody1"/>
        <w:rPr>
          <w:rFonts w:cs="Arial"/>
        </w:rPr>
      </w:pPr>
      <w:r w:rsidRPr="00AC4D33">
        <w:rPr>
          <w:rFonts w:cs="Arial"/>
        </w:rPr>
        <w:t xml:space="preserve">FDGS will also utilize the FSSA OV&amp;V SharePoint site as a document warehouse for all project documents developed by the </w:t>
      </w:r>
      <w:r w:rsidR="000A5838">
        <w:rPr>
          <w:rFonts w:cs="Arial"/>
        </w:rPr>
        <w:t>FDGS Team</w:t>
      </w:r>
      <w:r w:rsidRPr="00AC4D33">
        <w:rPr>
          <w:rFonts w:cs="Arial"/>
        </w:rPr>
        <w:t xml:space="preserve"> and any associated relevant documents</w:t>
      </w:r>
      <w:r w:rsidR="000354EB">
        <w:rPr>
          <w:rFonts w:cs="Arial"/>
        </w:rPr>
        <w:t xml:space="preserve"> that do not contain PHI/PII or sensitive data</w:t>
      </w:r>
      <w:r w:rsidRPr="00AC4D33">
        <w:rPr>
          <w:rFonts w:cs="Arial"/>
        </w:rPr>
        <w:t>. We will continue to manage and maintain this repository and make any necessary structural changes, such as adding or modifying folders. The documentation to be stored in th</w:t>
      </w:r>
      <w:r w:rsidR="00401C98">
        <w:rPr>
          <w:rFonts w:cs="Arial"/>
        </w:rPr>
        <w:t>is</w:t>
      </w:r>
      <w:r w:rsidRPr="00AC4D33">
        <w:rPr>
          <w:rFonts w:cs="Arial"/>
        </w:rPr>
        <w:t xml:space="preserve"> SharePoint site includes but is not limited to:</w:t>
      </w:r>
    </w:p>
    <w:p w14:paraId="092938A6" w14:textId="53FABA47" w:rsidR="00FA2D6D" w:rsidRPr="00AC4D33" w:rsidRDefault="00FA2D6D" w:rsidP="001C4FC1">
      <w:pPr>
        <w:pStyle w:val="FDGSBullet1"/>
      </w:pPr>
      <w:r w:rsidRPr="00AC4D33">
        <w:t xml:space="preserve">OV&amp;V Deliverables – monthly status reports, quarterly </w:t>
      </w:r>
      <w:r w:rsidR="00E15E72">
        <w:t>Vendor</w:t>
      </w:r>
      <w:r w:rsidRPr="00AC4D33">
        <w:t xml:space="preserve"> assessment reports, monthly work plan updates and </w:t>
      </w:r>
    </w:p>
    <w:p w14:paraId="0D6EFD0E" w14:textId="77777777" w:rsidR="00FA2D6D" w:rsidRPr="00AC4D33" w:rsidRDefault="00FA2D6D" w:rsidP="001C4FC1">
      <w:pPr>
        <w:pStyle w:val="FDGSBullet1"/>
      </w:pPr>
      <w:r w:rsidRPr="00AC4D33">
        <w:t>Special Project Documents – Policy manual review reports, P-EBT Task trackers and Local Office performance improvement plans, for example</w:t>
      </w:r>
    </w:p>
    <w:p w14:paraId="75EEBB84" w14:textId="78FD98A0" w:rsidR="00FA2D6D" w:rsidRPr="00AC4D33" w:rsidRDefault="00FA2D6D" w:rsidP="00FA2D6D">
      <w:pPr>
        <w:pStyle w:val="FDGSBody1"/>
        <w:rPr>
          <w:rFonts w:cs="Arial"/>
        </w:rPr>
      </w:pPr>
      <w:r w:rsidRPr="00AC4D33">
        <w:rPr>
          <w:rFonts w:cs="Arial"/>
        </w:rPr>
        <w:t xml:space="preserve">In response to the State’s establishment of the OneDrive SharePoint options which provide additional security for potentially sensitive documents, </w:t>
      </w:r>
      <w:r w:rsidR="00743777">
        <w:rPr>
          <w:rFonts w:cs="Arial"/>
        </w:rPr>
        <w:t xml:space="preserve">the </w:t>
      </w:r>
      <w:r w:rsidR="000A5838">
        <w:rPr>
          <w:rFonts w:cs="Arial"/>
        </w:rPr>
        <w:t>FDGS Team</w:t>
      </w:r>
      <w:r w:rsidRPr="00AC4D33">
        <w:rPr>
          <w:rFonts w:cs="Arial"/>
        </w:rPr>
        <w:t xml:space="preserve"> now post</w:t>
      </w:r>
      <w:r w:rsidR="00743777">
        <w:rPr>
          <w:rFonts w:cs="Arial"/>
        </w:rPr>
        <w:t>s</w:t>
      </w:r>
      <w:r w:rsidRPr="00AC4D33">
        <w:rPr>
          <w:rFonts w:cs="Arial"/>
        </w:rPr>
        <w:t xml:space="preserve"> the following document types </w:t>
      </w:r>
      <w:r w:rsidR="00743777">
        <w:rPr>
          <w:rFonts w:cs="Arial"/>
        </w:rPr>
        <w:t>in OneDrive</w:t>
      </w:r>
      <w:r w:rsidRPr="00AC4D33">
        <w:rPr>
          <w:rFonts w:cs="Arial"/>
        </w:rPr>
        <w:t xml:space="preserve">, in appropriately managed folder configurations, while still ensuring stakeholders authorized by DFR leadership </w:t>
      </w:r>
      <w:r w:rsidR="00734C33" w:rsidRPr="00AC4D33">
        <w:rPr>
          <w:rFonts w:cs="Arial"/>
        </w:rPr>
        <w:t>can</w:t>
      </w:r>
      <w:r w:rsidRPr="00AC4D33">
        <w:rPr>
          <w:rFonts w:cs="Arial"/>
        </w:rPr>
        <w:t xml:space="preserve"> access this information: </w:t>
      </w:r>
    </w:p>
    <w:p w14:paraId="629CACB3" w14:textId="77777777" w:rsidR="00FA2D6D" w:rsidRPr="00AC4D33" w:rsidRDefault="00FA2D6D" w:rsidP="001C4FC1">
      <w:pPr>
        <w:pStyle w:val="FDGSBullet1"/>
      </w:pPr>
      <w:r w:rsidRPr="00AC4D33">
        <w:t>Quality Assurance Documentation – 2nd party validation review findings, call review reports and IMPACT review reports</w:t>
      </w:r>
    </w:p>
    <w:p w14:paraId="2F9A4D48" w14:textId="77777777" w:rsidR="00FA2D6D" w:rsidRPr="00AC4D33" w:rsidRDefault="00FA2D6D" w:rsidP="001C4FC1">
      <w:pPr>
        <w:pStyle w:val="FDGSBullet1"/>
      </w:pPr>
      <w:r w:rsidRPr="00AC4D33">
        <w:t>Operational Reports – case review findings, LO and RCC weekly reports</w:t>
      </w:r>
    </w:p>
    <w:p w14:paraId="4D939F78" w14:textId="6EA29E67" w:rsidR="00FA2D6D" w:rsidRPr="00AC4D33" w:rsidRDefault="00FA2D6D" w:rsidP="00FA2D6D">
      <w:pPr>
        <w:pStyle w:val="FDGSBody1"/>
        <w:rPr>
          <w:rFonts w:cs="Arial"/>
        </w:rPr>
      </w:pPr>
      <w:r w:rsidRPr="00AC4D33">
        <w:rPr>
          <w:rFonts w:cs="Arial"/>
        </w:rPr>
        <w:t xml:space="preserve">We have provided examples of best practices and lessons learned in the </w:t>
      </w:r>
      <w:r w:rsidR="007D2261">
        <w:rPr>
          <w:rFonts w:cs="Arial"/>
        </w:rPr>
        <w:t xml:space="preserve">following </w:t>
      </w:r>
      <w:r w:rsidRPr="00AC4D33">
        <w:rPr>
          <w:rFonts w:cs="Arial"/>
        </w:rPr>
        <w:t xml:space="preserve">table for Document Warehouse. </w:t>
      </w:r>
    </w:p>
    <w:p w14:paraId="3359900B" w14:textId="4DD0BF0B" w:rsidR="00FA2D6D" w:rsidRPr="00AC4D33" w:rsidRDefault="00FA2D6D" w:rsidP="00FA2D6D">
      <w:pPr>
        <w:pStyle w:val="Caption"/>
        <w:rPr>
          <w:rFonts w:ascii="Arial" w:hAnsi="Arial" w:cs="Arial"/>
        </w:rPr>
      </w:pPr>
      <w:bookmarkStart w:id="396" w:name="_Toc93064499"/>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E4DF4">
        <w:rPr>
          <w:rFonts w:ascii="Arial" w:hAnsi="Arial" w:cs="Arial"/>
          <w:noProof/>
        </w:rPr>
        <w:t>48</w:t>
      </w:r>
      <w:r w:rsidR="007B00B7" w:rsidRPr="00AC4D33">
        <w:rPr>
          <w:rFonts w:ascii="Arial" w:hAnsi="Arial" w:cs="Arial"/>
          <w:noProof/>
        </w:rPr>
        <w:fldChar w:fldCharType="end"/>
      </w:r>
      <w:r w:rsidRPr="00AC4D33">
        <w:rPr>
          <w:rFonts w:ascii="Arial" w:hAnsi="Arial" w:cs="Arial"/>
        </w:rPr>
        <w:t>: Best Practices and Lessons Learned for Document Warehouse</w:t>
      </w:r>
      <w:bookmarkEnd w:id="396"/>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FA2D6D" w:rsidRPr="00AC4D33" w14:paraId="5FD030FD" w14:textId="77777777" w:rsidTr="000E4DF4">
        <w:tc>
          <w:tcPr>
            <w:tcW w:w="2365" w:type="dxa"/>
            <w:tcBorders>
              <w:top w:val="nil"/>
              <w:left w:val="nil"/>
              <w:bottom w:val="single" w:sz="4" w:space="0" w:color="auto"/>
              <w:right w:val="nil"/>
            </w:tcBorders>
            <w:shd w:val="clear" w:color="auto" w:fill="D9D9D9" w:themeFill="background1" w:themeFillShade="D9"/>
          </w:tcPr>
          <w:p w14:paraId="0DF7BA7C" w14:textId="77777777" w:rsidR="00FA2D6D" w:rsidRPr="000E4DF4" w:rsidRDefault="00FA2D6D">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73B9DB45" w14:textId="77777777" w:rsidR="00FA2D6D" w:rsidRPr="000E4DF4" w:rsidRDefault="00FA2D6D">
            <w:pPr>
              <w:pStyle w:val="TableHeader"/>
              <w:rPr>
                <w:rFonts w:ascii="Arial" w:hAnsi="Arial" w:cs="Arial"/>
                <w:sz w:val="22"/>
                <w:szCs w:val="22"/>
              </w:rPr>
            </w:pPr>
            <w:r w:rsidRPr="000E4DF4">
              <w:rPr>
                <w:rFonts w:ascii="Arial" w:hAnsi="Arial" w:cs="Arial"/>
                <w:sz w:val="22"/>
                <w:szCs w:val="22"/>
              </w:rPr>
              <w:t>Task or Deliverable</w:t>
            </w:r>
          </w:p>
        </w:tc>
        <w:tc>
          <w:tcPr>
            <w:tcW w:w="4195" w:type="dxa"/>
            <w:tcBorders>
              <w:top w:val="nil"/>
              <w:left w:val="nil"/>
              <w:bottom w:val="single" w:sz="4" w:space="0" w:color="auto"/>
              <w:right w:val="nil"/>
            </w:tcBorders>
            <w:shd w:val="clear" w:color="auto" w:fill="D9D9D9" w:themeFill="background1" w:themeFillShade="D9"/>
            <w:hideMark/>
          </w:tcPr>
          <w:p w14:paraId="3C1DD70F" w14:textId="77777777" w:rsidR="00FA2D6D" w:rsidRPr="000E4DF4" w:rsidRDefault="00FA2D6D">
            <w:pPr>
              <w:pStyle w:val="TableHeader"/>
              <w:rPr>
                <w:rFonts w:ascii="Arial" w:hAnsi="Arial" w:cs="Arial"/>
                <w:sz w:val="22"/>
                <w:szCs w:val="22"/>
              </w:rPr>
            </w:pPr>
            <w:r w:rsidRPr="000E4DF4">
              <w:rPr>
                <w:rFonts w:ascii="Arial" w:hAnsi="Arial" w:cs="Arial"/>
                <w:sz w:val="22"/>
                <w:szCs w:val="22"/>
              </w:rPr>
              <w:t>Our Experiences and Recommendations</w:t>
            </w:r>
          </w:p>
        </w:tc>
      </w:tr>
      <w:tr w:rsidR="00FA2D6D" w:rsidRPr="00AC4D33" w14:paraId="2C853CAD" w14:textId="77777777" w:rsidTr="00FA2D6D">
        <w:tc>
          <w:tcPr>
            <w:tcW w:w="2365" w:type="dxa"/>
            <w:tcBorders>
              <w:top w:val="single" w:sz="4" w:space="0" w:color="auto"/>
              <w:left w:val="nil"/>
              <w:bottom w:val="single" w:sz="4" w:space="0" w:color="auto"/>
              <w:right w:val="nil"/>
            </w:tcBorders>
            <w:hideMark/>
          </w:tcPr>
          <w:p w14:paraId="50F4523F" w14:textId="77777777" w:rsidR="00FA2D6D" w:rsidRPr="00AC4D33" w:rsidRDefault="00FA2D6D">
            <w:pPr>
              <w:pStyle w:val="TableText"/>
              <w:rPr>
                <w:rFonts w:cs="Arial"/>
                <w:b/>
                <w:bCs/>
                <w:noProof/>
              </w:rPr>
            </w:pPr>
            <w:r w:rsidRPr="00AC4D33">
              <w:rPr>
                <w:rFonts w:cs="Arial"/>
                <w:b/>
                <w:bCs/>
                <w:noProof/>
              </w:rPr>
              <w:t>Best Practices</w:t>
            </w:r>
          </w:p>
          <w:p w14:paraId="480409C9" w14:textId="4001B94C" w:rsidR="00FA2D6D" w:rsidRPr="00AC4D33" w:rsidRDefault="00FA2D6D">
            <w:pPr>
              <w:pStyle w:val="TableText"/>
              <w:rPr>
                <w:rFonts w:cs="Arial"/>
                <w:noProof/>
              </w:rPr>
            </w:pPr>
            <w:r w:rsidRPr="00AC4D33">
              <w:rPr>
                <w:rFonts w:cs="Arial"/>
                <w:noProof/>
              </w:rPr>
              <w:drawing>
                <wp:anchor distT="0" distB="0" distL="114300" distR="114300" simplePos="0" relativeHeight="251658272" behindDoc="0" locked="0" layoutInCell="1" allowOverlap="1" wp14:anchorId="0D1E3163" wp14:editId="278BF9FA">
                  <wp:simplePos x="0" y="0"/>
                  <wp:positionH relativeFrom="column">
                    <wp:posOffset>7620</wp:posOffset>
                  </wp:positionH>
                  <wp:positionV relativeFrom="paragraph">
                    <wp:posOffset>79375</wp:posOffset>
                  </wp:positionV>
                  <wp:extent cx="1200150" cy="628015"/>
                  <wp:effectExtent l="0" t="0" r="0" b="635"/>
                  <wp:wrapTopAndBottom/>
                  <wp:docPr id="127" name="Picture 127"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hideMark/>
          </w:tcPr>
          <w:p w14:paraId="5DF8481F" w14:textId="77777777" w:rsidR="00FA2D6D" w:rsidRPr="00AC4D33" w:rsidRDefault="00FA2D6D">
            <w:pPr>
              <w:pStyle w:val="TableText"/>
              <w:rPr>
                <w:rFonts w:cs="Arial"/>
              </w:rPr>
            </w:pPr>
            <w:r w:rsidRPr="00AC4D33">
              <w:rPr>
                <w:rFonts w:cs="Arial"/>
              </w:rPr>
              <w:t>Document Modifications</w:t>
            </w:r>
          </w:p>
        </w:tc>
        <w:tc>
          <w:tcPr>
            <w:tcW w:w="4195" w:type="dxa"/>
            <w:tcBorders>
              <w:top w:val="single" w:sz="4" w:space="0" w:color="auto"/>
              <w:left w:val="nil"/>
              <w:bottom w:val="single" w:sz="4" w:space="0" w:color="auto"/>
              <w:right w:val="nil"/>
            </w:tcBorders>
            <w:hideMark/>
          </w:tcPr>
          <w:p w14:paraId="18F3C0E1" w14:textId="743DDA32" w:rsidR="00FA2D6D" w:rsidRPr="00AC4D33" w:rsidRDefault="00FA2D6D">
            <w:pPr>
              <w:pStyle w:val="TableText"/>
              <w:rPr>
                <w:rFonts w:cs="Arial"/>
              </w:rPr>
            </w:pPr>
            <w:r w:rsidRPr="00AC4D33">
              <w:rPr>
                <w:rFonts w:cs="Arial"/>
              </w:rPr>
              <w:t xml:space="preserve">Save documents to be modified immediately upon opening, using the </w:t>
            </w:r>
            <w:r w:rsidR="004C0CE4" w:rsidRPr="00AC4D33">
              <w:rPr>
                <w:rFonts w:cs="Arial"/>
              </w:rPr>
              <w:t>latest</w:t>
            </w:r>
            <w:r w:rsidRPr="00AC4D33">
              <w:rPr>
                <w:rFonts w:cs="Arial"/>
              </w:rPr>
              <w:t xml:space="preserve"> version number</w:t>
            </w:r>
            <w:r w:rsidR="00422E2B" w:rsidRPr="00AC4D33">
              <w:rPr>
                <w:rFonts w:cs="Arial"/>
              </w:rPr>
              <w:t xml:space="preserve">. </w:t>
            </w:r>
            <w:r w:rsidRPr="00AC4D33">
              <w:rPr>
                <w:rFonts w:cs="Arial"/>
              </w:rPr>
              <w:t xml:space="preserve">This preserves the original and allows a copy to be modified, for example using V0.01 and later V1.0, </w:t>
            </w:r>
          </w:p>
          <w:p w14:paraId="5A3B35A1" w14:textId="070DF601" w:rsidR="00FA2D6D" w:rsidRPr="00AC4D33" w:rsidRDefault="00FA2D6D">
            <w:pPr>
              <w:pStyle w:val="TableText"/>
              <w:rPr>
                <w:rFonts w:cs="Arial"/>
              </w:rPr>
            </w:pPr>
            <w:r w:rsidRPr="00AC4D33">
              <w:rPr>
                <w:rFonts w:cs="Arial"/>
              </w:rPr>
              <w:t xml:space="preserve">If FDGS were to update a document without saving it as an updated version, the Version History function will allow </w:t>
            </w:r>
            <w:r w:rsidR="00C518F4">
              <w:rPr>
                <w:rFonts w:cs="Arial"/>
              </w:rPr>
              <w:t>the</w:t>
            </w:r>
            <w:r w:rsidR="00C518F4" w:rsidRPr="00AC4D33">
              <w:rPr>
                <w:rFonts w:cs="Arial"/>
              </w:rPr>
              <w:t xml:space="preserve"> </w:t>
            </w:r>
            <w:r w:rsidRPr="00AC4D33">
              <w:rPr>
                <w:rFonts w:cs="Arial"/>
              </w:rPr>
              <w:t xml:space="preserve">original version to be retrieved and saved. </w:t>
            </w:r>
          </w:p>
        </w:tc>
      </w:tr>
      <w:tr w:rsidR="00FA2D6D" w:rsidRPr="00AC4D33" w14:paraId="7FC7AEEA" w14:textId="77777777" w:rsidTr="00FA2D6D">
        <w:tc>
          <w:tcPr>
            <w:tcW w:w="2365" w:type="dxa"/>
            <w:tcBorders>
              <w:top w:val="single" w:sz="4" w:space="0" w:color="auto"/>
              <w:left w:val="nil"/>
              <w:bottom w:val="single" w:sz="4" w:space="0" w:color="auto"/>
              <w:right w:val="nil"/>
            </w:tcBorders>
          </w:tcPr>
          <w:p w14:paraId="0E7594DD" w14:textId="77777777" w:rsidR="00FA2D6D" w:rsidRPr="00AC4D33" w:rsidRDefault="00FA2D6D">
            <w:pPr>
              <w:pStyle w:val="TableText"/>
              <w:rPr>
                <w:rFonts w:cs="Arial"/>
                <w:b/>
                <w:bCs/>
                <w:noProof/>
              </w:rPr>
            </w:pPr>
          </w:p>
        </w:tc>
        <w:tc>
          <w:tcPr>
            <w:tcW w:w="2731" w:type="dxa"/>
            <w:tcBorders>
              <w:top w:val="single" w:sz="4" w:space="0" w:color="auto"/>
              <w:left w:val="nil"/>
              <w:bottom w:val="single" w:sz="4" w:space="0" w:color="auto"/>
              <w:right w:val="nil"/>
            </w:tcBorders>
            <w:hideMark/>
          </w:tcPr>
          <w:p w14:paraId="4FDC97DC" w14:textId="33C650B2" w:rsidR="00FA2D6D" w:rsidRPr="00AC4D33" w:rsidRDefault="00FA2D6D">
            <w:pPr>
              <w:pStyle w:val="TableText"/>
              <w:rPr>
                <w:rFonts w:cs="Arial"/>
              </w:rPr>
            </w:pPr>
            <w:r w:rsidRPr="00AC4D33">
              <w:rPr>
                <w:rFonts w:cs="Arial"/>
              </w:rPr>
              <w:t>Saving potentially sensitive documents</w:t>
            </w:r>
            <w:r w:rsidR="00DA403B">
              <w:rPr>
                <w:rFonts w:cs="Arial"/>
              </w:rPr>
              <w:t>,</w:t>
            </w:r>
            <w:r w:rsidRPr="00AC4D33">
              <w:rPr>
                <w:rFonts w:cs="Arial"/>
              </w:rPr>
              <w:t xml:space="preserve"> those which contain any PII or PHI or data fields that could lead to individual information, to </w:t>
            </w:r>
            <w:r w:rsidR="00A63BE1">
              <w:rPr>
                <w:rFonts w:cs="Arial"/>
              </w:rPr>
              <w:t>OneDrive</w:t>
            </w:r>
          </w:p>
        </w:tc>
        <w:tc>
          <w:tcPr>
            <w:tcW w:w="4195" w:type="dxa"/>
            <w:tcBorders>
              <w:top w:val="single" w:sz="4" w:space="0" w:color="auto"/>
              <w:left w:val="nil"/>
              <w:bottom w:val="single" w:sz="4" w:space="0" w:color="auto"/>
              <w:right w:val="nil"/>
            </w:tcBorders>
            <w:hideMark/>
          </w:tcPr>
          <w:p w14:paraId="5CBAA7E4" w14:textId="77777777" w:rsidR="00FA2D6D" w:rsidRPr="00AC4D33" w:rsidRDefault="00FA2D6D">
            <w:pPr>
              <w:pStyle w:val="TableText"/>
              <w:rPr>
                <w:rFonts w:cs="Arial"/>
              </w:rPr>
            </w:pPr>
            <w:r w:rsidRPr="00AC4D33">
              <w:rPr>
                <w:rFonts w:cs="Arial"/>
              </w:rPr>
              <w:t>Save documents which contain potentially sensitive information such as Case or Application numbers to the appropriate folders in OneDrive and ensure authorized DFR Stakeholder access.</w:t>
            </w:r>
          </w:p>
        </w:tc>
      </w:tr>
      <w:tr w:rsidR="00FA2D6D" w:rsidRPr="00AC4D33" w14:paraId="4B768D40" w14:textId="77777777" w:rsidTr="00FA2D6D">
        <w:tc>
          <w:tcPr>
            <w:tcW w:w="2365" w:type="dxa"/>
            <w:tcBorders>
              <w:top w:val="single" w:sz="4" w:space="0" w:color="auto"/>
              <w:left w:val="nil"/>
              <w:bottom w:val="single" w:sz="4" w:space="0" w:color="auto"/>
              <w:right w:val="nil"/>
            </w:tcBorders>
            <w:hideMark/>
          </w:tcPr>
          <w:p w14:paraId="2A8E4616" w14:textId="77777777" w:rsidR="00FA2D6D" w:rsidRPr="00AC4D33" w:rsidRDefault="00FA2D6D">
            <w:pPr>
              <w:pStyle w:val="TableText"/>
              <w:rPr>
                <w:rFonts w:cs="Arial"/>
                <w:b/>
                <w:bCs/>
              </w:rPr>
            </w:pPr>
            <w:r w:rsidRPr="00AC4D33">
              <w:rPr>
                <w:rFonts w:cs="Arial"/>
                <w:b/>
                <w:bCs/>
              </w:rPr>
              <w:t>Lessons Learned</w:t>
            </w:r>
          </w:p>
          <w:p w14:paraId="2F23963B" w14:textId="130324F5" w:rsidR="00FA2D6D" w:rsidRPr="00AC4D33" w:rsidRDefault="00FA2D6D">
            <w:pPr>
              <w:pStyle w:val="TableText"/>
              <w:rPr>
                <w:rFonts w:cs="Arial"/>
                <w:b/>
                <w:bCs/>
                <w:noProof/>
              </w:rPr>
            </w:pPr>
            <w:r w:rsidRPr="00AC4D33">
              <w:rPr>
                <w:rFonts w:cs="Arial"/>
                <w:b/>
                <w:noProof/>
              </w:rPr>
              <w:drawing>
                <wp:inline distT="0" distB="0" distL="0" distR="0" wp14:anchorId="5A594ECC" wp14:editId="7527CD7D">
                  <wp:extent cx="1289050" cy="666750"/>
                  <wp:effectExtent l="0" t="0" r="635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hideMark/>
          </w:tcPr>
          <w:p w14:paraId="03471FEB" w14:textId="77777777" w:rsidR="00FA2D6D" w:rsidRPr="00AC4D33" w:rsidRDefault="00FA2D6D">
            <w:pPr>
              <w:pStyle w:val="TableText"/>
              <w:rPr>
                <w:rFonts w:cs="Arial"/>
              </w:rPr>
            </w:pPr>
            <w:r w:rsidRPr="00AC4D33">
              <w:rPr>
                <w:rFonts w:cs="Arial"/>
              </w:rPr>
              <w:t>SharePoint Structure</w:t>
            </w:r>
          </w:p>
        </w:tc>
        <w:tc>
          <w:tcPr>
            <w:tcW w:w="4195" w:type="dxa"/>
            <w:tcBorders>
              <w:top w:val="single" w:sz="4" w:space="0" w:color="auto"/>
              <w:left w:val="nil"/>
              <w:bottom w:val="single" w:sz="4" w:space="0" w:color="auto"/>
              <w:right w:val="nil"/>
            </w:tcBorders>
            <w:hideMark/>
          </w:tcPr>
          <w:p w14:paraId="5AA01C9D" w14:textId="77777777" w:rsidR="00FA2D6D" w:rsidRPr="00AC4D33" w:rsidRDefault="00FA2D6D">
            <w:pPr>
              <w:pStyle w:val="TableText"/>
              <w:rPr>
                <w:rFonts w:cs="Arial"/>
              </w:rPr>
            </w:pPr>
            <w:r w:rsidRPr="00AC4D33">
              <w:rPr>
                <w:rFonts w:cs="Arial"/>
              </w:rPr>
              <w:t>Utilize logical groupings to create folders to assist in locating documents., such as folders named for the source entity and the year, then subfolders for each quarter or each type of report. For example.</w:t>
            </w:r>
          </w:p>
        </w:tc>
      </w:tr>
    </w:tbl>
    <w:p w14:paraId="1E15B568" w14:textId="77777777" w:rsidR="00FA2D6D" w:rsidRPr="00AC4D33" w:rsidRDefault="00FA2D6D" w:rsidP="00FA2D6D">
      <w:pPr>
        <w:pStyle w:val="FDGSBody1"/>
        <w:rPr>
          <w:rFonts w:cs="Arial"/>
        </w:rPr>
      </w:pPr>
    </w:p>
    <w:p w14:paraId="41DD1280" w14:textId="135EBF7C" w:rsidR="00FA2D6D" w:rsidRPr="00AC4D33" w:rsidRDefault="006E4555" w:rsidP="00FA2D6D">
      <w:pPr>
        <w:pStyle w:val="FDGSBody1"/>
        <w:rPr>
          <w:rFonts w:cs="Arial"/>
        </w:rPr>
      </w:pPr>
      <w:r w:rsidRPr="00B6490E">
        <w:rPr>
          <w:rFonts w:cs="Arial"/>
          <w:b/>
        </w:rPr>
        <w:fldChar w:fldCharType="begin"/>
      </w:r>
      <w:r w:rsidRPr="00674283">
        <w:rPr>
          <w:rFonts w:cs="Arial"/>
          <w:b/>
        </w:rPr>
        <w:instrText xml:space="preserve"> REF _Ref89605440 \h </w:instrText>
      </w:r>
      <w:r>
        <w:rPr>
          <w:rFonts w:cs="Arial"/>
          <w:b/>
        </w:rPr>
        <w:instrText xml:space="preserve"> \* MERGEFORMAT </w:instrText>
      </w:r>
      <w:r w:rsidRPr="00B6490E">
        <w:rPr>
          <w:rFonts w:cs="Arial"/>
          <w:b/>
        </w:rPr>
      </w:r>
      <w:r w:rsidRPr="00B6490E">
        <w:rPr>
          <w:rFonts w:cs="Arial"/>
          <w:b/>
        </w:rPr>
        <w:fldChar w:fldCharType="separate"/>
      </w:r>
      <w:r w:rsidRPr="00674283">
        <w:rPr>
          <w:rFonts w:cs="Arial"/>
          <w:b/>
        </w:rPr>
        <w:t>Table 49</w:t>
      </w:r>
      <w:r w:rsidRPr="00B6490E">
        <w:rPr>
          <w:rFonts w:cs="Arial"/>
          <w:b/>
        </w:rPr>
        <w:fldChar w:fldCharType="end"/>
      </w:r>
      <w:r w:rsidR="00FA2D6D" w:rsidRPr="00AC4D33">
        <w:rPr>
          <w:rFonts w:cs="Arial"/>
        </w:rPr>
        <w:t xml:space="preserve"> provides examples of deliverable outputs for Document Warehouse.</w:t>
      </w:r>
    </w:p>
    <w:p w14:paraId="591B896C" w14:textId="25606923" w:rsidR="00FA2D6D" w:rsidRPr="00AC4D33" w:rsidRDefault="00FA2D6D" w:rsidP="00FA2D6D">
      <w:pPr>
        <w:pStyle w:val="Caption"/>
        <w:keepNext/>
        <w:rPr>
          <w:rFonts w:ascii="Arial" w:hAnsi="Arial" w:cs="Arial"/>
        </w:rPr>
      </w:pPr>
      <w:bookmarkStart w:id="397" w:name="_Ref89605440"/>
      <w:bookmarkStart w:id="398" w:name="_Toc93064500"/>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0E4DF4">
        <w:rPr>
          <w:rFonts w:ascii="Arial" w:hAnsi="Arial" w:cs="Arial"/>
          <w:noProof/>
        </w:rPr>
        <w:t>49</w:t>
      </w:r>
      <w:r w:rsidR="007B00B7" w:rsidRPr="00AC4D33">
        <w:rPr>
          <w:rFonts w:ascii="Arial" w:hAnsi="Arial" w:cs="Arial"/>
          <w:noProof/>
        </w:rPr>
        <w:fldChar w:fldCharType="end"/>
      </w:r>
      <w:bookmarkEnd w:id="397"/>
      <w:r w:rsidRPr="00AC4D33">
        <w:rPr>
          <w:rFonts w:ascii="Arial" w:hAnsi="Arial" w:cs="Arial"/>
        </w:rPr>
        <w:t>: Examples of Deliverable/Output Summary for Document Warehouse</w:t>
      </w:r>
      <w:bookmarkEnd w:id="398"/>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FA2D6D" w:rsidRPr="00AC4D33" w14:paraId="46B27532" w14:textId="77777777" w:rsidTr="000E4DF4">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1073D4AC" w14:textId="77777777" w:rsidR="00FA2D6D" w:rsidRPr="000E4DF4" w:rsidRDefault="00FA2D6D">
            <w:pPr>
              <w:pStyle w:val="TableHeader"/>
              <w:jc w:val="center"/>
              <w:rPr>
                <w:rFonts w:ascii="Arial" w:hAnsi="Arial" w:cs="Arial"/>
                <w:sz w:val="22"/>
                <w:szCs w:val="22"/>
              </w:rPr>
            </w:pPr>
            <w:r w:rsidRPr="000E4DF4">
              <w:rPr>
                <w:rFonts w:ascii="Arial" w:hAnsi="Arial" w:cs="Arial"/>
                <w:sz w:val="22"/>
                <w:szCs w:val="22"/>
              </w:rPr>
              <w:t>Document Warehouse – Deliverable/Output Summary</w:t>
            </w:r>
          </w:p>
        </w:tc>
      </w:tr>
      <w:tr w:rsidR="00FA2D6D" w:rsidRPr="00AC4D33" w14:paraId="6AF8B05C" w14:textId="77777777" w:rsidTr="000E4DF4">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4746C72C" w14:textId="77777777" w:rsidR="00FA2D6D" w:rsidRPr="000E4DF4" w:rsidRDefault="00FA2D6D">
            <w:pPr>
              <w:pStyle w:val="TableHeader"/>
              <w:rPr>
                <w:rFonts w:ascii="Arial" w:eastAsiaTheme="majorEastAsia" w:hAnsi="Arial" w:cs="Arial"/>
                <w:iCs/>
                <w:sz w:val="22"/>
                <w:szCs w:val="22"/>
              </w:rPr>
            </w:pPr>
            <w:r w:rsidRPr="000E4DF4">
              <w:rPr>
                <w:rFonts w:ascii="Arial" w:eastAsiaTheme="majorEastAsia" w:hAnsi="Arial" w:cs="Arial"/>
                <w:iCs/>
                <w:sz w:val="22"/>
                <w:szCs w:val="22"/>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53ABD2" w14:textId="77777777" w:rsidR="00FA2D6D" w:rsidRPr="000E4DF4" w:rsidRDefault="00FA2D6D">
            <w:pPr>
              <w:pStyle w:val="TableHeader"/>
              <w:rPr>
                <w:rFonts w:ascii="Arial" w:eastAsiaTheme="majorEastAsia" w:hAnsi="Arial" w:cs="Arial"/>
                <w:iCs/>
                <w:sz w:val="22"/>
                <w:szCs w:val="22"/>
              </w:rPr>
            </w:pPr>
            <w:r w:rsidRPr="000E4DF4">
              <w:rPr>
                <w:rFonts w:ascii="Arial" w:eastAsiaTheme="majorEastAsia" w:hAnsi="Arial" w:cs="Arial"/>
                <w:iCs/>
                <w:sz w:val="22"/>
                <w:szCs w:val="22"/>
              </w:rPr>
              <w:t>Approach</w:t>
            </w:r>
          </w:p>
        </w:tc>
        <w:tc>
          <w:tcPr>
            <w:tcW w:w="2179" w:type="dxa"/>
            <w:tcBorders>
              <w:top w:val="single" w:sz="4" w:space="0" w:color="auto"/>
              <w:left w:val="single" w:sz="4" w:space="0" w:color="auto"/>
              <w:bottom w:val="single" w:sz="4" w:space="0" w:color="auto"/>
              <w:right w:val="nil"/>
            </w:tcBorders>
            <w:shd w:val="clear" w:color="auto" w:fill="D9D9D9" w:themeFill="background1" w:themeFillShade="D9"/>
            <w:hideMark/>
          </w:tcPr>
          <w:p w14:paraId="01F339AF" w14:textId="77777777" w:rsidR="00FA2D6D" w:rsidRPr="000E4DF4" w:rsidRDefault="00FA2D6D">
            <w:pPr>
              <w:pStyle w:val="TableHeader"/>
              <w:rPr>
                <w:rFonts w:ascii="Arial" w:eastAsiaTheme="majorEastAsia" w:hAnsi="Arial" w:cs="Arial"/>
                <w:iCs/>
                <w:sz w:val="22"/>
                <w:szCs w:val="22"/>
              </w:rPr>
            </w:pPr>
            <w:r w:rsidRPr="000E4DF4">
              <w:rPr>
                <w:rFonts w:ascii="Arial" w:eastAsiaTheme="majorEastAsia" w:hAnsi="Arial" w:cs="Arial"/>
                <w:iCs/>
                <w:sz w:val="22"/>
                <w:szCs w:val="22"/>
              </w:rPr>
              <w:t>Frequency</w:t>
            </w:r>
          </w:p>
        </w:tc>
      </w:tr>
      <w:tr w:rsidR="00FA2D6D" w:rsidRPr="00AC4D33" w14:paraId="2398D56D" w14:textId="77777777" w:rsidTr="00FA2D6D">
        <w:tc>
          <w:tcPr>
            <w:tcW w:w="3069" w:type="dxa"/>
            <w:tcBorders>
              <w:top w:val="single" w:sz="4" w:space="0" w:color="auto"/>
              <w:left w:val="nil"/>
              <w:bottom w:val="single" w:sz="4" w:space="0" w:color="auto"/>
              <w:right w:val="single" w:sz="4" w:space="0" w:color="auto"/>
            </w:tcBorders>
            <w:hideMark/>
          </w:tcPr>
          <w:p w14:paraId="6192B131" w14:textId="77777777" w:rsidR="00FA2D6D" w:rsidRPr="00AC4D33" w:rsidRDefault="00FA2D6D">
            <w:pPr>
              <w:pStyle w:val="TableText"/>
              <w:rPr>
                <w:rFonts w:cs="Arial"/>
              </w:rPr>
            </w:pPr>
            <w:r w:rsidRPr="00AC4D33">
              <w:rPr>
                <w:rFonts w:cs="Arial"/>
              </w:rPr>
              <w:t>Utilization of the IEMP SharePoint Site</w:t>
            </w:r>
          </w:p>
        </w:tc>
        <w:tc>
          <w:tcPr>
            <w:tcW w:w="4016" w:type="dxa"/>
            <w:tcBorders>
              <w:top w:val="single" w:sz="4" w:space="0" w:color="auto"/>
              <w:left w:val="single" w:sz="4" w:space="0" w:color="auto"/>
              <w:bottom w:val="single" w:sz="4" w:space="0" w:color="auto"/>
              <w:right w:val="single" w:sz="4" w:space="0" w:color="auto"/>
            </w:tcBorders>
            <w:hideMark/>
          </w:tcPr>
          <w:p w14:paraId="53A48861" w14:textId="54C925E2" w:rsidR="00FA2D6D" w:rsidRPr="00AC4D33" w:rsidRDefault="00FA2D6D">
            <w:pPr>
              <w:pStyle w:val="TableText"/>
              <w:rPr>
                <w:rFonts w:cs="Arial"/>
              </w:rPr>
            </w:pPr>
            <w:r w:rsidRPr="00AC4D33">
              <w:rPr>
                <w:rFonts w:cs="Arial"/>
              </w:rPr>
              <w:t xml:space="preserve">Post </w:t>
            </w:r>
            <w:r w:rsidR="00E15E72">
              <w:rPr>
                <w:rFonts w:cs="Arial"/>
              </w:rPr>
              <w:t>Vendor</w:t>
            </w:r>
            <w:r w:rsidRPr="00AC4D33">
              <w:rPr>
                <w:rFonts w:cs="Arial"/>
              </w:rPr>
              <w:t xml:space="preserve"> deliverables to the appropriate libraries and folders.</w:t>
            </w:r>
          </w:p>
        </w:tc>
        <w:tc>
          <w:tcPr>
            <w:tcW w:w="2179" w:type="dxa"/>
            <w:tcBorders>
              <w:top w:val="single" w:sz="4" w:space="0" w:color="auto"/>
              <w:left w:val="single" w:sz="4" w:space="0" w:color="auto"/>
              <w:bottom w:val="single" w:sz="4" w:space="0" w:color="auto"/>
              <w:right w:val="nil"/>
            </w:tcBorders>
            <w:hideMark/>
          </w:tcPr>
          <w:p w14:paraId="6A10DA6F" w14:textId="77777777" w:rsidR="00FA2D6D" w:rsidRPr="00AC4D33" w:rsidRDefault="00FA2D6D">
            <w:pPr>
              <w:pStyle w:val="TableText"/>
              <w:rPr>
                <w:rFonts w:cs="Arial"/>
              </w:rPr>
            </w:pPr>
            <w:r w:rsidRPr="00AC4D33">
              <w:rPr>
                <w:rFonts w:cs="Arial"/>
              </w:rPr>
              <w:t>As Needed</w:t>
            </w:r>
          </w:p>
        </w:tc>
      </w:tr>
      <w:tr w:rsidR="0082533E" w:rsidRPr="00AC4D33" w14:paraId="3796C4F0" w14:textId="77777777" w:rsidTr="00FA2D6D">
        <w:tc>
          <w:tcPr>
            <w:tcW w:w="3069" w:type="dxa"/>
            <w:tcBorders>
              <w:top w:val="single" w:sz="4" w:space="0" w:color="auto"/>
              <w:left w:val="nil"/>
              <w:bottom w:val="single" w:sz="4" w:space="0" w:color="auto"/>
              <w:right w:val="single" w:sz="4" w:space="0" w:color="auto"/>
            </w:tcBorders>
          </w:tcPr>
          <w:p w14:paraId="695F7219" w14:textId="3F9AA1CC" w:rsidR="0082533E" w:rsidRPr="00AC4D33" w:rsidRDefault="0082533E" w:rsidP="0082533E">
            <w:pPr>
              <w:pStyle w:val="TableText"/>
              <w:rPr>
                <w:rFonts w:cs="Arial"/>
              </w:rPr>
            </w:pPr>
            <w:r w:rsidRPr="00AC4D33">
              <w:rPr>
                <w:rFonts w:cs="Arial"/>
              </w:rPr>
              <w:t xml:space="preserve">Utilization of the </w:t>
            </w:r>
            <w:r>
              <w:rPr>
                <w:rFonts w:cs="Arial"/>
              </w:rPr>
              <w:t>OV&amp;V OneDrive sites</w:t>
            </w:r>
          </w:p>
        </w:tc>
        <w:tc>
          <w:tcPr>
            <w:tcW w:w="4016" w:type="dxa"/>
            <w:tcBorders>
              <w:top w:val="single" w:sz="4" w:space="0" w:color="auto"/>
              <w:left w:val="single" w:sz="4" w:space="0" w:color="auto"/>
              <w:bottom w:val="single" w:sz="4" w:space="0" w:color="auto"/>
              <w:right w:val="single" w:sz="4" w:space="0" w:color="auto"/>
            </w:tcBorders>
          </w:tcPr>
          <w:p w14:paraId="0DA9234B" w14:textId="5997D4C8" w:rsidR="0082533E" w:rsidRPr="00AC4D33" w:rsidRDefault="0082533E" w:rsidP="0082533E">
            <w:pPr>
              <w:pStyle w:val="TableText"/>
              <w:rPr>
                <w:rFonts w:cs="Arial"/>
              </w:rPr>
            </w:pPr>
            <w:r w:rsidRPr="00AC4D33">
              <w:rPr>
                <w:rFonts w:cs="Arial"/>
              </w:rPr>
              <w:t xml:space="preserve">Post deliverables </w:t>
            </w:r>
            <w:r>
              <w:rPr>
                <w:rFonts w:cs="Arial"/>
              </w:rPr>
              <w:t>with sensitive information such as PII or PHI to OV&amp;V OneDrive sites</w:t>
            </w:r>
            <w:r w:rsidRPr="00AC4D33">
              <w:rPr>
                <w:rFonts w:cs="Arial"/>
              </w:rPr>
              <w:t>.</w:t>
            </w:r>
          </w:p>
        </w:tc>
        <w:tc>
          <w:tcPr>
            <w:tcW w:w="2179" w:type="dxa"/>
            <w:tcBorders>
              <w:top w:val="single" w:sz="4" w:space="0" w:color="auto"/>
              <w:left w:val="single" w:sz="4" w:space="0" w:color="auto"/>
              <w:bottom w:val="single" w:sz="4" w:space="0" w:color="auto"/>
              <w:right w:val="nil"/>
            </w:tcBorders>
          </w:tcPr>
          <w:p w14:paraId="2CBBB18A" w14:textId="013B54B8" w:rsidR="0082533E" w:rsidRPr="00AC4D33" w:rsidRDefault="0082533E" w:rsidP="0082533E">
            <w:pPr>
              <w:pStyle w:val="TableText"/>
              <w:rPr>
                <w:rFonts w:cs="Arial"/>
              </w:rPr>
            </w:pPr>
            <w:r w:rsidRPr="00AC4D33">
              <w:rPr>
                <w:rFonts w:cs="Arial"/>
              </w:rPr>
              <w:t>As Needed</w:t>
            </w:r>
          </w:p>
        </w:tc>
      </w:tr>
      <w:tr w:rsidR="0082533E" w:rsidRPr="00AC4D33" w14:paraId="79863A56" w14:textId="77777777" w:rsidTr="00FA2D6D">
        <w:tc>
          <w:tcPr>
            <w:tcW w:w="3069" w:type="dxa"/>
            <w:tcBorders>
              <w:top w:val="single" w:sz="4" w:space="0" w:color="auto"/>
              <w:left w:val="nil"/>
              <w:bottom w:val="single" w:sz="4" w:space="0" w:color="auto"/>
              <w:right w:val="single" w:sz="4" w:space="0" w:color="auto"/>
            </w:tcBorders>
            <w:hideMark/>
          </w:tcPr>
          <w:p w14:paraId="39408F2A" w14:textId="77777777" w:rsidR="0082533E" w:rsidRPr="00AC4D33" w:rsidRDefault="0082533E" w:rsidP="0082533E">
            <w:pPr>
              <w:pStyle w:val="TableText"/>
              <w:rPr>
                <w:rFonts w:cs="Arial"/>
              </w:rPr>
            </w:pPr>
            <w:r w:rsidRPr="00AC4D33">
              <w:rPr>
                <w:rFonts w:cs="Arial"/>
              </w:rPr>
              <w:t>Management and utilization of the OV&amp;V SharePoint Site</w:t>
            </w:r>
          </w:p>
        </w:tc>
        <w:tc>
          <w:tcPr>
            <w:tcW w:w="4016" w:type="dxa"/>
            <w:tcBorders>
              <w:top w:val="single" w:sz="4" w:space="0" w:color="auto"/>
              <w:left w:val="single" w:sz="4" w:space="0" w:color="auto"/>
              <w:bottom w:val="single" w:sz="4" w:space="0" w:color="auto"/>
              <w:right w:val="single" w:sz="4" w:space="0" w:color="auto"/>
            </w:tcBorders>
            <w:hideMark/>
          </w:tcPr>
          <w:p w14:paraId="7CC10C8E" w14:textId="77777777" w:rsidR="0082533E" w:rsidRPr="00AC4D33" w:rsidRDefault="0082533E" w:rsidP="0082533E">
            <w:pPr>
              <w:pStyle w:val="TableText"/>
              <w:rPr>
                <w:rFonts w:cs="Arial"/>
              </w:rPr>
            </w:pPr>
            <w:r w:rsidRPr="00AC4D33">
              <w:rPr>
                <w:rFonts w:cs="Arial"/>
              </w:rPr>
              <w:t>Manage site structure and post OV&amp;V related deliverables to the appropriate libraries and folders.</w:t>
            </w:r>
          </w:p>
        </w:tc>
        <w:tc>
          <w:tcPr>
            <w:tcW w:w="2179" w:type="dxa"/>
            <w:tcBorders>
              <w:top w:val="single" w:sz="4" w:space="0" w:color="auto"/>
              <w:left w:val="single" w:sz="4" w:space="0" w:color="auto"/>
              <w:bottom w:val="single" w:sz="4" w:space="0" w:color="auto"/>
              <w:right w:val="nil"/>
            </w:tcBorders>
            <w:hideMark/>
          </w:tcPr>
          <w:p w14:paraId="150B9CAC" w14:textId="77777777" w:rsidR="0082533E" w:rsidRPr="00AC4D33" w:rsidRDefault="0082533E" w:rsidP="0082533E">
            <w:pPr>
              <w:pStyle w:val="TableText"/>
              <w:rPr>
                <w:rFonts w:cs="Arial"/>
              </w:rPr>
            </w:pPr>
            <w:r w:rsidRPr="00AC4D33">
              <w:rPr>
                <w:rFonts w:cs="Arial"/>
              </w:rPr>
              <w:t>As Needed</w:t>
            </w:r>
          </w:p>
        </w:tc>
      </w:tr>
    </w:tbl>
    <w:p w14:paraId="2D78FCDD" w14:textId="77777777" w:rsidR="00FA2D6D" w:rsidRPr="00AC4D33" w:rsidRDefault="00FA2D6D" w:rsidP="00FA2D6D">
      <w:pPr>
        <w:pStyle w:val="FDGSBody1"/>
        <w:rPr>
          <w:rFonts w:cs="Arial"/>
          <w:lang w:bidi="en-US"/>
        </w:rPr>
      </w:pPr>
    </w:p>
    <w:p w14:paraId="012D0134" w14:textId="77777777" w:rsidR="00FA2D6D" w:rsidRPr="00AC4D33" w:rsidRDefault="00FA2D6D" w:rsidP="00134179">
      <w:pPr>
        <w:pStyle w:val="Heading2"/>
        <w:numPr>
          <w:ilvl w:val="1"/>
          <w:numId w:val="37"/>
        </w:numPr>
        <w:ind w:left="720" w:hanging="702"/>
        <w:rPr>
          <w:rFonts w:cs="Arial"/>
        </w:rPr>
      </w:pPr>
      <w:bookmarkStart w:id="399" w:name="_Toc93064374"/>
      <w:r w:rsidRPr="00AC4D33">
        <w:rPr>
          <w:rFonts w:cs="Arial"/>
        </w:rPr>
        <w:t>SNAP Fraud Grant Administration Support</w:t>
      </w:r>
      <w:bookmarkEnd w:id="399"/>
    </w:p>
    <w:p w14:paraId="3693DBBE" w14:textId="3E97E36C" w:rsidR="00FA2D6D" w:rsidRPr="00AC4D33" w:rsidRDefault="00FA2D6D" w:rsidP="00FA2D6D">
      <w:pPr>
        <w:pStyle w:val="FDGSBody1"/>
        <w:spacing w:line="252" w:lineRule="auto"/>
        <w:rPr>
          <w:rFonts w:cs="Arial"/>
        </w:rPr>
      </w:pPr>
      <w:r w:rsidRPr="00AC4D33">
        <w:rPr>
          <w:rFonts w:cs="Arial"/>
        </w:rPr>
        <w:t xml:space="preserve">FDGS has experience supporting government clients in evaluating and applying for federal grants that support important updates and innovations. </w:t>
      </w:r>
      <w:r w:rsidR="00401C98">
        <w:rPr>
          <w:rFonts w:cs="Arial"/>
        </w:rPr>
        <w:t>FDGS</w:t>
      </w:r>
      <w:r w:rsidRPr="00AC4D33">
        <w:rPr>
          <w:rFonts w:cs="Arial"/>
        </w:rPr>
        <w:t xml:space="preserve"> assisted the FSSA Division of Family Resources to prepare and submit their application to the USDA Food and Nutrition Service (FNS) for one of the five 2021 grants to be awarded to States to implement processes, systems and/or technology which align with the principles of their SNAP Fraud Framework.</w:t>
      </w:r>
    </w:p>
    <w:p w14:paraId="6161D62C" w14:textId="3AB5EF9A" w:rsidR="00FA2D6D" w:rsidRPr="00AC4D33" w:rsidRDefault="00FA2D6D" w:rsidP="00FA2D6D">
      <w:pPr>
        <w:pStyle w:val="FDGSBody1"/>
        <w:spacing w:line="252" w:lineRule="auto"/>
        <w:rPr>
          <w:rFonts w:cs="Arial"/>
        </w:rPr>
      </w:pPr>
      <w:r w:rsidRPr="00AC4D33">
        <w:rPr>
          <w:rFonts w:cs="Arial"/>
        </w:rPr>
        <w:t xml:space="preserve">At DFR request, </w:t>
      </w:r>
      <w:r w:rsidR="00401C98">
        <w:rPr>
          <w:rFonts w:cs="Arial"/>
        </w:rPr>
        <w:t>FDGS</w:t>
      </w:r>
      <w:r w:rsidRPr="00AC4D33">
        <w:rPr>
          <w:rFonts w:cs="Arial"/>
        </w:rPr>
        <w:t xml:space="preserve"> worked with their chosen </w:t>
      </w:r>
      <w:r w:rsidR="00E15E72">
        <w:rPr>
          <w:rFonts w:cs="Arial"/>
        </w:rPr>
        <w:t>Vendor</w:t>
      </w:r>
      <w:r w:rsidRPr="00AC4D33">
        <w:rPr>
          <w:rFonts w:cs="Arial"/>
        </w:rPr>
        <w:t xml:space="preserve">. </w:t>
      </w:r>
      <w:r w:rsidR="00401C98">
        <w:rPr>
          <w:rFonts w:cs="Arial"/>
        </w:rPr>
        <w:t>FDGS</w:t>
      </w:r>
      <w:r w:rsidRPr="00AC4D33">
        <w:rPr>
          <w:rFonts w:cs="Arial"/>
        </w:rPr>
        <w:t xml:space="preserve"> identified DFR, FSSA and State staff who would use the new system, and those needed in implementation planning and execution. </w:t>
      </w:r>
      <w:r w:rsidR="00401C98">
        <w:rPr>
          <w:rFonts w:cs="Arial"/>
        </w:rPr>
        <w:t>We</w:t>
      </w:r>
      <w:r w:rsidRPr="00AC4D33">
        <w:rPr>
          <w:rFonts w:cs="Arial"/>
        </w:rPr>
        <w:t xml:space="preserve"> studied DFR policy and processes and those of the </w:t>
      </w:r>
      <w:r w:rsidR="00E15E72">
        <w:rPr>
          <w:rFonts w:cs="Arial"/>
        </w:rPr>
        <w:t>Vendor</w:t>
      </w:r>
      <w:r w:rsidRPr="00AC4D33">
        <w:rPr>
          <w:rFonts w:cs="Arial"/>
        </w:rPr>
        <w:t xml:space="preserve">, interviewed state stakeholders, attended the FNS webinar on grant writing, reviewed prior FNS feedback, and collaborated with FSSA’s Grants office to prepare the detailed proposal to implement </w:t>
      </w:r>
      <w:r w:rsidR="00E15E72">
        <w:rPr>
          <w:rFonts w:cs="Arial"/>
        </w:rPr>
        <w:t>Vendor</w:t>
      </w:r>
      <w:r w:rsidRPr="00AC4D33">
        <w:rPr>
          <w:rFonts w:cs="Arial"/>
        </w:rPr>
        <w:t xml:space="preserve">’s system to prevent, detect, investigate, and pursue enforcement/prosecution of SNAP recipient fraud and abuse - the combination yielded a successful proposal for 2021. The project to adopt the </w:t>
      </w:r>
      <w:r w:rsidR="00E15E72">
        <w:rPr>
          <w:rFonts w:cs="Arial"/>
        </w:rPr>
        <w:t>Vendor</w:t>
      </w:r>
      <w:r w:rsidRPr="00AC4D33">
        <w:rPr>
          <w:rFonts w:cs="Arial"/>
        </w:rPr>
        <w:t xml:space="preserve">’s anti-fraud system and integrated case module is particularly timely given that SNAP recipient fraud and abuse increased as benefits were spread in response to the economic impacts of pandemic public health emergency beginning in March of 2020. </w:t>
      </w:r>
    </w:p>
    <w:p w14:paraId="01624C9A" w14:textId="70B5CB0C" w:rsidR="00FA2D6D" w:rsidRPr="00AC4D33" w:rsidRDefault="00FA2D6D" w:rsidP="00FA2D6D">
      <w:pPr>
        <w:pStyle w:val="FDGSBody1"/>
        <w:spacing w:line="252" w:lineRule="auto"/>
        <w:rPr>
          <w:rFonts w:cs="Arial"/>
        </w:rPr>
      </w:pPr>
      <w:r w:rsidRPr="00AC4D33">
        <w:rPr>
          <w:rFonts w:cs="Arial"/>
        </w:rPr>
        <w:t xml:space="preserve">At the DFR Director request, to help ensure an effective, successful implementation of the platform, </w:t>
      </w:r>
      <w:r w:rsidR="00401C98">
        <w:rPr>
          <w:rFonts w:cs="Arial"/>
        </w:rPr>
        <w:t>FDGS</w:t>
      </w:r>
      <w:r w:rsidRPr="00AC4D33">
        <w:rPr>
          <w:rFonts w:cs="Arial"/>
        </w:rPr>
        <w:t xml:space="preserve"> brought on an experienced, PMP Certified Project Manager who is familiar with DFR leaders</w:t>
      </w:r>
      <w:r w:rsidR="00401C98">
        <w:rPr>
          <w:rFonts w:cs="Arial"/>
        </w:rPr>
        <w:t>hip</w:t>
      </w:r>
      <w:r w:rsidRPr="00AC4D33">
        <w:rPr>
          <w:rFonts w:cs="Arial"/>
        </w:rPr>
        <w:t xml:space="preserve"> and structure and is known to its leaders. </w:t>
      </w:r>
      <w:r w:rsidR="0071722B">
        <w:rPr>
          <w:rFonts w:cs="Arial"/>
        </w:rPr>
        <w:t>This PM</w:t>
      </w:r>
      <w:r w:rsidR="0071722B" w:rsidRPr="00AC4D33">
        <w:rPr>
          <w:rFonts w:cs="Arial"/>
        </w:rPr>
        <w:t xml:space="preserve"> </w:t>
      </w:r>
      <w:r w:rsidRPr="00AC4D33">
        <w:rPr>
          <w:rFonts w:cs="Arial"/>
        </w:rPr>
        <w:t xml:space="preserve">helped shepherd the complex DFR EBT </w:t>
      </w:r>
      <w:r w:rsidR="00E15E72">
        <w:rPr>
          <w:rFonts w:cs="Arial"/>
        </w:rPr>
        <w:t>Vendor</w:t>
      </w:r>
      <w:r w:rsidRPr="00AC4D33">
        <w:rPr>
          <w:rFonts w:cs="Arial"/>
        </w:rPr>
        <w:t xml:space="preserve"> implementation some years ago – a project with some similarities in it was a DFR technology/systems </w:t>
      </w:r>
      <w:r w:rsidR="00E15E72">
        <w:rPr>
          <w:rFonts w:cs="Arial"/>
        </w:rPr>
        <w:t>Vendor</w:t>
      </w:r>
      <w:r w:rsidRPr="00AC4D33">
        <w:rPr>
          <w:rFonts w:cs="Arial"/>
        </w:rPr>
        <w:t xml:space="preserve"> implementation. </w:t>
      </w:r>
      <w:r w:rsidR="00987A46">
        <w:rPr>
          <w:rFonts w:cs="Arial"/>
        </w:rPr>
        <w:t>The</w:t>
      </w:r>
      <w:r w:rsidR="00987A46" w:rsidRPr="00AC4D33">
        <w:rPr>
          <w:rFonts w:cs="Arial"/>
        </w:rPr>
        <w:t xml:space="preserve"> </w:t>
      </w:r>
      <w:r w:rsidRPr="00AC4D33">
        <w:rPr>
          <w:rFonts w:cs="Arial"/>
        </w:rPr>
        <w:t xml:space="preserve">EBT project involved stakeholders from DFR, FSSA Systems, data sources and IOT. </w:t>
      </w:r>
    </w:p>
    <w:p w14:paraId="332151AA" w14:textId="6813224A" w:rsidR="00FA2D6D" w:rsidRPr="00AC4D33" w:rsidRDefault="00FA2D6D" w:rsidP="00FA2D6D">
      <w:pPr>
        <w:pStyle w:val="FDGSBody1"/>
        <w:spacing w:line="252" w:lineRule="auto"/>
        <w:rPr>
          <w:rFonts w:cs="Arial"/>
        </w:rPr>
      </w:pPr>
      <w:r w:rsidRPr="00AC4D33">
        <w:rPr>
          <w:rFonts w:cs="Arial"/>
        </w:rPr>
        <w:t xml:space="preserve">The FDGS OV&amp;V staff involved in the grant proposal preparation are continuing to support the new OV&amp;V Project Manager for the SNAP Fraud Framework Implementation Grant project (SNAP FFIG) as the project plan and schedule are fleshed out and refined. The SNAP FFIG project work includes preparing, updating, and maintaining project documentation in a channel established for the purpose in MS Teams. This includes contact information for all stakeholders, their roles and responsibilities, the schedule of activities, the issues identified and the status of issue mitigation, the project steps, and the status of each. The </w:t>
      </w:r>
      <w:r w:rsidR="00401C98">
        <w:rPr>
          <w:rFonts w:cs="Arial"/>
        </w:rPr>
        <w:t>OV&amp;V</w:t>
      </w:r>
      <w:r w:rsidRPr="00AC4D33">
        <w:rPr>
          <w:rFonts w:cs="Arial"/>
        </w:rPr>
        <w:t xml:space="preserve"> SNAP FFIG Project Manager has worked with FSSA’s Grants office and FSSA Finance to ensure required grant reports are on track and the reporting schedule is in place. </w:t>
      </w:r>
    </w:p>
    <w:p w14:paraId="2046B68F" w14:textId="77777777" w:rsidR="00FA2D6D" w:rsidRPr="00AC4D33" w:rsidRDefault="00FA2D6D" w:rsidP="00FA2D6D">
      <w:pPr>
        <w:pStyle w:val="FDGSBody1"/>
        <w:spacing w:line="252" w:lineRule="auto"/>
        <w:rPr>
          <w:rFonts w:cs="Arial"/>
        </w:rPr>
      </w:pPr>
      <w:r w:rsidRPr="00AC4D33">
        <w:rPr>
          <w:rFonts w:cs="Arial"/>
        </w:rPr>
        <w:t xml:space="preserve">FDGS has pledged this Project Management support for the two-year duration of the grant period. </w:t>
      </w:r>
    </w:p>
    <w:p w14:paraId="53D65C16" w14:textId="65FD580D" w:rsidR="00FA2D6D" w:rsidRPr="00AC4D33" w:rsidRDefault="00FA2D6D" w:rsidP="00FA2D6D">
      <w:pPr>
        <w:pStyle w:val="FDGSBody1"/>
        <w:spacing w:line="252" w:lineRule="auto"/>
        <w:rPr>
          <w:rFonts w:cs="Arial"/>
          <w:szCs w:val="22"/>
        </w:rPr>
      </w:pPr>
      <w:r w:rsidRPr="00AC4D33">
        <w:rPr>
          <w:rFonts w:cs="Arial"/>
          <w:szCs w:val="22"/>
        </w:rPr>
        <w:t xml:space="preserve">Upon receipt of notice that DFR was awarded one of the 2021 grants, the OV&amp;V grant writers began work with DFR, the </w:t>
      </w:r>
      <w:r w:rsidR="00E15E72">
        <w:rPr>
          <w:rFonts w:cs="Arial"/>
          <w:szCs w:val="22"/>
        </w:rPr>
        <w:t>Vendor</w:t>
      </w:r>
      <w:r w:rsidRPr="00AC4D33">
        <w:rPr>
          <w:rFonts w:cs="Arial"/>
          <w:szCs w:val="22"/>
        </w:rPr>
        <w:t xml:space="preserve"> and FSSA Contracts to create the required agreement. Execution of </w:t>
      </w:r>
      <w:r w:rsidR="00D87660">
        <w:rPr>
          <w:rFonts w:cs="Arial"/>
          <w:szCs w:val="22"/>
        </w:rPr>
        <w:t>the</w:t>
      </w:r>
      <w:r w:rsidR="00D87660" w:rsidRPr="00AC4D33">
        <w:rPr>
          <w:rFonts w:cs="Arial"/>
          <w:szCs w:val="22"/>
        </w:rPr>
        <w:t xml:space="preserve"> </w:t>
      </w:r>
      <w:r w:rsidRPr="00AC4D33">
        <w:rPr>
          <w:rFonts w:cs="Arial"/>
          <w:szCs w:val="22"/>
        </w:rPr>
        <w:t xml:space="preserve">agreement will trigger launch of the main implementation project activities. </w:t>
      </w:r>
    </w:p>
    <w:p w14:paraId="619788CD" w14:textId="07EA1226" w:rsidR="00FA2D6D" w:rsidRPr="00AC4D33" w:rsidRDefault="00FA2D6D" w:rsidP="00FA2D6D">
      <w:pPr>
        <w:pStyle w:val="FDGSBody1"/>
        <w:spacing w:line="252" w:lineRule="auto"/>
        <w:rPr>
          <w:rFonts w:cs="Arial"/>
          <w:szCs w:val="22"/>
        </w:rPr>
      </w:pPr>
      <w:r w:rsidRPr="00AC4D33">
        <w:rPr>
          <w:rFonts w:cs="Arial"/>
          <w:szCs w:val="22"/>
        </w:rPr>
        <w:t xml:space="preserve">The OV&amp;V </w:t>
      </w:r>
      <w:r w:rsidR="00401C98">
        <w:rPr>
          <w:rFonts w:cs="Arial"/>
          <w:szCs w:val="22"/>
        </w:rPr>
        <w:t>SNAP</w:t>
      </w:r>
      <w:r w:rsidRPr="00AC4D33">
        <w:rPr>
          <w:rFonts w:cs="Arial"/>
          <w:szCs w:val="22"/>
        </w:rPr>
        <w:t xml:space="preserve"> FFIG PM is overseeing and coordinating execution of the project plan for implementation as described in the grant proposal. </w:t>
      </w:r>
      <w:r w:rsidR="00D87660">
        <w:rPr>
          <w:rFonts w:cs="Arial"/>
          <w:szCs w:val="22"/>
        </w:rPr>
        <w:t>The PM</w:t>
      </w:r>
      <w:r w:rsidR="00D87660" w:rsidRPr="00AC4D33">
        <w:rPr>
          <w:rFonts w:cs="Arial"/>
          <w:szCs w:val="22"/>
        </w:rPr>
        <w:t xml:space="preserve"> </w:t>
      </w:r>
      <w:r w:rsidRPr="00AC4D33">
        <w:rPr>
          <w:rFonts w:cs="Arial"/>
          <w:szCs w:val="22"/>
        </w:rPr>
        <w:t xml:space="preserve">is documenting any expansions and adjustments to </w:t>
      </w:r>
      <w:r w:rsidR="00D87660">
        <w:rPr>
          <w:rFonts w:cs="Arial"/>
          <w:szCs w:val="22"/>
        </w:rPr>
        <w:t>the</w:t>
      </w:r>
      <w:r w:rsidR="00D87660" w:rsidRPr="00AC4D33">
        <w:rPr>
          <w:rFonts w:cs="Arial"/>
          <w:szCs w:val="22"/>
        </w:rPr>
        <w:t xml:space="preserve"> </w:t>
      </w:r>
      <w:r w:rsidRPr="00AC4D33">
        <w:rPr>
          <w:rFonts w:cs="Arial"/>
          <w:szCs w:val="22"/>
        </w:rPr>
        <w:t xml:space="preserve">plan and schedule that are necessitated by additional decision points identified during the initial steps of the process, as the actual work gets underway. </w:t>
      </w:r>
    </w:p>
    <w:p w14:paraId="0D6809AD" w14:textId="4AE0EE51" w:rsidR="00FA2D6D" w:rsidRPr="00AC4D33" w:rsidRDefault="00FA2D6D" w:rsidP="00FA2D6D">
      <w:pPr>
        <w:pStyle w:val="FDGSBody1"/>
        <w:spacing w:line="252" w:lineRule="auto"/>
        <w:rPr>
          <w:rFonts w:cs="Arial"/>
          <w:szCs w:val="22"/>
        </w:rPr>
      </w:pPr>
      <w:r w:rsidRPr="00AC4D33">
        <w:rPr>
          <w:rFonts w:cs="Arial"/>
          <w:szCs w:val="22"/>
        </w:rPr>
        <w:t xml:space="preserve">The OV&amp;V </w:t>
      </w:r>
      <w:r w:rsidR="00401C98">
        <w:rPr>
          <w:rFonts w:cs="Arial"/>
          <w:szCs w:val="22"/>
        </w:rPr>
        <w:t>SNAP</w:t>
      </w:r>
      <w:r w:rsidRPr="00AC4D33">
        <w:rPr>
          <w:rFonts w:cs="Arial"/>
          <w:szCs w:val="22"/>
        </w:rPr>
        <w:t xml:space="preserve"> FFIG PM already facilitated introduction and planning meetings with all stakeholders and required participants. She coordinated meetings, calls and emails to move the </w:t>
      </w:r>
      <w:r w:rsidR="00E15E72">
        <w:rPr>
          <w:rFonts w:cs="Arial"/>
          <w:szCs w:val="22"/>
        </w:rPr>
        <w:t>Vendor</w:t>
      </w:r>
      <w:r w:rsidRPr="00AC4D33">
        <w:rPr>
          <w:rFonts w:cs="Arial"/>
          <w:szCs w:val="22"/>
        </w:rPr>
        <w:t xml:space="preserve"> agreement to execution, and obtain decisions and approvals needed, while keeping DFR leadership apprised. </w:t>
      </w:r>
    </w:p>
    <w:p w14:paraId="6B47E638" w14:textId="74FCB688" w:rsidR="00FA2D6D" w:rsidRPr="00AC4D33" w:rsidRDefault="00FA2D6D" w:rsidP="00FA2D6D">
      <w:pPr>
        <w:pStyle w:val="FDGSBody1"/>
        <w:spacing w:line="252" w:lineRule="auto"/>
        <w:rPr>
          <w:rFonts w:cs="Arial"/>
          <w:szCs w:val="22"/>
        </w:rPr>
      </w:pPr>
      <w:r w:rsidRPr="00AC4D33">
        <w:rPr>
          <w:rFonts w:cs="Arial"/>
          <w:szCs w:val="22"/>
        </w:rPr>
        <w:t xml:space="preserve">Upon contract execution, the OV&amp;V </w:t>
      </w:r>
      <w:r w:rsidR="00401C98">
        <w:rPr>
          <w:rFonts w:cs="Arial"/>
          <w:szCs w:val="22"/>
        </w:rPr>
        <w:t xml:space="preserve">SNAP </w:t>
      </w:r>
      <w:r w:rsidRPr="00AC4D33">
        <w:rPr>
          <w:rFonts w:cs="Arial"/>
          <w:szCs w:val="22"/>
        </w:rPr>
        <w:t xml:space="preserve">FFIG PM and the </w:t>
      </w:r>
      <w:r w:rsidR="00E15E72">
        <w:rPr>
          <w:rFonts w:cs="Arial"/>
          <w:szCs w:val="22"/>
        </w:rPr>
        <w:t>Vendor</w:t>
      </w:r>
      <w:r w:rsidRPr="00AC4D33">
        <w:rPr>
          <w:rFonts w:cs="Arial"/>
          <w:szCs w:val="22"/>
        </w:rPr>
        <w:t xml:space="preserve"> will update the implementation project plan and schedule, and task assignments from those laid out in the grant proposal. The OV&amp;V </w:t>
      </w:r>
      <w:r w:rsidR="00401C98">
        <w:rPr>
          <w:rFonts w:cs="Arial"/>
          <w:szCs w:val="22"/>
        </w:rPr>
        <w:t>SNAP</w:t>
      </w:r>
      <w:r w:rsidRPr="00AC4D33">
        <w:rPr>
          <w:rFonts w:cs="Arial"/>
          <w:szCs w:val="22"/>
        </w:rPr>
        <w:t xml:space="preserve"> FFIG PM will coordinate scheduling the five or more Pondera </w:t>
      </w:r>
      <w:r w:rsidR="00401C98">
        <w:rPr>
          <w:rFonts w:cs="Arial"/>
          <w:szCs w:val="22"/>
        </w:rPr>
        <w:t>Requirement</w:t>
      </w:r>
      <w:r w:rsidRPr="00AC4D33">
        <w:rPr>
          <w:rFonts w:cs="Arial"/>
          <w:szCs w:val="22"/>
        </w:rPr>
        <w:t xml:space="preserve"> and Onboarding Process</w:t>
      </w:r>
      <w:r w:rsidR="00401C98">
        <w:rPr>
          <w:rFonts w:cs="Arial"/>
          <w:szCs w:val="22"/>
        </w:rPr>
        <w:t xml:space="preserve"> (</w:t>
      </w:r>
      <w:r w:rsidRPr="00AC4D33">
        <w:rPr>
          <w:rFonts w:cs="Arial"/>
          <w:szCs w:val="22"/>
        </w:rPr>
        <w:t>PROP</w:t>
      </w:r>
      <w:r w:rsidR="00401C98">
        <w:rPr>
          <w:rFonts w:cs="Arial"/>
          <w:szCs w:val="22"/>
        </w:rPr>
        <w:t xml:space="preserve">) </w:t>
      </w:r>
      <w:r w:rsidR="00401C98" w:rsidRPr="00AC4D33">
        <w:rPr>
          <w:rFonts w:cs="Arial"/>
          <w:szCs w:val="22"/>
        </w:rPr>
        <w:t xml:space="preserve">sessions </w:t>
      </w:r>
      <w:r w:rsidRPr="00AC4D33">
        <w:rPr>
          <w:rFonts w:cs="Arial"/>
          <w:szCs w:val="22"/>
        </w:rPr>
        <w:t xml:space="preserve">which form the </w:t>
      </w:r>
      <w:r w:rsidR="00E15E72">
        <w:rPr>
          <w:rFonts w:cs="Arial"/>
          <w:szCs w:val="22"/>
        </w:rPr>
        <w:t>Vendor</w:t>
      </w:r>
      <w:r w:rsidRPr="00AC4D33">
        <w:rPr>
          <w:rFonts w:cs="Arial"/>
          <w:szCs w:val="22"/>
        </w:rPr>
        <w:t xml:space="preserve">’s proven approach to state system implementations. She will ensure participation of the required stakeholders and workers at each stage. </w:t>
      </w:r>
    </w:p>
    <w:p w14:paraId="4057F146" w14:textId="4EDAD93D" w:rsidR="00FA2D6D" w:rsidRPr="001309B0" w:rsidRDefault="00FA2D6D" w:rsidP="001309B0">
      <w:pPr>
        <w:pStyle w:val="FDGSBody1"/>
        <w:rPr>
          <w:rFonts w:cs="Arial"/>
        </w:rPr>
      </w:pPr>
      <w:r w:rsidRPr="001309B0">
        <w:rPr>
          <w:rFonts w:cs="Arial"/>
        </w:rPr>
        <w:t xml:space="preserve">The OV&amp;V </w:t>
      </w:r>
      <w:r w:rsidR="00401C98">
        <w:rPr>
          <w:rFonts w:cs="Arial"/>
        </w:rPr>
        <w:t>SNAP</w:t>
      </w:r>
      <w:r w:rsidRPr="001309B0">
        <w:rPr>
          <w:rFonts w:cs="Arial"/>
        </w:rPr>
        <w:t xml:space="preserve"> FFIG PM has already worked with DFR’s Senior Systems Consultant to establish a dedicated channel in the State MS Teams, where the project team may chat, meet, and where she has seeded the project library for the team to consult. This PM has already filed documents there and she will create, update, maintain, save, and share documents. Project documentation shall include at a minimum: </w:t>
      </w:r>
    </w:p>
    <w:p w14:paraId="08CFD8E2" w14:textId="77777777" w:rsidR="00FA2D6D" w:rsidRPr="00C26802" w:rsidRDefault="00FA2D6D" w:rsidP="001C4FC1">
      <w:pPr>
        <w:pStyle w:val="FDGSBullet1"/>
      </w:pPr>
      <w:r w:rsidRPr="00C26802">
        <w:t>Project Team contact information and roles table</w:t>
      </w:r>
    </w:p>
    <w:p w14:paraId="28C01066" w14:textId="77777777" w:rsidR="00FA2D6D" w:rsidRPr="00C26802" w:rsidRDefault="00FA2D6D" w:rsidP="001C4FC1">
      <w:pPr>
        <w:pStyle w:val="FDGSBullet1"/>
      </w:pPr>
      <w:r w:rsidRPr="00C26802">
        <w:t>Project Plan with Schedule</w:t>
      </w:r>
    </w:p>
    <w:p w14:paraId="6B41D8AB" w14:textId="77777777" w:rsidR="00FA2D6D" w:rsidRPr="00C26802" w:rsidRDefault="00FA2D6D" w:rsidP="001C4FC1">
      <w:pPr>
        <w:pStyle w:val="FDGSBullet1"/>
      </w:pPr>
      <w:r w:rsidRPr="00C26802">
        <w:t>Statement of Work from the Agreement</w:t>
      </w:r>
    </w:p>
    <w:p w14:paraId="5821FA20" w14:textId="77777777" w:rsidR="00FA2D6D" w:rsidRPr="00C26802" w:rsidRDefault="00FA2D6D" w:rsidP="001C4FC1">
      <w:pPr>
        <w:pStyle w:val="FDGSBullet1"/>
      </w:pPr>
      <w:r w:rsidRPr="00C26802">
        <w:t>Meeting Agendas</w:t>
      </w:r>
    </w:p>
    <w:p w14:paraId="2A858DF2" w14:textId="77777777" w:rsidR="00FA2D6D" w:rsidRPr="00C26802" w:rsidRDefault="00FA2D6D" w:rsidP="001C4FC1">
      <w:pPr>
        <w:pStyle w:val="FDGSBullet1"/>
      </w:pPr>
      <w:r w:rsidRPr="00C26802">
        <w:t>Meeting Minutes</w:t>
      </w:r>
    </w:p>
    <w:p w14:paraId="60A33B1A" w14:textId="77777777" w:rsidR="00FA2D6D" w:rsidRPr="00C26802" w:rsidRDefault="00FA2D6D" w:rsidP="001C4FC1">
      <w:pPr>
        <w:pStyle w:val="FDGSBullet1"/>
      </w:pPr>
      <w:r w:rsidRPr="00C26802">
        <w:t>Dynamic Project Issue Log (to capture tasks/challenges to be addressed, who is responsible, what is the status, and when/how issues are resolved)</w:t>
      </w:r>
    </w:p>
    <w:p w14:paraId="711F4B81" w14:textId="77777777" w:rsidR="00FA2D6D" w:rsidRPr="00AC4D33" w:rsidRDefault="00FA2D6D" w:rsidP="00FA2D6D">
      <w:pPr>
        <w:pStyle w:val="FDGSBody1"/>
        <w:spacing w:line="252" w:lineRule="auto"/>
        <w:ind w:left="720"/>
        <w:contextualSpacing/>
        <w:rPr>
          <w:rFonts w:cs="Arial"/>
          <w:szCs w:val="22"/>
        </w:rPr>
      </w:pPr>
    </w:p>
    <w:p w14:paraId="58A085C1" w14:textId="7EBF178E" w:rsidR="00FA2D6D" w:rsidRPr="00AC4D33" w:rsidRDefault="00DD1EBB" w:rsidP="00FA2D6D">
      <w:pPr>
        <w:pStyle w:val="FDGSBody1"/>
        <w:spacing w:line="252" w:lineRule="auto"/>
        <w:rPr>
          <w:rFonts w:cs="Arial"/>
          <w:szCs w:val="22"/>
        </w:rPr>
      </w:pPr>
      <w:r>
        <w:rPr>
          <w:rFonts w:cs="Arial"/>
          <w:szCs w:val="22"/>
        </w:rPr>
        <w:t>T</w:t>
      </w:r>
      <w:r w:rsidR="00FA2D6D" w:rsidRPr="00AC4D33">
        <w:rPr>
          <w:rFonts w:cs="Arial"/>
          <w:szCs w:val="22"/>
        </w:rPr>
        <w:t xml:space="preserve">he OV&amp;V </w:t>
      </w:r>
      <w:r w:rsidR="00401C98">
        <w:rPr>
          <w:rFonts w:cs="Arial"/>
          <w:szCs w:val="22"/>
        </w:rPr>
        <w:t>SNAP</w:t>
      </w:r>
      <w:r w:rsidR="00FA2D6D" w:rsidRPr="00AC4D33">
        <w:rPr>
          <w:rFonts w:cs="Arial"/>
          <w:szCs w:val="22"/>
        </w:rPr>
        <w:t xml:space="preserve"> FFIG PM is tracking and has</w:t>
      </w:r>
      <w:r w:rsidR="00DC193A">
        <w:rPr>
          <w:rFonts w:cs="Arial"/>
          <w:szCs w:val="22"/>
        </w:rPr>
        <w:t>/</w:t>
      </w:r>
      <w:r w:rsidR="00FA2D6D" w:rsidRPr="00AC4D33">
        <w:rPr>
          <w:rFonts w:cs="Arial"/>
          <w:szCs w:val="22"/>
        </w:rPr>
        <w:t>is working with project stakeholders to resolve</w:t>
      </w:r>
      <w:r>
        <w:rPr>
          <w:rFonts w:cs="Arial"/>
          <w:szCs w:val="22"/>
        </w:rPr>
        <w:t xml:space="preserve"> the following items</w:t>
      </w:r>
      <w:r w:rsidR="00FA2D6D" w:rsidRPr="00AC4D33">
        <w:rPr>
          <w:rFonts w:cs="Arial"/>
          <w:szCs w:val="22"/>
        </w:rPr>
        <w:t>:</w:t>
      </w:r>
    </w:p>
    <w:p w14:paraId="21381A8D" w14:textId="77777777" w:rsidR="00FA2D6D" w:rsidRPr="00C26802" w:rsidRDefault="00FA2D6D" w:rsidP="001C4FC1">
      <w:pPr>
        <w:pStyle w:val="FDGSBullet1"/>
      </w:pPr>
      <w:r w:rsidRPr="00C26802">
        <w:t>Deadlines and responsibilities to file financial reports for the grant</w:t>
      </w:r>
    </w:p>
    <w:p w14:paraId="005F5A1C" w14:textId="77777777" w:rsidR="00FA2D6D" w:rsidRPr="00C26802" w:rsidRDefault="00FA2D6D" w:rsidP="001C4FC1">
      <w:pPr>
        <w:pStyle w:val="FDGSBullet1"/>
      </w:pPr>
      <w:r w:rsidRPr="00C26802">
        <w:t>Deadlines and responsibilities to file grant progress reports</w:t>
      </w:r>
    </w:p>
    <w:p w14:paraId="65109134" w14:textId="77777777" w:rsidR="00FA2D6D" w:rsidRPr="00C26802" w:rsidRDefault="00FA2D6D" w:rsidP="001C4FC1">
      <w:pPr>
        <w:pStyle w:val="FDGSBullet1"/>
      </w:pPr>
      <w:r w:rsidRPr="00C26802">
        <w:t>Decisions on data sharing, transfers and interfaces</w:t>
      </w:r>
    </w:p>
    <w:p w14:paraId="479F581A" w14:textId="77777777" w:rsidR="00FA2D6D" w:rsidRPr="00C26802" w:rsidRDefault="00FA2D6D" w:rsidP="001C4FC1">
      <w:pPr>
        <w:pStyle w:val="FDGSBullet1"/>
      </w:pPr>
      <w:r w:rsidRPr="00C26802">
        <w:t>Requirements from IDOA, FSSA DST and IOT for the project</w:t>
      </w:r>
    </w:p>
    <w:p w14:paraId="4703A800" w14:textId="77777777" w:rsidR="00FA2D6D" w:rsidRPr="00C26802" w:rsidRDefault="00FA2D6D" w:rsidP="001C4FC1">
      <w:pPr>
        <w:pStyle w:val="FDGSBullet1"/>
      </w:pPr>
      <w:r w:rsidRPr="00C26802">
        <w:t>Meeting schedule and assigned attendees for meetings with the FNS Grants Officer</w:t>
      </w:r>
    </w:p>
    <w:p w14:paraId="7250D792" w14:textId="77777777" w:rsidR="00FA2D6D" w:rsidRPr="00C26802" w:rsidRDefault="00FA2D6D" w:rsidP="001C4FC1">
      <w:pPr>
        <w:pStyle w:val="FDGSBullet1"/>
      </w:pPr>
      <w:r w:rsidRPr="00C26802">
        <w:t>Structure, scheduling and responsibility for development and delivery of training, audiences for training and availability of future training resources.</w:t>
      </w:r>
    </w:p>
    <w:p w14:paraId="7CCBEEBC" w14:textId="52ECA20E" w:rsidR="00FA2D6D" w:rsidRPr="00AC4D33" w:rsidRDefault="00FA2D6D" w:rsidP="00FA2D6D">
      <w:pPr>
        <w:pStyle w:val="FDGSBody1"/>
        <w:spacing w:line="252" w:lineRule="auto"/>
        <w:rPr>
          <w:rFonts w:eastAsiaTheme="minorEastAsia" w:cs="Arial"/>
          <w:szCs w:val="22"/>
        </w:rPr>
      </w:pPr>
      <w:r w:rsidRPr="00AC4D33">
        <w:rPr>
          <w:rFonts w:eastAsiaTheme="minorEastAsia" w:cs="Arial"/>
          <w:szCs w:val="22"/>
        </w:rPr>
        <w:t xml:space="preserve">The </w:t>
      </w:r>
      <w:r w:rsidRPr="00AC4D33">
        <w:rPr>
          <w:rFonts w:eastAsiaTheme="minorEastAsia" w:cs="Arial"/>
          <w:szCs w:val="22"/>
          <w:u w:val="single"/>
        </w:rPr>
        <w:t>most</w:t>
      </w:r>
      <w:r w:rsidRPr="00AC4D33">
        <w:rPr>
          <w:rFonts w:eastAsiaTheme="minorEastAsia" w:cs="Arial"/>
          <w:szCs w:val="22"/>
        </w:rPr>
        <w:t xml:space="preserve"> critical project requirements which the OV&amp;V </w:t>
      </w:r>
      <w:r w:rsidR="00401C98">
        <w:rPr>
          <w:rFonts w:eastAsiaTheme="minorEastAsia" w:cs="Arial"/>
          <w:szCs w:val="22"/>
        </w:rPr>
        <w:t xml:space="preserve">SNAP </w:t>
      </w:r>
      <w:r w:rsidRPr="00AC4D33">
        <w:rPr>
          <w:rFonts w:eastAsiaTheme="minorEastAsia" w:cs="Arial"/>
          <w:szCs w:val="22"/>
        </w:rPr>
        <w:t xml:space="preserve">FFIG PM will </w:t>
      </w:r>
      <w:r w:rsidR="004A6429">
        <w:rPr>
          <w:rFonts w:eastAsiaTheme="minorEastAsia" w:cs="Arial"/>
          <w:szCs w:val="22"/>
        </w:rPr>
        <w:t>validate</w:t>
      </w:r>
      <w:r w:rsidRPr="00AC4D33">
        <w:rPr>
          <w:rFonts w:eastAsiaTheme="minorEastAsia" w:cs="Arial"/>
          <w:szCs w:val="22"/>
        </w:rPr>
        <w:t xml:space="preserve"> are delivered </w:t>
      </w:r>
      <w:r w:rsidR="00BF555C">
        <w:rPr>
          <w:rFonts w:eastAsiaTheme="minorEastAsia" w:cs="Arial"/>
          <w:szCs w:val="22"/>
        </w:rPr>
        <w:t>include</w:t>
      </w:r>
      <w:r w:rsidRPr="00AC4D33">
        <w:rPr>
          <w:rFonts w:eastAsiaTheme="minorEastAsia" w:cs="Arial"/>
          <w:szCs w:val="22"/>
        </w:rPr>
        <w:t xml:space="preserve">: </w:t>
      </w:r>
    </w:p>
    <w:p w14:paraId="369290E4" w14:textId="59498A31" w:rsidR="00FA2D6D" w:rsidRPr="00AC4D33" w:rsidRDefault="006D66BE" w:rsidP="00134179">
      <w:pPr>
        <w:pStyle w:val="FDGSBody1"/>
        <w:numPr>
          <w:ilvl w:val="0"/>
          <w:numId w:val="32"/>
        </w:numPr>
        <w:spacing w:line="252" w:lineRule="auto"/>
        <w:rPr>
          <w:rFonts w:eastAsiaTheme="minorEastAsia" w:cs="Arial"/>
          <w:szCs w:val="22"/>
        </w:rPr>
      </w:pPr>
      <w:r>
        <w:rPr>
          <w:rFonts w:eastAsiaTheme="minorEastAsia" w:cs="Arial"/>
          <w:szCs w:val="22"/>
        </w:rPr>
        <w:t>Confirm</w:t>
      </w:r>
      <w:r w:rsidRPr="00AC4D33">
        <w:rPr>
          <w:rFonts w:eastAsiaTheme="minorEastAsia" w:cs="Arial"/>
          <w:szCs w:val="22"/>
        </w:rPr>
        <w:t xml:space="preserve"> </w:t>
      </w:r>
      <w:r w:rsidR="00FA2D6D" w:rsidRPr="00AC4D33">
        <w:rPr>
          <w:rFonts w:eastAsiaTheme="minorEastAsia" w:cs="Arial"/>
          <w:szCs w:val="22"/>
        </w:rPr>
        <w:t xml:space="preserve">all project milestones </w:t>
      </w:r>
      <w:r>
        <w:rPr>
          <w:rFonts w:eastAsiaTheme="minorEastAsia" w:cs="Arial"/>
          <w:szCs w:val="22"/>
        </w:rPr>
        <w:t>that</w:t>
      </w:r>
      <w:r w:rsidRPr="00AC4D33">
        <w:rPr>
          <w:rFonts w:eastAsiaTheme="minorEastAsia" w:cs="Arial"/>
          <w:szCs w:val="22"/>
        </w:rPr>
        <w:t xml:space="preserve"> </w:t>
      </w:r>
      <w:r w:rsidR="00FA2D6D" w:rsidRPr="00AC4D33">
        <w:rPr>
          <w:rFonts w:eastAsiaTheme="minorEastAsia" w:cs="Arial"/>
          <w:szCs w:val="22"/>
        </w:rPr>
        <w:t xml:space="preserve">trigger payments to the </w:t>
      </w:r>
      <w:r w:rsidR="00E15E72">
        <w:rPr>
          <w:rFonts w:eastAsiaTheme="minorEastAsia" w:cs="Arial"/>
          <w:szCs w:val="22"/>
        </w:rPr>
        <w:t>Vendor</w:t>
      </w:r>
      <w:r w:rsidR="00FA2D6D" w:rsidRPr="00AC4D33">
        <w:rPr>
          <w:rFonts w:eastAsiaTheme="minorEastAsia" w:cs="Arial"/>
          <w:szCs w:val="22"/>
        </w:rPr>
        <w:t xml:space="preserve"> are completed prior to the end of the grant period, so all grant funds are claimed by DFR. </w:t>
      </w:r>
    </w:p>
    <w:p w14:paraId="2FCD5891" w14:textId="754768C4" w:rsidR="00FA2D6D" w:rsidRPr="00AC4D33" w:rsidRDefault="006D66BE" w:rsidP="00134179">
      <w:pPr>
        <w:pStyle w:val="FDGSBody1"/>
        <w:numPr>
          <w:ilvl w:val="0"/>
          <w:numId w:val="32"/>
        </w:numPr>
        <w:spacing w:line="252" w:lineRule="auto"/>
        <w:rPr>
          <w:rFonts w:eastAsiaTheme="minorEastAsia" w:cs="Arial"/>
          <w:szCs w:val="22"/>
        </w:rPr>
      </w:pPr>
      <w:r>
        <w:rPr>
          <w:rFonts w:eastAsiaTheme="minorEastAsia" w:cs="Arial"/>
          <w:szCs w:val="22"/>
        </w:rPr>
        <w:t>Confirm the</w:t>
      </w:r>
      <w:r w:rsidRPr="00AC4D33">
        <w:rPr>
          <w:rFonts w:eastAsiaTheme="minorEastAsia" w:cs="Arial"/>
          <w:szCs w:val="22"/>
        </w:rPr>
        <w:t xml:space="preserve"> </w:t>
      </w:r>
      <w:r w:rsidR="00FA2D6D" w:rsidRPr="00AC4D33">
        <w:rPr>
          <w:rFonts w:eastAsiaTheme="minorEastAsia" w:cs="Arial"/>
          <w:szCs w:val="22"/>
        </w:rPr>
        <w:t>required reports to FNS are prepared and submitted on time.</w:t>
      </w:r>
    </w:p>
    <w:p w14:paraId="73CB6F11" w14:textId="4F8B27C8" w:rsidR="00FA2D6D" w:rsidRPr="00AC4D33" w:rsidRDefault="006D66BE" w:rsidP="00134179">
      <w:pPr>
        <w:pStyle w:val="FDGSBody1"/>
        <w:numPr>
          <w:ilvl w:val="0"/>
          <w:numId w:val="32"/>
        </w:numPr>
        <w:spacing w:line="252" w:lineRule="auto"/>
        <w:rPr>
          <w:rFonts w:eastAsiaTheme="minorEastAsia" w:cs="Arial"/>
          <w:szCs w:val="22"/>
        </w:rPr>
      </w:pPr>
      <w:r>
        <w:rPr>
          <w:rFonts w:eastAsiaTheme="minorEastAsia" w:cs="Arial"/>
          <w:szCs w:val="22"/>
        </w:rPr>
        <w:t>Confirm the</w:t>
      </w:r>
      <w:r w:rsidRPr="00AC4D33">
        <w:rPr>
          <w:rFonts w:eastAsiaTheme="minorEastAsia" w:cs="Arial"/>
          <w:szCs w:val="22"/>
        </w:rPr>
        <w:t xml:space="preserve"> </w:t>
      </w:r>
      <w:r w:rsidR="00FA2D6D" w:rsidRPr="00AC4D33">
        <w:rPr>
          <w:rFonts w:eastAsiaTheme="minorEastAsia" w:cs="Arial"/>
          <w:szCs w:val="22"/>
        </w:rPr>
        <w:t>DFR Director and Executives are kept informed of project status and consulted on decisions at their level.</w:t>
      </w:r>
    </w:p>
    <w:p w14:paraId="5E70C873" w14:textId="30A04243" w:rsidR="00FA2D6D" w:rsidRPr="00AC4D33" w:rsidRDefault="009F4E8F" w:rsidP="00134179">
      <w:pPr>
        <w:pStyle w:val="FDGSBody1"/>
        <w:numPr>
          <w:ilvl w:val="0"/>
          <w:numId w:val="32"/>
        </w:numPr>
        <w:spacing w:line="252" w:lineRule="auto"/>
        <w:rPr>
          <w:rFonts w:eastAsiaTheme="minorEastAsia" w:cs="Arial"/>
          <w:szCs w:val="22"/>
        </w:rPr>
      </w:pPr>
      <w:r>
        <w:rPr>
          <w:rFonts w:eastAsiaTheme="minorEastAsia" w:cs="Arial"/>
          <w:szCs w:val="22"/>
        </w:rPr>
        <w:t>Confirm</w:t>
      </w:r>
      <w:r w:rsidRPr="00AC4D33">
        <w:rPr>
          <w:rFonts w:eastAsiaTheme="minorEastAsia" w:cs="Arial"/>
          <w:szCs w:val="22"/>
        </w:rPr>
        <w:t xml:space="preserve"> </w:t>
      </w:r>
      <w:r w:rsidR="00FA2D6D" w:rsidRPr="00AC4D33">
        <w:rPr>
          <w:rFonts w:eastAsiaTheme="minorEastAsia" w:cs="Arial"/>
          <w:szCs w:val="22"/>
        </w:rPr>
        <w:t>the Quarterly meetings with the FNS Grants Officer are held, attended by relevant staff and properly documented.</w:t>
      </w:r>
    </w:p>
    <w:p w14:paraId="0F1AD6EA" w14:textId="77777777" w:rsidR="00C5117E" w:rsidRPr="00AC4D33" w:rsidRDefault="00C5117E" w:rsidP="00C5117E">
      <w:pPr>
        <w:pStyle w:val="FDGSBody1"/>
        <w:spacing w:line="252" w:lineRule="auto"/>
        <w:ind w:left="720"/>
        <w:rPr>
          <w:rFonts w:eastAsiaTheme="minorEastAsia" w:cs="Arial"/>
          <w:szCs w:val="22"/>
        </w:rPr>
      </w:pPr>
    </w:p>
    <w:p w14:paraId="7DE084CC" w14:textId="5727D13F" w:rsidR="00FA2D6D" w:rsidRPr="00AC4D33" w:rsidRDefault="00FA2D6D" w:rsidP="00134179">
      <w:pPr>
        <w:pStyle w:val="Heading2"/>
        <w:numPr>
          <w:ilvl w:val="1"/>
          <w:numId w:val="37"/>
        </w:numPr>
        <w:ind w:left="900" w:hanging="882"/>
        <w:rPr>
          <w:rFonts w:cs="Arial"/>
        </w:rPr>
      </w:pPr>
      <w:r w:rsidRPr="00AC4D33">
        <w:rPr>
          <w:rFonts w:cs="Arial"/>
        </w:rPr>
        <w:t xml:space="preserve"> </w:t>
      </w:r>
      <w:bookmarkStart w:id="400" w:name="_Toc93064375"/>
      <w:r w:rsidRPr="00AC4D33">
        <w:rPr>
          <w:rFonts w:cs="Arial"/>
        </w:rPr>
        <w:t>TANF MOU Support</w:t>
      </w:r>
      <w:bookmarkEnd w:id="400"/>
    </w:p>
    <w:p w14:paraId="2953917A" w14:textId="3F3950D6" w:rsidR="00FA2D6D" w:rsidRPr="00AC4D33" w:rsidRDefault="00FA2D6D" w:rsidP="00FA2D6D">
      <w:pPr>
        <w:pStyle w:val="FDGSBody1"/>
        <w:rPr>
          <w:rFonts w:cs="Arial"/>
        </w:rPr>
      </w:pPr>
      <w:r w:rsidRPr="00AC4D33">
        <w:rPr>
          <w:rFonts w:cs="Arial"/>
        </w:rPr>
        <w:t xml:space="preserve">Since Welfare Reform was implemented in 1996, Indiana has received federal Temporary Assistance for Needy Families (TANF) dollars as a block grant to assist in reducing poverty for Indiana residents. DFR is the designated recipient of the federal TANF Block Grant and is tasked with managing the further allocation of those funds for Indiana’s TANF Cash Assistance Program, </w:t>
      </w:r>
      <w:r w:rsidRPr="00F82178">
        <w:rPr>
          <w:rFonts w:cs="Arial"/>
        </w:rPr>
        <w:t xml:space="preserve">TANF </w:t>
      </w:r>
      <w:r w:rsidRPr="00BF555C">
        <w:rPr>
          <w:rFonts w:cs="Arial"/>
        </w:rPr>
        <w:t>support</w:t>
      </w:r>
      <w:r w:rsidR="004E289B" w:rsidRPr="00BF555C">
        <w:rPr>
          <w:rFonts w:cs="Arial"/>
        </w:rPr>
        <w:t xml:space="preserve"> services</w:t>
      </w:r>
      <w:r w:rsidRPr="00AC4D33">
        <w:rPr>
          <w:rFonts w:cs="Arial"/>
        </w:rPr>
        <w:t xml:space="preserve"> and other TANF programs through grant agreements, Memorandums of Understanding (MOUs) or Intra-agency agreements with sister FSSA agencies, intrastate agencies or nonprofit organizations. Each subgrant requires a written contract/agreement, reporting and various other components</w:t>
      </w:r>
      <w:r w:rsidRPr="00EE4CCE">
        <w:rPr>
          <w:rFonts w:cs="Arial"/>
        </w:rPr>
        <w:t xml:space="preserve">. </w:t>
      </w:r>
      <w:r w:rsidRPr="00AC4D33">
        <w:rPr>
          <w:rFonts w:cs="Arial"/>
        </w:rPr>
        <w:t xml:space="preserve">The </w:t>
      </w:r>
      <w:r w:rsidR="000A5838">
        <w:rPr>
          <w:rFonts w:cs="Arial"/>
        </w:rPr>
        <w:t>FDGS Team</w:t>
      </w:r>
      <w:r w:rsidRPr="00AC4D33">
        <w:rPr>
          <w:rFonts w:cs="Arial"/>
        </w:rPr>
        <w:t xml:space="preserve"> helped establish the current DFR TANF Block Grant MOU program with the following activities:</w:t>
      </w:r>
    </w:p>
    <w:p w14:paraId="0600C978" w14:textId="77777777" w:rsidR="00FA2D6D" w:rsidRPr="00AC4D33" w:rsidRDefault="00FA2D6D" w:rsidP="001C4FC1">
      <w:pPr>
        <w:pStyle w:val="FDGSBullet1"/>
      </w:pPr>
      <w:r w:rsidRPr="00AC4D33">
        <w:t>Developed a Standard Operation Process (SOP) for developing the MOUs</w:t>
      </w:r>
    </w:p>
    <w:p w14:paraId="673DB365" w14:textId="77777777" w:rsidR="00FA2D6D" w:rsidRPr="00AC4D33" w:rsidRDefault="00FA2D6D" w:rsidP="001C4FC1">
      <w:pPr>
        <w:pStyle w:val="FDGSBullet1"/>
      </w:pPr>
      <w:r w:rsidRPr="00AC4D33">
        <w:t>Standardized the contract/agreement language including on reporting</w:t>
      </w:r>
    </w:p>
    <w:p w14:paraId="45180960" w14:textId="77777777" w:rsidR="00FA2D6D" w:rsidRPr="00AC4D33" w:rsidRDefault="00FA2D6D" w:rsidP="001C4FC1">
      <w:pPr>
        <w:pStyle w:val="FDGSBullet1"/>
      </w:pPr>
      <w:r w:rsidRPr="00AC4D33">
        <w:t>Meet with agencies, sister agencies, and non-profits to discuss grants and/or proposals</w:t>
      </w:r>
    </w:p>
    <w:p w14:paraId="462C7FFE" w14:textId="77777777" w:rsidR="00FA2D6D" w:rsidRPr="00AC4D33" w:rsidRDefault="00FA2D6D" w:rsidP="001C4FC1">
      <w:pPr>
        <w:pStyle w:val="FDGSBullet1"/>
      </w:pPr>
      <w:r w:rsidRPr="00AC4D33">
        <w:t>Reviewed Uniform Administrative Requirements, Cost Principles, and Audit Requirements for Federal Awards, 2 CFR § 200 (also known as: A-133 Super Circular)</w:t>
      </w:r>
    </w:p>
    <w:p w14:paraId="3436FE21" w14:textId="77777777" w:rsidR="00FA2D6D" w:rsidRPr="00AC4D33" w:rsidRDefault="00FA2D6D" w:rsidP="001C4FC1">
      <w:pPr>
        <w:pStyle w:val="FDGSBullet1"/>
      </w:pPr>
      <w:r w:rsidRPr="00AC4D33">
        <w:t>Prepared Requests for Contract Preparation (RCP) for FSSA Contracts Management</w:t>
      </w:r>
    </w:p>
    <w:p w14:paraId="3CBFFD13" w14:textId="77777777" w:rsidR="00FA2D6D" w:rsidRPr="00AC4D33" w:rsidRDefault="00FA2D6D" w:rsidP="001C4FC1">
      <w:pPr>
        <w:pStyle w:val="FDGSBullet1"/>
      </w:pPr>
      <w:r w:rsidRPr="00AC4D33">
        <w:t>Researched expenditures for each subgrant recipient</w:t>
      </w:r>
    </w:p>
    <w:p w14:paraId="2C5C8783" w14:textId="77777777" w:rsidR="00FA2D6D" w:rsidRPr="00AC4D33" w:rsidRDefault="00FA2D6D" w:rsidP="001C4FC1">
      <w:pPr>
        <w:pStyle w:val="FDGSBullet1"/>
      </w:pPr>
      <w:r w:rsidRPr="00AC4D33">
        <w:t>Prepared a monitoring system using Excel for contract end-dates or renewals</w:t>
      </w:r>
    </w:p>
    <w:p w14:paraId="74C77C9C" w14:textId="77777777" w:rsidR="00FA2D6D" w:rsidRPr="00AC4D33" w:rsidRDefault="00FA2D6D" w:rsidP="001C4FC1">
      <w:pPr>
        <w:pStyle w:val="FDGSBullet1"/>
      </w:pPr>
      <w:r w:rsidRPr="00AC4D33">
        <w:t>Provided a Financial Expenditure Report and total TANF unliquidated obligation to DFR Management on a monthly and quarterly basis</w:t>
      </w:r>
    </w:p>
    <w:p w14:paraId="24046C94" w14:textId="77777777" w:rsidR="00FA2D6D" w:rsidRPr="00AC4D33" w:rsidRDefault="00FA2D6D" w:rsidP="001C4FC1">
      <w:pPr>
        <w:pStyle w:val="FDGSBullet1"/>
      </w:pPr>
      <w:r w:rsidRPr="00AC4D33">
        <w:t>Prepared a financial PowerPoint presentation to support the DFR Controller to inform grant recipients on how to present claims</w:t>
      </w:r>
    </w:p>
    <w:p w14:paraId="58C61FA3" w14:textId="77777777" w:rsidR="00FA2D6D" w:rsidRPr="00AC4D33" w:rsidRDefault="00FA2D6D" w:rsidP="001C4FC1">
      <w:pPr>
        <w:pStyle w:val="FDGSBullet1"/>
      </w:pPr>
      <w:r w:rsidRPr="00AC4D33">
        <w:t>Prepared sample financial draw package for intrastate agencies receiving grants</w:t>
      </w:r>
    </w:p>
    <w:p w14:paraId="43B8A10F" w14:textId="77777777" w:rsidR="00FA2D6D" w:rsidRPr="00AC4D33" w:rsidRDefault="00FA2D6D" w:rsidP="001C4FC1">
      <w:pPr>
        <w:pStyle w:val="FDGSBullet1"/>
      </w:pPr>
      <w:r w:rsidRPr="00AC4D33">
        <w:t>Arranged meetings for recipients to attend financial training presentations</w:t>
      </w:r>
    </w:p>
    <w:p w14:paraId="1D07850F" w14:textId="77777777" w:rsidR="00FA2D6D" w:rsidRPr="00AC4D33" w:rsidRDefault="00FA2D6D" w:rsidP="001C4FC1">
      <w:pPr>
        <w:pStyle w:val="FDGSBullet1"/>
      </w:pPr>
      <w:r w:rsidRPr="00AC4D33">
        <w:t>Conducted site visits prior to agreement execution and during performance</w:t>
      </w:r>
    </w:p>
    <w:p w14:paraId="4488444D" w14:textId="77777777" w:rsidR="00FA2D6D" w:rsidRPr="00AC4D33" w:rsidRDefault="00FA2D6D" w:rsidP="001C4FC1">
      <w:pPr>
        <w:pStyle w:val="FDGSBullet1"/>
      </w:pPr>
      <w:r w:rsidRPr="00AC4D33">
        <w:t>Prepared sample monthly and quarterly reports for recipients</w:t>
      </w:r>
    </w:p>
    <w:p w14:paraId="3AB10C20" w14:textId="77777777" w:rsidR="00FA2D6D" w:rsidRPr="00AC4D33" w:rsidRDefault="00FA2D6D" w:rsidP="001C4FC1">
      <w:pPr>
        <w:pStyle w:val="FDGSBullet1"/>
      </w:pPr>
      <w:r w:rsidRPr="00AC4D33">
        <w:t>Researched and reviewed background on TANF block grant materials and purposes</w:t>
      </w:r>
    </w:p>
    <w:p w14:paraId="352AEC69" w14:textId="77777777" w:rsidR="00FA2D6D" w:rsidRPr="00AC4D33" w:rsidRDefault="00FA2D6D" w:rsidP="001C4FC1">
      <w:pPr>
        <w:pStyle w:val="FDGSBullet1"/>
      </w:pPr>
      <w:r w:rsidRPr="00AC4D33">
        <w:t xml:space="preserve">Reviewed State TANF plan </w:t>
      </w:r>
    </w:p>
    <w:p w14:paraId="4ABC483E" w14:textId="77777777" w:rsidR="00FA2D6D" w:rsidRPr="00AC4D33" w:rsidRDefault="00FA2D6D" w:rsidP="001C4FC1">
      <w:pPr>
        <w:pStyle w:val="FDGSBullet1"/>
      </w:pPr>
      <w:r w:rsidRPr="00AC4D33">
        <w:t>Receive, review and track required monthly, quarterly and annual reports from subgrantees</w:t>
      </w:r>
    </w:p>
    <w:p w14:paraId="342C5308" w14:textId="77777777" w:rsidR="00FA2D6D" w:rsidRPr="00AC4D33" w:rsidRDefault="00FA2D6D" w:rsidP="001C4FC1">
      <w:pPr>
        <w:pStyle w:val="FDGSBullet1"/>
      </w:pPr>
      <w:r w:rsidRPr="00AC4D33">
        <w:t>Supported DFR through audits of the TANF project agreements and subgrantee expenditures by the FSSA Audit Group and the State Board of Accounts (SBOA)</w:t>
      </w:r>
    </w:p>
    <w:p w14:paraId="237A31F3" w14:textId="305E390D" w:rsidR="00FA2D6D" w:rsidRPr="00AC4D33" w:rsidRDefault="00FA2D6D" w:rsidP="00FA2D6D">
      <w:pPr>
        <w:pStyle w:val="FDGSBody1"/>
        <w:rPr>
          <w:rFonts w:cs="Arial"/>
        </w:rPr>
      </w:pPr>
      <w:r w:rsidRPr="00AC4D33">
        <w:rPr>
          <w:rFonts w:cs="Arial"/>
        </w:rPr>
        <w:t xml:space="preserve">At this time, the </w:t>
      </w:r>
      <w:r w:rsidR="000A5838">
        <w:rPr>
          <w:rFonts w:cs="Arial"/>
        </w:rPr>
        <w:t>FDGS Team</w:t>
      </w:r>
      <w:r w:rsidRPr="00AC4D33">
        <w:rPr>
          <w:rFonts w:cs="Arial"/>
        </w:rPr>
        <w:t xml:space="preserve"> stands ready to assist DFR to revisit and revise any of the foundational work for this program, as we did in early 2021, updating the OV&amp;V TANF MOU Project Plan document, submitted to DFR</w:t>
      </w:r>
      <w:r w:rsidRPr="009F3718">
        <w:rPr>
          <w:rFonts w:cs="Arial"/>
        </w:rPr>
        <w:t xml:space="preserve">. FDGS </w:t>
      </w:r>
      <w:r w:rsidR="00D47710" w:rsidRPr="009F3718">
        <w:rPr>
          <w:rFonts w:cs="Arial"/>
        </w:rPr>
        <w:t xml:space="preserve">will </w:t>
      </w:r>
      <w:r w:rsidRPr="009F3718">
        <w:rPr>
          <w:rFonts w:cs="Arial"/>
        </w:rPr>
        <w:t>continue to support the program, including but not limited to the</w:t>
      </w:r>
      <w:r w:rsidR="00F90542" w:rsidRPr="009F3718">
        <w:rPr>
          <w:rFonts w:cs="Arial"/>
        </w:rPr>
        <w:t xml:space="preserve"> following</w:t>
      </w:r>
      <w:r w:rsidRPr="009F3718">
        <w:rPr>
          <w:rFonts w:cs="Arial"/>
        </w:rPr>
        <w:t xml:space="preserve"> activities:</w:t>
      </w:r>
    </w:p>
    <w:p w14:paraId="21DAFB2A" w14:textId="14DEE987" w:rsidR="00FA2D6D" w:rsidRPr="00AC4D33" w:rsidRDefault="00FA2D6D" w:rsidP="001C4FC1">
      <w:pPr>
        <w:pStyle w:val="FDGSBullet1"/>
      </w:pPr>
      <w:r w:rsidRPr="00AC4D33">
        <w:t>Update the standardized agreement language on reporting</w:t>
      </w:r>
      <w:r w:rsidR="00E2582D">
        <w:t>, if needed</w:t>
      </w:r>
    </w:p>
    <w:p w14:paraId="68E24376" w14:textId="77777777" w:rsidR="00FA2D6D" w:rsidRPr="00AC4D33" w:rsidRDefault="00FA2D6D" w:rsidP="001C4FC1">
      <w:pPr>
        <w:pStyle w:val="FDGSBullet1"/>
      </w:pPr>
      <w:r w:rsidRPr="00AC4D33">
        <w:t>Meet with subgrantees to discuss the administration of and expenditures under their grants</w:t>
      </w:r>
    </w:p>
    <w:p w14:paraId="4B42F177" w14:textId="77777777" w:rsidR="00FA2D6D" w:rsidRPr="00AC4D33" w:rsidRDefault="00FA2D6D" w:rsidP="001C4FC1">
      <w:pPr>
        <w:pStyle w:val="FDGSBullet1"/>
      </w:pPr>
      <w:r w:rsidRPr="00AC4D33">
        <w:t>Research expenditures for subgrantees upon request or when a concern arises</w:t>
      </w:r>
    </w:p>
    <w:p w14:paraId="623635C6" w14:textId="77777777" w:rsidR="00FA2D6D" w:rsidRPr="00AC4D33" w:rsidRDefault="00FA2D6D" w:rsidP="001C4FC1">
      <w:pPr>
        <w:pStyle w:val="FDGSBullet1"/>
      </w:pPr>
      <w:r w:rsidRPr="00AC4D33">
        <w:t>Monitor agreement end-dates and include information in regular reports to DFR</w:t>
      </w:r>
    </w:p>
    <w:p w14:paraId="54B9DB13" w14:textId="77777777" w:rsidR="00FA2D6D" w:rsidRPr="00AC4D33" w:rsidRDefault="00FA2D6D" w:rsidP="001C4FC1">
      <w:pPr>
        <w:pStyle w:val="FDGSBullet1"/>
      </w:pPr>
      <w:r w:rsidRPr="00AC4D33">
        <w:t>Assist DFR, the subgrantees and FSSA Contracts Management with preparing amendments or new agreements based on DFR instruction</w:t>
      </w:r>
    </w:p>
    <w:p w14:paraId="79164230" w14:textId="77777777" w:rsidR="00FA2D6D" w:rsidRPr="00AC4D33" w:rsidRDefault="00FA2D6D" w:rsidP="001C4FC1">
      <w:pPr>
        <w:pStyle w:val="FDGSBullet1"/>
      </w:pPr>
      <w:r w:rsidRPr="00AC4D33">
        <w:t>Provide DFR Management the monthly and quarterly TANF MOU Financial Expenditure Report with total TANF unliquidated obligation</w:t>
      </w:r>
    </w:p>
    <w:p w14:paraId="65F626EB" w14:textId="77777777" w:rsidR="00FA2D6D" w:rsidRPr="00AC4D33" w:rsidRDefault="00FA2D6D" w:rsidP="001C4FC1">
      <w:pPr>
        <w:pStyle w:val="FDGSBullet1"/>
      </w:pPr>
      <w:r w:rsidRPr="00AC4D33">
        <w:t xml:space="preserve">Review State TANF plan </w:t>
      </w:r>
    </w:p>
    <w:p w14:paraId="2F3FEC66" w14:textId="77777777" w:rsidR="00FA2D6D" w:rsidRPr="00AC4D33" w:rsidRDefault="00FA2D6D" w:rsidP="001C4FC1">
      <w:pPr>
        <w:pStyle w:val="FDGSBullet1"/>
      </w:pPr>
      <w:r w:rsidRPr="00AC4D33">
        <w:t>Receive, review and track required monthly, quarterly and annual reports from subgrantees</w:t>
      </w:r>
    </w:p>
    <w:p w14:paraId="425CD587" w14:textId="77777777" w:rsidR="00FA2D6D" w:rsidRPr="00AC4D33" w:rsidRDefault="00FA2D6D" w:rsidP="001C4FC1">
      <w:pPr>
        <w:pStyle w:val="FDGSBullet1"/>
      </w:pPr>
      <w:r w:rsidRPr="00AC4D33">
        <w:t>Continue to support DFR through any audit of the TANF project agreements and subgrantee expenditures by the FSSA Audit Group and/or the State Board of Accounts (SBOA)</w:t>
      </w:r>
    </w:p>
    <w:p w14:paraId="7E787907" w14:textId="5CE9B2BC" w:rsidR="00FA2D6D" w:rsidRPr="00AC4D33" w:rsidRDefault="00FA2D6D" w:rsidP="00FA2D6D">
      <w:pPr>
        <w:pStyle w:val="FDGSBody1"/>
        <w:rPr>
          <w:rFonts w:cs="Arial"/>
        </w:rPr>
      </w:pPr>
      <w:r w:rsidRPr="00AC4D33">
        <w:rPr>
          <w:rFonts w:cs="Arial"/>
        </w:rPr>
        <w:t xml:space="preserve">We have included in the </w:t>
      </w:r>
      <w:r w:rsidR="00E66954">
        <w:rPr>
          <w:rFonts w:cs="Arial"/>
        </w:rPr>
        <w:t>following</w:t>
      </w:r>
      <w:r w:rsidRPr="00AC4D33">
        <w:rPr>
          <w:rFonts w:cs="Arial"/>
        </w:rPr>
        <w:t xml:space="preserve"> tables best practices and lessons learned for TANF Block Grant services agreements/subgrants.</w:t>
      </w:r>
    </w:p>
    <w:p w14:paraId="6EC7EB57" w14:textId="30BD7AD9" w:rsidR="00FA2D6D" w:rsidRPr="00AC4D33" w:rsidRDefault="00FA2D6D" w:rsidP="00FA2D6D">
      <w:pPr>
        <w:pStyle w:val="Caption"/>
        <w:rPr>
          <w:rFonts w:ascii="Arial" w:hAnsi="Arial" w:cs="Arial"/>
        </w:rPr>
      </w:pPr>
      <w:bookmarkStart w:id="401" w:name="_Toc93064501"/>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53433C">
        <w:rPr>
          <w:rFonts w:ascii="Arial" w:hAnsi="Arial" w:cs="Arial"/>
          <w:noProof/>
        </w:rPr>
        <w:t>50</w:t>
      </w:r>
      <w:r w:rsidR="007B00B7" w:rsidRPr="00AC4D33">
        <w:rPr>
          <w:rFonts w:ascii="Arial" w:hAnsi="Arial" w:cs="Arial"/>
          <w:noProof/>
        </w:rPr>
        <w:fldChar w:fldCharType="end"/>
      </w:r>
      <w:r w:rsidRPr="00AC4D33">
        <w:rPr>
          <w:rFonts w:ascii="Arial" w:hAnsi="Arial" w:cs="Arial"/>
        </w:rPr>
        <w:t>: Best Practices and Lessons Learned on the TANF Block Grants</w:t>
      </w:r>
      <w:bookmarkEnd w:id="401"/>
    </w:p>
    <w:tbl>
      <w:tblPr>
        <w:tblStyle w:val="FDGSTable1"/>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084"/>
      </w:tblGrid>
      <w:tr w:rsidR="00FA2D6D" w:rsidRPr="00AC4D33" w14:paraId="3A1C7331" w14:textId="77777777" w:rsidTr="0053433C">
        <w:trPr>
          <w:tblHeader/>
        </w:trPr>
        <w:tc>
          <w:tcPr>
            <w:tcW w:w="2365" w:type="dxa"/>
            <w:tcBorders>
              <w:top w:val="nil"/>
              <w:left w:val="nil"/>
              <w:bottom w:val="single" w:sz="4" w:space="0" w:color="auto"/>
              <w:right w:val="nil"/>
            </w:tcBorders>
            <w:shd w:val="clear" w:color="auto" w:fill="D9D9D9" w:themeFill="background1" w:themeFillShade="D9"/>
          </w:tcPr>
          <w:p w14:paraId="069C54BB" w14:textId="77777777" w:rsidR="00FA2D6D" w:rsidRPr="0053433C" w:rsidRDefault="00FA2D6D">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366B419B" w14:textId="77777777" w:rsidR="00FA2D6D" w:rsidRPr="0053433C" w:rsidRDefault="00FA2D6D">
            <w:pPr>
              <w:pStyle w:val="TableHeader"/>
              <w:rPr>
                <w:rFonts w:ascii="Arial" w:hAnsi="Arial" w:cs="Arial"/>
                <w:sz w:val="22"/>
                <w:szCs w:val="22"/>
              </w:rPr>
            </w:pPr>
            <w:r w:rsidRPr="0053433C">
              <w:rPr>
                <w:rFonts w:ascii="Arial" w:hAnsi="Arial" w:cs="Arial"/>
                <w:sz w:val="22"/>
                <w:szCs w:val="22"/>
              </w:rPr>
              <w:t>Task or Deliverable</w:t>
            </w:r>
          </w:p>
        </w:tc>
        <w:tc>
          <w:tcPr>
            <w:tcW w:w="4084" w:type="dxa"/>
            <w:tcBorders>
              <w:top w:val="nil"/>
              <w:left w:val="nil"/>
              <w:bottom w:val="single" w:sz="4" w:space="0" w:color="auto"/>
              <w:right w:val="nil"/>
            </w:tcBorders>
            <w:shd w:val="clear" w:color="auto" w:fill="D9D9D9" w:themeFill="background1" w:themeFillShade="D9"/>
            <w:hideMark/>
          </w:tcPr>
          <w:p w14:paraId="4BC0AF93" w14:textId="77777777" w:rsidR="00FA2D6D" w:rsidRPr="0053433C" w:rsidRDefault="00FA2D6D">
            <w:pPr>
              <w:pStyle w:val="TableHeader"/>
              <w:rPr>
                <w:rFonts w:ascii="Arial" w:hAnsi="Arial" w:cs="Arial"/>
                <w:sz w:val="22"/>
                <w:szCs w:val="22"/>
              </w:rPr>
            </w:pPr>
            <w:r w:rsidRPr="0053433C">
              <w:rPr>
                <w:rFonts w:ascii="Arial" w:hAnsi="Arial" w:cs="Arial"/>
                <w:sz w:val="22"/>
                <w:szCs w:val="22"/>
              </w:rPr>
              <w:t>Our Experiences and Recommendations</w:t>
            </w:r>
          </w:p>
        </w:tc>
      </w:tr>
      <w:tr w:rsidR="00FA2D6D" w:rsidRPr="00AC4D33" w14:paraId="47E3DB9A" w14:textId="77777777" w:rsidTr="00FA2D6D">
        <w:tc>
          <w:tcPr>
            <w:tcW w:w="2365" w:type="dxa"/>
            <w:vMerge w:val="restart"/>
            <w:tcBorders>
              <w:top w:val="single" w:sz="4" w:space="0" w:color="auto"/>
              <w:left w:val="nil"/>
              <w:bottom w:val="single" w:sz="4" w:space="0" w:color="auto"/>
              <w:right w:val="nil"/>
            </w:tcBorders>
            <w:hideMark/>
          </w:tcPr>
          <w:p w14:paraId="707C0201" w14:textId="77777777" w:rsidR="00FA2D6D" w:rsidRPr="00AC4D33" w:rsidRDefault="00FA2D6D">
            <w:pPr>
              <w:pStyle w:val="TableText"/>
              <w:rPr>
                <w:rFonts w:cs="Arial"/>
                <w:b/>
                <w:bCs/>
                <w:noProof/>
              </w:rPr>
            </w:pPr>
            <w:r w:rsidRPr="00AC4D33">
              <w:rPr>
                <w:rFonts w:cs="Arial"/>
                <w:b/>
                <w:bCs/>
                <w:noProof/>
              </w:rPr>
              <w:t>Best Practices</w:t>
            </w:r>
          </w:p>
          <w:p w14:paraId="6065CD15" w14:textId="580A3EDF" w:rsidR="00FA2D6D" w:rsidRPr="00AC4D33" w:rsidRDefault="00FA2D6D">
            <w:pPr>
              <w:pStyle w:val="TableText"/>
              <w:rPr>
                <w:rFonts w:cs="Arial"/>
                <w:noProof/>
              </w:rPr>
            </w:pPr>
            <w:r w:rsidRPr="00AC4D33">
              <w:rPr>
                <w:rFonts w:cs="Arial"/>
                <w:noProof/>
              </w:rPr>
              <w:drawing>
                <wp:anchor distT="0" distB="0" distL="114300" distR="114300" simplePos="0" relativeHeight="251658273" behindDoc="0" locked="0" layoutInCell="1" allowOverlap="1" wp14:anchorId="5580A76C" wp14:editId="4A2A68FB">
                  <wp:simplePos x="0" y="0"/>
                  <wp:positionH relativeFrom="column">
                    <wp:posOffset>7620</wp:posOffset>
                  </wp:positionH>
                  <wp:positionV relativeFrom="paragraph">
                    <wp:posOffset>79375</wp:posOffset>
                  </wp:positionV>
                  <wp:extent cx="1200150" cy="628015"/>
                  <wp:effectExtent l="0" t="0" r="0" b="635"/>
                  <wp:wrapTopAndBottom/>
                  <wp:docPr id="193" name="Picture 193"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hideMark/>
          </w:tcPr>
          <w:p w14:paraId="3C798E0C" w14:textId="77777777" w:rsidR="00FA2D6D" w:rsidRPr="00AC4D33" w:rsidRDefault="00FA2D6D">
            <w:pPr>
              <w:pStyle w:val="TableText"/>
              <w:rPr>
                <w:rFonts w:cs="Arial"/>
              </w:rPr>
            </w:pPr>
            <w:r w:rsidRPr="00AC4D33">
              <w:rPr>
                <w:rFonts w:cs="Arial"/>
              </w:rPr>
              <w:t>Created standard operating process (SOP) for TANF Block Grant funding; updated in April 2021.</w:t>
            </w:r>
          </w:p>
        </w:tc>
        <w:tc>
          <w:tcPr>
            <w:tcW w:w="4084" w:type="dxa"/>
            <w:tcBorders>
              <w:top w:val="single" w:sz="4" w:space="0" w:color="auto"/>
              <w:left w:val="nil"/>
              <w:bottom w:val="single" w:sz="4" w:space="0" w:color="auto"/>
              <w:right w:val="nil"/>
            </w:tcBorders>
            <w:hideMark/>
          </w:tcPr>
          <w:p w14:paraId="1E4B4006" w14:textId="77777777" w:rsidR="00FA2D6D" w:rsidRPr="00AC4D33" w:rsidRDefault="00FA2D6D">
            <w:pPr>
              <w:pStyle w:val="TableText"/>
              <w:rPr>
                <w:rFonts w:cs="Arial"/>
              </w:rPr>
            </w:pPr>
            <w:r w:rsidRPr="00AC4D33">
              <w:rPr>
                <w:rFonts w:cs="Arial"/>
              </w:rPr>
              <w:t>Provides guidance and informs every one of the steps to be followed to accomplish the tasks.</w:t>
            </w:r>
          </w:p>
        </w:tc>
      </w:tr>
      <w:tr w:rsidR="00FA2D6D" w:rsidRPr="00AC4D33" w14:paraId="31B6A11B" w14:textId="77777777" w:rsidTr="00FA2D6D">
        <w:tc>
          <w:tcPr>
            <w:tcW w:w="0" w:type="auto"/>
            <w:vMerge/>
            <w:tcBorders>
              <w:top w:val="single" w:sz="4" w:space="0" w:color="auto"/>
              <w:left w:val="nil"/>
              <w:bottom w:val="single" w:sz="4" w:space="0" w:color="auto"/>
              <w:right w:val="nil"/>
            </w:tcBorders>
            <w:vAlign w:val="center"/>
            <w:hideMark/>
          </w:tcPr>
          <w:p w14:paraId="0B6C9058" w14:textId="77777777" w:rsidR="00FA2D6D" w:rsidRPr="00AC4D33" w:rsidRDefault="00FA2D6D">
            <w:pPr>
              <w:rPr>
                <w:rFonts w:cs="Arial"/>
                <w:noProof/>
              </w:rPr>
            </w:pPr>
          </w:p>
        </w:tc>
        <w:tc>
          <w:tcPr>
            <w:tcW w:w="2731" w:type="dxa"/>
            <w:tcBorders>
              <w:top w:val="single" w:sz="4" w:space="0" w:color="auto"/>
              <w:left w:val="nil"/>
              <w:bottom w:val="single" w:sz="4" w:space="0" w:color="auto"/>
              <w:right w:val="nil"/>
            </w:tcBorders>
            <w:hideMark/>
          </w:tcPr>
          <w:p w14:paraId="5EEA3AF0" w14:textId="77777777" w:rsidR="00FA2D6D" w:rsidRPr="00AC4D33" w:rsidRDefault="00FA2D6D">
            <w:pPr>
              <w:pStyle w:val="TableText"/>
              <w:rPr>
                <w:rFonts w:cs="Arial"/>
              </w:rPr>
            </w:pPr>
            <w:r w:rsidRPr="00AC4D33">
              <w:rPr>
                <w:rFonts w:cs="Arial"/>
              </w:rPr>
              <w:t xml:space="preserve">Updated standardized language in the Reporting Exhibit to be used in the TANF subgrants agreements. </w:t>
            </w:r>
          </w:p>
        </w:tc>
        <w:tc>
          <w:tcPr>
            <w:tcW w:w="4084" w:type="dxa"/>
            <w:tcBorders>
              <w:top w:val="single" w:sz="4" w:space="0" w:color="auto"/>
              <w:left w:val="nil"/>
              <w:bottom w:val="single" w:sz="4" w:space="0" w:color="auto"/>
              <w:right w:val="nil"/>
            </w:tcBorders>
            <w:hideMark/>
          </w:tcPr>
          <w:p w14:paraId="5AE3E127" w14:textId="77777777" w:rsidR="00FA2D6D" w:rsidRPr="00AC4D33" w:rsidRDefault="00FA2D6D">
            <w:pPr>
              <w:pStyle w:val="TableText"/>
              <w:rPr>
                <w:rFonts w:cs="Arial"/>
              </w:rPr>
            </w:pPr>
            <w:r w:rsidRPr="00AC4D33">
              <w:rPr>
                <w:rFonts w:cs="Arial"/>
              </w:rPr>
              <w:t>Standardized language lets everyone have a clear understanding of expectations and obligations and is easier to maintain.</w:t>
            </w:r>
          </w:p>
          <w:p w14:paraId="73417872" w14:textId="77777777" w:rsidR="00FA2D6D" w:rsidRPr="00AC4D33" w:rsidRDefault="00FA2D6D">
            <w:pPr>
              <w:pStyle w:val="TableText"/>
              <w:rPr>
                <w:rFonts w:cs="Arial"/>
              </w:rPr>
            </w:pPr>
            <w:r w:rsidRPr="00AC4D33">
              <w:rPr>
                <w:rFonts w:cs="Arial"/>
              </w:rPr>
              <w:t xml:space="preserve">Updates to the Reporting Exhibit clarified obligations without changing the meaning. </w:t>
            </w:r>
          </w:p>
        </w:tc>
      </w:tr>
      <w:tr w:rsidR="00FA2D6D" w:rsidRPr="00AC4D33" w14:paraId="6FABF2C5" w14:textId="77777777" w:rsidTr="00FA2D6D">
        <w:tc>
          <w:tcPr>
            <w:tcW w:w="2365" w:type="dxa"/>
            <w:vMerge w:val="restart"/>
            <w:tcBorders>
              <w:top w:val="single" w:sz="4" w:space="0" w:color="auto"/>
              <w:left w:val="nil"/>
              <w:bottom w:val="single" w:sz="4" w:space="0" w:color="auto"/>
              <w:right w:val="nil"/>
            </w:tcBorders>
            <w:hideMark/>
          </w:tcPr>
          <w:p w14:paraId="464F4DAB" w14:textId="77777777" w:rsidR="00FA2D6D" w:rsidRPr="00AC4D33" w:rsidRDefault="00FA2D6D">
            <w:pPr>
              <w:pStyle w:val="TableText"/>
              <w:rPr>
                <w:rFonts w:cs="Arial"/>
                <w:b/>
                <w:bCs/>
              </w:rPr>
            </w:pPr>
            <w:r w:rsidRPr="00AC4D33">
              <w:rPr>
                <w:rFonts w:cs="Arial"/>
                <w:b/>
                <w:bCs/>
              </w:rPr>
              <w:t>Lessons Learned</w:t>
            </w:r>
          </w:p>
          <w:p w14:paraId="6B63702F" w14:textId="087808F5" w:rsidR="00FA2D6D" w:rsidRPr="00AC4D33" w:rsidRDefault="00FA2D6D">
            <w:pPr>
              <w:pStyle w:val="TableText"/>
              <w:rPr>
                <w:rFonts w:cs="Arial"/>
                <w:b/>
                <w:bCs/>
                <w:noProof/>
              </w:rPr>
            </w:pPr>
            <w:r w:rsidRPr="00AC4D33">
              <w:rPr>
                <w:rFonts w:cs="Arial"/>
                <w:b/>
                <w:noProof/>
              </w:rPr>
              <w:drawing>
                <wp:inline distT="0" distB="0" distL="0" distR="0" wp14:anchorId="43A3CC46" wp14:editId="01E6A5EC">
                  <wp:extent cx="1289050" cy="666750"/>
                  <wp:effectExtent l="0" t="0" r="635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hideMark/>
          </w:tcPr>
          <w:p w14:paraId="60D3BDD3" w14:textId="77777777" w:rsidR="00FA2D6D" w:rsidRPr="00AC4D33" w:rsidRDefault="00FA2D6D">
            <w:pPr>
              <w:pStyle w:val="TableText"/>
              <w:rPr>
                <w:rFonts w:cs="Arial"/>
              </w:rPr>
            </w:pPr>
            <w:r w:rsidRPr="00AC4D33">
              <w:rPr>
                <w:rFonts w:eastAsia="Times New Roman" w:cs="Arial"/>
                <w:bCs/>
                <w:iCs/>
                <w:szCs w:val="20"/>
              </w:rPr>
              <w:t>Provided samples of reports to be delivered.</w:t>
            </w:r>
          </w:p>
        </w:tc>
        <w:tc>
          <w:tcPr>
            <w:tcW w:w="4084" w:type="dxa"/>
            <w:tcBorders>
              <w:top w:val="single" w:sz="4" w:space="0" w:color="auto"/>
              <w:left w:val="nil"/>
              <w:bottom w:val="single" w:sz="4" w:space="0" w:color="auto"/>
              <w:right w:val="nil"/>
            </w:tcBorders>
            <w:hideMark/>
          </w:tcPr>
          <w:p w14:paraId="36262025" w14:textId="77777777" w:rsidR="00FA2D6D" w:rsidRPr="00AC4D33" w:rsidRDefault="00FA2D6D">
            <w:pPr>
              <w:pStyle w:val="TableText"/>
              <w:rPr>
                <w:rFonts w:cs="Arial"/>
              </w:rPr>
            </w:pPr>
            <w:r w:rsidRPr="00AC4D33">
              <w:rPr>
                <w:rFonts w:eastAsiaTheme="majorEastAsia" w:cs="Arial"/>
                <w:bCs/>
                <w:iCs/>
                <w:szCs w:val="20"/>
              </w:rPr>
              <w:t>By providing samples of reports to clients, it is clear what the report is expected to cover, how often the report is due and to whom.</w:t>
            </w:r>
          </w:p>
        </w:tc>
      </w:tr>
      <w:tr w:rsidR="00FA2D6D" w:rsidRPr="00AC4D33" w14:paraId="1B153ACB" w14:textId="77777777" w:rsidTr="00FA2D6D">
        <w:tc>
          <w:tcPr>
            <w:tcW w:w="0" w:type="auto"/>
            <w:vMerge/>
            <w:tcBorders>
              <w:top w:val="single" w:sz="4" w:space="0" w:color="auto"/>
              <w:left w:val="nil"/>
              <w:bottom w:val="single" w:sz="4" w:space="0" w:color="auto"/>
              <w:right w:val="nil"/>
            </w:tcBorders>
            <w:vAlign w:val="center"/>
            <w:hideMark/>
          </w:tcPr>
          <w:p w14:paraId="328D6CC6" w14:textId="77777777" w:rsidR="00FA2D6D" w:rsidRPr="00AC4D33" w:rsidRDefault="00FA2D6D">
            <w:pPr>
              <w:rPr>
                <w:rFonts w:cs="Arial"/>
                <w:b/>
                <w:bCs/>
                <w:noProof/>
              </w:rPr>
            </w:pPr>
          </w:p>
        </w:tc>
        <w:tc>
          <w:tcPr>
            <w:tcW w:w="2731" w:type="dxa"/>
            <w:tcBorders>
              <w:top w:val="single" w:sz="4" w:space="0" w:color="auto"/>
              <w:left w:val="nil"/>
              <w:bottom w:val="single" w:sz="4" w:space="0" w:color="auto"/>
              <w:right w:val="nil"/>
            </w:tcBorders>
            <w:hideMark/>
          </w:tcPr>
          <w:p w14:paraId="7692AF7C" w14:textId="77777777" w:rsidR="00FA2D6D" w:rsidRPr="00AC4D33" w:rsidRDefault="00FA2D6D">
            <w:pPr>
              <w:pStyle w:val="TableText"/>
              <w:rPr>
                <w:rFonts w:cs="Arial"/>
              </w:rPr>
            </w:pPr>
            <w:r w:rsidRPr="00AC4D33">
              <w:rPr>
                <w:rFonts w:eastAsiaTheme="majorEastAsia" w:cs="Arial"/>
                <w:bCs/>
                <w:iCs/>
                <w:szCs w:val="20"/>
              </w:rPr>
              <w:t>Meet with recipients</w:t>
            </w:r>
          </w:p>
        </w:tc>
        <w:tc>
          <w:tcPr>
            <w:tcW w:w="4084" w:type="dxa"/>
            <w:tcBorders>
              <w:top w:val="single" w:sz="4" w:space="0" w:color="auto"/>
              <w:left w:val="nil"/>
              <w:bottom w:val="single" w:sz="4" w:space="0" w:color="auto"/>
              <w:right w:val="nil"/>
            </w:tcBorders>
            <w:hideMark/>
          </w:tcPr>
          <w:p w14:paraId="746313CA" w14:textId="1B443FCA" w:rsidR="00FA2D6D" w:rsidRPr="00AC4D33" w:rsidRDefault="00FA2D6D">
            <w:pPr>
              <w:pStyle w:val="TableText"/>
              <w:rPr>
                <w:rFonts w:eastAsiaTheme="majorEastAsia" w:cs="Arial"/>
                <w:bCs/>
                <w:iCs/>
                <w:szCs w:val="20"/>
              </w:rPr>
            </w:pPr>
            <w:r w:rsidRPr="00AC4D33">
              <w:rPr>
                <w:rFonts w:eastAsiaTheme="majorEastAsia" w:cs="Arial"/>
                <w:bCs/>
                <w:iCs/>
                <w:szCs w:val="20"/>
              </w:rPr>
              <w:t>Meeting with recipients regularly provides a time to find out what issues they may be having and to provide guidance and/or answer questions</w:t>
            </w:r>
            <w:r w:rsidR="00422E2B" w:rsidRPr="00AC4D33">
              <w:rPr>
                <w:rFonts w:eastAsiaTheme="majorEastAsia" w:cs="Arial"/>
                <w:bCs/>
                <w:iCs/>
                <w:szCs w:val="20"/>
              </w:rPr>
              <w:t xml:space="preserve">. </w:t>
            </w:r>
            <w:r w:rsidRPr="00AC4D33">
              <w:rPr>
                <w:rFonts w:eastAsiaTheme="majorEastAsia" w:cs="Arial"/>
                <w:bCs/>
                <w:iCs/>
                <w:szCs w:val="20"/>
              </w:rPr>
              <w:t>Recipients appreciate the contact.</w:t>
            </w:r>
          </w:p>
          <w:p w14:paraId="17FB3461" w14:textId="093B7EFA" w:rsidR="00FA2D6D" w:rsidRPr="00AC4D33" w:rsidRDefault="00FA2D6D">
            <w:pPr>
              <w:pStyle w:val="TableText"/>
              <w:rPr>
                <w:rFonts w:cs="Arial"/>
              </w:rPr>
            </w:pPr>
            <w:r w:rsidRPr="00AC4D33">
              <w:rPr>
                <w:rFonts w:eastAsiaTheme="majorEastAsia" w:cs="Arial"/>
                <w:bCs/>
                <w:iCs/>
                <w:szCs w:val="20"/>
              </w:rPr>
              <w:t xml:space="preserve">Occasionally a meeting may reveal staff or other changes at the subgrantee agency which are important to know and share with </w:t>
            </w:r>
            <w:r w:rsidR="00F52EE7" w:rsidRPr="00AC4D33">
              <w:rPr>
                <w:rFonts w:eastAsiaTheme="majorEastAsia" w:cs="Arial"/>
                <w:bCs/>
                <w:iCs/>
                <w:szCs w:val="20"/>
              </w:rPr>
              <w:t>DFR or</w:t>
            </w:r>
            <w:r w:rsidRPr="00AC4D33">
              <w:rPr>
                <w:rFonts w:eastAsiaTheme="majorEastAsia" w:cs="Arial"/>
                <w:bCs/>
                <w:iCs/>
                <w:szCs w:val="20"/>
              </w:rPr>
              <w:t xml:space="preserve"> raise a question about the proper use of funds which allows </w:t>
            </w:r>
            <w:r w:rsidR="00401C98">
              <w:rPr>
                <w:rFonts w:eastAsiaTheme="majorEastAsia" w:cs="Arial"/>
                <w:bCs/>
                <w:iCs/>
                <w:szCs w:val="20"/>
              </w:rPr>
              <w:t>FDGS</w:t>
            </w:r>
            <w:r w:rsidRPr="00AC4D33">
              <w:rPr>
                <w:rFonts w:eastAsiaTheme="majorEastAsia" w:cs="Arial"/>
                <w:bCs/>
                <w:iCs/>
                <w:szCs w:val="20"/>
              </w:rPr>
              <w:t xml:space="preserve"> to provide guidance in line with DFR policies.</w:t>
            </w:r>
          </w:p>
        </w:tc>
      </w:tr>
    </w:tbl>
    <w:p w14:paraId="187D3126" w14:textId="653A3D59" w:rsidR="00FA2D6D" w:rsidRPr="00AC4D33" w:rsidRDefault="00FA2D6D" w:rsidP="00FA2D6D">
      <w:pPr>
        <w:pStyle w:val="Caption"/>
        <w:keepNext/>
        <w:rPr>
          <w:rFonts w:ascii="Arial" w:hAnsi="Arial" w:cs="Arial"/>
        </w:rPr>
      </w:pPr>
      <w:bookmarkStart w:id="402" w:name="_Toc93064502"/>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53433C">
        <w:rPr>
          <w:rFonts w:ascii="Arial" w:hAnsi="Arial" w:cs="Arial"/>
          <w:noProof/>
        </w:rPr>
        <w:t>51</w:t>
      </w:r>
      <w:r w:rsidR="007B00B7" w:rsidRPr="00AC4D33">
        <w:rPr>
          <w:rFonts w:ascii="Arial" w:hAnsi="Arial" w:cs="Arial"/>
          <w:noProof/>
        </w:rPr>
        <w:fldChar w:fldCharType="end"/>
      </w:r>
      <w:r w:rsidRPr="00AC4D33">
        <w:rPr>
          <w:rFonts w:ascii="Arial" w:hAnsi="Arial" w:cs="Arial"/>
        </w:rPr>
        <w:t>: Deliverable/Output Summary for TANF Block Grants</w:t>
      </w:r>
      <w:bookmarkEnd w:id="402"/>
    </w:p>
    <w:tbl>
      <w:tblPr>
        <w:tblStyle w:val="FDGSTable"/>
        <w:tblpPr w:leftFromText="180" w:rightFromText="180" w:vertAnchor="text" w:horzAnchor="margin" w:tblpY="134"/>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FA2D6D" w:rsidRPr="00AC4D33" w14:paraId="65B7DDBC" w14:textId="77777777" w:rsidTr="0053433C">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15D34983" w14:textId="77777777" w:rsidR="00FA2D6D" w:rsidRPr="0053433C" w:rsidRDefault="00FA2D6D">
            <w:pPr>
              <w:pStyle w:val="TableHeader"/>
              <w:jc w:val="center"/>
              <w:rPr>
                <w:rFonts w:ascii="Arial" w:hAnsi="Arial" w:cs="Arial"/>
                <w:sz w:val="22"/>
                <w:szCs w:val="22"/>
              </w:rPr>
            </w:pPr>
            <w:r w:rsidRPr="0053433C">
              <w:rPr>
                <w:rFonts w:ascii="Arial" w:hAnsi="Arial" w:cs="Arial"/>
                <w:sz w:val="22"/>
                <w:szCs w:val="22"/>
              </w:rPr>
              <w:t>General DFR Support – TANF Block Grants – Deliverable/Output Summary</w:t>
            </w:r>
          </w:p>
        </w:tc>
      </w:tr>
      <w:tr w:rsidR="00FA2D6D" w:rsidRPr="00AC4D33" w14:paraId="4B9366A8" w14:textId="77777777" w:rsidTr="0053433C">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59C26982" w14:textId="77777777" w:rsidR="00FA2D6D" w:rsidRPr="0053433C" w:rsidRDefault="00FA2D6D">
            <w:pPr>
              <w:pStyle w:val="TableHeader"/>
              <w:rPr>
                <w:rFonts w:ascii="Arial" w:eastAsiaTheme="majorEastAsia" w:hAnsi="Arial" w:cs="Arial"/>
                <w:iCs/>
                <w:sz w:val="22"/>
                <w:szCs w:val="22"/>
              </w:rPr>
            </w:pPr>
            <w:r w:rsidRPr="0053433C">
              <w:rPr>
                <w:rFonts w:ascii="Arial" w:eastAsiaTheme="majorEastAsia" w:hAnsi="Arial" w:cs="Arial"/>
                <w:iCs/>
                <w:sz w:val="22"/>
                <w:szCs w:val="22"/>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5695DE" w14:textId="77777777" w:rsidR="00FA2D6D" w:rsidRPr="0053433C" w:rsidRDefault="00FA2D6D">
            <w:pPr>
              <w:pStyle w:val="TableHeader"/>
              <w:rPr>
                <w:rFonts w:ascii="Arial" w:eastAsiaTheme="majorEastAsia" w:hAnsi="Arial" w:cs="Arial"/>
                <w:iCs/>
                <w:sz w:val="22"/>
                <w:szCs w:val="22"/>
              </w:rPr>
            </w:pPr>
            <w:r w:rsidRPr="0053433C">
              <w:rPr>
                <w:rFonts w:ascii="Arial" w:eastAsiaTheme="majorEastAsia" w:hAnsi="Arial" w:cs="Arial"/>
                <w:iCs/>
                <w:sz w:val="22"/>
                <w:szCs w:val="22"/>
              </w:rPr>
              <w:t>Approach</w:t>
            </w:r>
          </w:p>
        </w:tc>
        <w:tc>
          <w:tcPr>
            <w:tcW w:w="2179" w:type="dxa"/>
            <w:tcBorders>
              <w:top w:val="single" w:sz="4" w:space="0" w:color="auto"/>
              <w:left w:val="single" w:sz="4" w:space="0" w:color="auto"/>
              <w:bottom w:val="single" w:sz="4" w:space="0" w:color="auto"/>
              <w:right w:val="nil"/>
            </w:tcBorders>
            <w:shd w:val="clear" w:color="auto" w:fill="D9D9D9" w:themeFill="background1" w:themeFillShade="D9"/>
            <w:hideMark/>
          </w:tcPr>
          <w:p w14:paraId="1EC01FDF" w14:textId="77777777" w:rsidR="00FA2D6D" w:rsidRPr="0053433C" w:rsidRDefault="00FA2D6D">
            <w:pPr>
              <w:pStyle w:val="TableHeader"/>
              <w:rPr>
                <w:rFonts w:ascii="Arial" w:eastAsiaTheme="majorEastAsia" w:hAnsi="Arial" w:cs="Arial"/>
                <w:iCs/>
                <w:sz w:val="22"/>
                <w:szCs w:val="22"/>
              </w:rPr>
            </w:pPr>
            <w:r w:rsidRPr="0053433C">
              <w:rPr>
                <w:rFonts w:ascii="Arial" w:eastAsiaTheme="majorEastAsia" w:hAnsi="Arial" w:cs="Arial"/>
                <w:iCs/>
                <w:sz w:val="22"/>
                <w:szCs w:val="22"/>
              </w:rPr>
              <w:t>Frequency</w:t>
            </w:r>
          </w:p>
        </w:tc>
      </w:tr>
      <w:tr w:rsidR="00FA2D6D" w:rsidRPr="00AC4D33" w14:paraId="0F5FFCF4" w14:textId="77777777" w:rsidTr="00FA2D6D">
        <w:tc>
          <w:tcPr>
            <w:tcW w:w="3069" w:type="dxa"/>
            <w:tcBorders>
              <w:top w:val="single" w:sz="4" w:space="0" w:color="auto"/>
              <w:left w:val="nil"/>
              <w:bottom w:val="single" w:sz="4" w:space="0" w:color="auto"/>
              <w:right w:val="single" w:sz="4" w:space="0" w:color="auto"/>
            </w:tcBorders>
            <w:hideMark/>
          </w:tcPr>
          <w:p w14:paraId="70D62128" w14:textId="77777777" w:rsidR="00FA2D6D" w:rsidRPr="00AC4D33" w:rsidRDefault="00FA2D6D">
            <w:pPr>
              <w:pStyle w:val="TableText"/>
              <w:rPr>
                <w:rFonts w:cs="Arial"/>
              </w:rPr>
            </w:pPr>
            <w:r w:rsidRPr="00AC4D33">
              <w:rPr>
                <w:rFonts w:cs="Arial"/>
              </w:rPr>
              <w:t>TANF Block Grant Financial Expenditure Report for DFR Management</w:t>
            </w:r>
          </w:p>
        </w:tc>
        <w:tc>
          <w:tcPr>
            <w:tcW w:w="4016" w:type="dxa"/>
            <w:tcBorders>
              <w:top w:val="single" w:sz="4" w:space="0" w:color="auto"/>
              <w:left w:val="single" w:sz="4" w:space="0" w:color="auto"/>
              <w:bottom w:val="single" w:sz="4" w:space="0" w:color="auto"/>
              <w:right w:val="single" w:sz="4" w:space="0" w:color="auto"/>
            </w:tcBorders>
            <w:hideMark/>
          </w:tcPr>
          <w:p w14:paraId="61C2EB79" w14:textId="77777777" w:rsidR="00FA2D6D" w:rsidRPr="00AC4D33" w:rsidRDefault="00FA2D6D">
            <w:pPr>
              <w:pStyle w:val="TableText"/>
              <w:rPr>
                <w:rFonts w:cs="Arial"/>
              </w:rPr>
            </w:pPr>
            <w:r w:rsidRPr="00AC4D33">
              <w:rPr>
                <w:rFonts w:cs="Arial"/>
              </w:rPr>
              <w:t>Report on each recipient and the amount of grant, the amount expended, the amount remaining, and the timeframe.</w:t>
            </w:r>
          </w:p>
        </w:tc>
        <w:tc>
          <w:tcPr>
            <w:tcW w:w="2179" w:type="dxa"/>
            <w:tcBorders>
              <w:top w:val="single" w:sz="4" w:space="0" w:color="auto"/>
              <w:left w:val="single" w:sz="4" w:space="0" w:color="auto"/>
              <w:bottom w:val="single" w:sz="4" w:space="0" w:color="auto"/>
              <w:right w:val="nil"/>
            </w:tcBorders>
            <w:hideMark/>
          </w:tcPr>
          <w:p w14:paraId="0DD06930" w14:textId="77777777" w:rsidR="00FA2D6D" w:rsidRPr="00AC4D33" w:rsidRDefault="00FA2D6D">
            <w:pPr>
              <w:pStyle w:val="TableText"/>
              <w:rPr>
                <w:rFonts w:cs="Arial"/>
              </w:rPr>
            </w:pPr>
            <w:r w:rsidRPr="00AC4D33">
              <w:rPr>
                <w:rFonts w:cs="Arial"/>
              </w:rPr>
              <w:t>Monthly and Quarterly</w:t>
            </w:r>
          </w:p>
        </w:tc>
      </w:tr>
      <w:tr w:rsidR="00FA2D6D" w:rsidRPr="00AC4D33" w14:paraId="794801E6" w14:textId="77777777" w:rsidTr="00FA2D6D">
        <w:tc>
          <w:tcPr>
            <w:tcW w:w="3069" w:type="dxa"/>
            <w:tcBorders>
              <w:top w:val="single" w:sz="4" w:space="0" w:color="auto"/>
              <w:left w:val="nil"/>
              <w:bottom w:val="single" w:sz="4" w:space="0" w:color="auto"/>
              <w:right w:val="single" w:sz="4" w:space="0" w:color="auto"/>
            </w:tcBorders>
            <w:hideMark/>
          </w:tcPr>
          <w:p w14:paraId="7077DE0D" w14:textId="77777777" w:rsidR="00FA2D6D" w:rsidRPr="00AC4D33" w:rsidRDefault="00FA2D6D">
            <w:pPr>
              <w:pStyle w:val="TableText"/>
              <w:rPr>
                <w:rFonts w:cs="Arial"/>
              </w:rPr>
            </w:pPr>
            <w:r w:rsidRPr="00AC4D33">
              <w:rPr>
                <w:rFonts w:cs="Arial"/>
              </w:rPr>
              <w:t>Memorandums of Understanding (MOU) or Grant Contracts for each recipient, for new grantees, for renewals and for amendments.</w:t>
            </w:r>
          </w:p>
        </w:tc>
        <w:tc>
          <w:tcPr>
            <w:tcW w:w="4016" w:type="dxa"/>
            <w:tcBorders>
              <w:top w:val="single" w:sz="4" w:space="0" w:color="auto"/>
              <w:left w:val="single" w:sz="4" w:space="0" w:color="auto"/>
              <w:bottom w:val="single" w:sz="4" w:space="0" w:color="auto"/>
              <w:right w:val="single" w:sz="4" w:space="0" w:color="auto"/>
            </w:tcBorders>
            <w:hideMark/>
          </w:tcPr>
          <w:p w14:paraId="418E8884" w14:textId="77777777" w:rsidR="00FA2D6D" w:rsidRPr="00AC4D33" w:rsidRDefault="00FA2D6D">
            <w:pPr>
              <w:pStyle w:val="TableText"/>
              <w:rPr>
                <w:rFonts w:cs="Arial"/>
              </w:rPr>
            </w:pPr>
            <w:r w:rsidRPr="00AC4D33">
              <w:rPr>
                <w:rFonts w:cs="Arial"/>
              </w:rPr>
              <w:t>Meet with recipient to go over language, request a Statement of Work, and draft the MOU or Contract.</w:t>
            </w:r>
          </w:p>
        </w:tc>
        <w:tc>
          <w:tcPr>
            <w:tcW w:w="2179" w:type="dxa"/>
            <w:tcBorders>
              <w:top w:val="single" w:sz="4" w:space="0" w:color="auto"/>
              <w:left w:val="single" w:sz="4" w:space="0" w:color="auto"/>
              <w:bottom w:val="single" w:sz="4" w:space="0" w:color="auto"/>
              <w:right w:val="nil"/>
            </w:tcBorders>
            <w:hideMark/>
          </w:tcPr>
          <w:p w14:paraId="14180A18" w14:textId="77777777" w:rsidR="00FA2D6D" w:rsidRPr="00AC4D33" w:rsidRDefault="00FA2D6D">
            <w:pPr>
              <w:pStyle w:val="TableText"/>
              <w:rPr>
                <w:rFonts w:cs="Arial"/>
              </w:rPr>
            </w:pPr>
            <w:r w:rsidRPr="00AC4D33">
              <w:rPr>
                <w:rFonts w:cs="Arial"/>
              </w:rPr>
              <w:t>As needed</w:t>
            </w:r>
          </w:p>
        </w:tc>
      </w:tr>
    </w:tbl>
    <w:p w14:paraId="5A7DC3D2" w14:textId="77777777" w:rsidR="00FA2D6D" w:rsidRPr="00AC4D33" w:rsidRDefault="00FA2D6D" w:rsidP="00FA2D6D">
      <w:pPr>
        <w:pStyle w:val="FDGSBody1"/>
        <w:rPr>
          <w:rFonts w:cs="Arial"/>
        </w:rPr>
      </w:pPr>
    </w:p>
    <w:p w14:paraId="0393FBA5" w14:textId="77777777" w:rsidR="00FA2D6D" w:rsidRPr="00AC4D33" w:rsidRDefault="00FA2D6D" w:rsidP="00134179">
      <w:pPr>
        <w:pStyle w:val="Heading2"/>
        <w:numPr>
          <w:ilvl w:val="1"/>
          <w:numId w:val="37"/>
        </w:numPr>
        <w:ind w:left="900" w:hanging="882"/>
        <w:rPr>
          <w:rFonts w:cs="Arial"/>
        </w:rPr>
      </w:pPr>
      <w:bookmarkStart w:id="403" w:name="_Toc93064376"/>
      <w:r w:rsidRPr="00AC4D33">
        <w:rPr>
          <w:rFonts w:cs="Arial"/>
        </w:rPr>
        <w:t>Pandemic EBT Support</w:t>
      </w:r>
      <w:bookmarkEnd w:id="403"/>
    </w:p>
    <w:p w14:paraId="5F29A854" w14:textId="31697975" w:rsidR="00FA2D6D" w:rsidRPr="00AC4D33" w:rsidRDefault="00FA2D6D" w:rsidP="00FA2D6D">
      <w:pPr>
        <w:pStyle w:val="FDGSBody1"/>
        <w:rPr>
          <w:rFonts w:cs="Arial"/>
        </w:rPr>
      </w:pPr>
      <w:r w:rsidRPr="00AC4D33">
        <w:rPr>
          <w:rFonts w:cs="Arial"/>
        </w:rPr>
        <w:t>On November 16, 2021, the Continuing Appropriations Act, 2021 and Other Extensions Act (P.L. 116-159)</w:t>
      </w:r>
      <w:r w:rsidR="004C1EF3">
        <w:rPr>
          <w:rFonts w:cs="Arial"/>
        </w:rPr>
        <w:t xml:space="preserve"> and the American Rescue Plan</w:t>
      </w:r>
      <w:r w:rsidR="00E766C2">
        <w:rPr>
          <w:rFonts w:cs="Arial"/>
        </w:rPr>
        <w:t xml:space="preserve"> Act 2021</w:t>
      </w:r>
      <w:r w:rsidRPr="00AC4D33">
        <w:rPr>
          <w:rFonts w:cs="Arial"/>
        </w:rPr>
        <w:t xml:space="preserve"> </w:t>
      </w:r>
      <w:r w:rsidR="003D637D">
        <w:rPr>
          <w:rFonts w:cs="Arial"/>
        </w:rPr>
        <w:t xml:space="preserve">establish and provided </w:t>
      </w:r>
      <w:r w:rsidR="00B93506">
        <w:rPr>
          <w:rFonts w:cs="Arial"/>
        </w:rPr>
        <w:t>states funding for</w:t>
      </w:r>
      <w:r w:rsidRPr="00AC4D33">
        <w:rPr>
          <w:rFonts w:cs="Arial"/>
        </w:rPr>
        <w:t xml:space="preserve"> Pandemic EBT (P-EBT)</w:t>
      </w:r>
      <w:r w:rsidR="00B93506">
        <w:rPr>
          <w:rFonts w:cs="Arial"/>
        </w:rPr>
        <w:t xml:space="preserve">. </w:t>
      </w:r>
      <w:r w:rsidRPr="00AC4D33">
        <w:rPr>
          <w:rFonts w:cs="Arial"/>
        </w:rPr>
        <w:t>The P-EBT program became available for the school year 2020 – 2021</w:t>
      </w:r>
      <w:r w:rsidR="00393E69">
        <w:rPr>
          <w:rFonts w:cs="Arial"/>
        </w:rPr>
        <w:t xml:space="preserve"> and has been further modified to include any school year in which there is a public health emergency designation</w:t>
      </w:r>
      <w:r w:rsidRPr="00AC4D33">
        <w:rPr>
          <w:rFonts w:cs="Arial"/>
        </w:rPr>
        <w:t>. Th</w:t>
      </w:r>
      <w:r w:rsidR="00A720D9">
        <w:rPr>
          <w:rFonts w:cs="Arial"/>
        </w:rPr>
        <w:t>ese</w:t>
      </w:r>
      <w:r w:rsidRPr="00AC4D33">
        <w:rPr>
          <w:rFonts w:cs="Arial"/>
        </w:rPr>
        <w:t xml:space="preserve"> act</w:t>
      </w:r>
      <w:r w:rsidR="00A720D9">
        <w:rPr>
          <w:rFonts w:cs="Arial"/>
        </w:rPr>
        <w:t>s</w:t>
      </w:r>
      <w:r w:rsidRPr="00AC4D33">
        <w:rPr>
          <w:rFonts w:cs="Arial"/>
        </w:rPr>
        <w:t xml:space="preserve"> also made several significant changes to P-EBT including:</w:t>
      </w:r>
    </w:p>
    <w:p w14:paraId="5C2B91FB" w14:textId="77777777" w:rsidR="00FA2D6D" w:rsidRPr="00AC4D33" w:rsidRDefault="00FA2D6D" w:rsidP="001C4FC1">
      <w:pPr>
        <w:pStyle w:val="FDGSBullet1"/>
      </w:pPr>
      <w:r w:rsidRPr="00AC4D33">
        <w:t>Expanding P-EBT to cover certain children in childcare</w:t>
      </w:r>
    </w:p>
    <w:p w14:paraId="0E8C2081" w14:textId="77777777" w:rsidR="00FA2D6D" w:rsidRPr="00AC4D33" w:rsidRDefault="00FA2D6D" w:rsidP="001C4FC1">
      <w:pPr>
        <w:pStyle w:val="FDGSBullet1"/>
      </w:pPr>
      <w:r w:rsidRPr="00AC4D33">
        <w:t xml:space="preserve">Provisions to simplify state administration of the program, providing full administrative funding </w:t>
      </w:r>
    </w:p>
    <w:p w14:paraId="30C7B1EE" w14:textId="77777777" w:rsidR="00FA2D6D" w:rsidRPr="00AC4D33" w:rsidRDefault="00FA2D6D" w:rsidP="001C4FC1">
      <w:pPr>
        <w:pStyle w:val="FDGSBullet1"/>
      </w:pPr>
      <w:r w:rsidRPr="00AC4D33">
        <w:t xml:space="preserve">Making P-EBT available to eligible children in Puerto Rico, American Samoa, and the Commonwealth of Northern Mariana Islands </w:t>
      </w:r>
    </w:p>
    <w:p w14:paraId="7801D2B8" w14:textId="15413D3E" w:rsidR="00FA2D6D" w:rsidRPr="00AC4D33" w:rsidRDefault="00401C98" w:rsidP="00FA2D6D">
      <w:pPr>
        <w:pStyle w:val="FDGSBody1"/>
        <w:rPr>
          <w:rFonts w:cs="Arial"/>
        </w:rPr>
      </w:pPr>
      <w:r>
        <w:rPr>
          <w:rFonts w:cs="Arial"/>
        </w:rPr>
        <w:t>FDGS</w:t>
      </w:r>
      <w:r w:rsidR="00FA2D6D" w:rsidRPr="00AC4D33">
        <w:rPr>
          <w:rFonts w:cs="Arial"/>
        </w:rPr>
        <w:t xml:space="preserve"> began supporting P-EBT full-time on November 23, 2020. The </w:t>
      </w:r>
      <w:r w:rsidR="000A5838">
        <w:rPr>
          <w:rFonts w:cs="Arial"/>
        </w:rPr>
        <w:t>FDGS Team</w:t>
      </w:r>
      <w:r w:rsidR="00FA2D6D" w:rsidRPr="00AC4D33">
        <w:rPr>
          <w:rFonts w:cs="Arial"/>
        </w:rPr>
        <w:t xml:space="preserve"> provided a team member as the P-EBT Manager who is responsible for providing overall Project Management Support for the P-EBT Program. Current program support is a working collaboration with DFR, the Department of Education (DOE) and specific </w:t>
      </w:r>
      <w:r w:rsidR="00E15E72">
        <w:rPr>
          <w:rFonts w:cs="Arial"/>
        </w:rPr>
        <w:t>Vendor</w:t>
      </w:r>
      <w:r w:rsidR="00FA2D6D" w:rsidRPr="00AC4D33">
        <w:rPr>
          <w:rFonts w:cs="Arial"/>
        </w:rPr>
        <w:t>s in all aspects of the P-EBT Program including but not limited to:</w:t>
      </w:r>
    </w:p>
    <w:p w14:paraId="78FDE62F" w14:textId="77777777" w:rsidR="00FA2D6D" w:rsidRPr="00AC4D33" w:rsidRDefault="00FA2D6D" w:rsidP="001C4FC1">
      <w:pPr>
        <w:pStyle w:val="FDGSBullet1"/>
      </w:pPr>
      <w:r w:rsidRPr="00AC4D33">
        <w:t>Communication – drafting formal informational and training communication for school data submitters to correctly submit P-EBT data.</w:t>
      </w:r>
    </w:p>
    <w:p w14:paraId="3F749754" w14:textId="77777777" w:rsidR="00FA2D6D" w:rsidRPr="00AC4D33" w:rsidRDefault="00FA2D6D" w:rsidP="001C4FC1">
      <w:pPr>
        <w:pStyle w:val="FDGSBullet1"/>
      </w:pPr>
      <w:r w:rsidRPr="00AC4D33">
        <w:t>Training – drafting instructional training, attending open and answer sessions, and working directly with data submitters and school personal.</w:t>
      </w:r>
    </w:p>
    <w:p w14:paraId="76DE4DE6" w14:textId="77777777" w:rsidR="00FA2D6D" w:rsidRPr="00AC4D33" w:rsidRDefault="00FA2D6D" w:rsidP="001C4FC1">
      <w:pPr>
        <w:pStyle w:val="FDGSBullet1"/>
      </w:pPr>
      <w:r w:rsidRPr="00AC4D33">
        <w:t xml:space="preserve">School Eligibility – attendance in sessions drafting school eligibility outlines for data submitters. </w:t>
      </w:r>
    </w:p>
    <w:p w14:paraId="495F6F55" w14:textId="77777777" w:rsidR="00FA2D6D" w:rsidRPr="00AC4D33" w:rsidRDefault="00FA2D6D" w:rsidP="001C4FC1">
      <w:pPr>
        <w:pStyle w:val="FDGSBullet1"/>
      </w:pPr>
      <w:r w:rsidRPr="00AC4D33">
        <w:t>Student Eligibility – attendance in sessions drafting student eligibility outlines for school submitters.</w:t>
      </w:r>
    </w:p>
    <w:p w14:paraId="6D3EF69A" w14:textId="77777777" w:rsidR="00FA2D6D" w:rsidRPr="00AC4D33" w:rsidRDefault="00FA2D6D" w:rsidP="001C4FC1">
      <w:pPr>
        <w:pStyle w:val="FDGSBullet1"/>
      </w:pPr>
      <w:r w:rsidRPr="00AC4D33">
        <w:t>Reporting of Student Eligibility – attendance in sessions drafting correct process for reporting student eligibility.</w:t>
      </w:r>
    </w:p>
    <w:p w14:paraId="23877346" w14:textId="00CFE09B" w:rsidR="00FA2D6D" w:rsidRPr="00AC4D33" w:rsidRDefault="00FA2D6D" w:rsidP="001C4FC1">
      <w:pPr>
        <w:pStyle w:val="FDGSBullet1"/>
      </w:pPr>
      <w:r w:rsidRPr="00AC4D33">
        <w:t xml:space="preserve">Timeframe for Reporting – work with state and specific </w:t>
      </w:r>
      <w:r w:rsidR="00E15E72">
        <w:t>Vendor</w:t>
      </w:r>
      <w:r w:rsidRPr="00AC4D33">
        <w:t>s in specifying the timeframe and process for each reporting period.</w:t>
      </w:r>
    </w:p>
    <w:p w14:paraId="1E5E0BB0" w14:textId="41E859A0" w:rsidR="00FA2D6D" w:rsidRPr="00AC4D33" w:rsidRDefault="00FA2D6D" w:rsidP="001C4FC1">
      <w:pPr>
        <w:pStyle w:val="FDGSBullet1"/>
      </w:pPr>
      <w:r w:rsidRPr="00AC4D33">
        <w:t xml:space="preserve">Issuance Schedule – work with state and specific </w:t>
      </w:r>
      <w:r w:rsidR="00E15E72">
        <w:t>Vendor</w:t>
      </w:r>
      <w:r w:rsidRPr="00AC4D33">
        <w:t>s in specifying the timeframe and process for each issuance.</w:t>
      </w:r>
    </w:p>
    <w:p w14:paraId="18F32ED0" w14:textId="77777777" w:rsidR="00FA2D6D" w:rsidRPr="00AC4D33" w:rsidRDefault="00FA2D6D" w:rsidP="001C4FC1">
      <w:pPr>
        <w:pStyle w:val="FDGSBullet1"/>
      </w:pPr>
      <w:r w:rsidRPr="00AC4D33">
        <w:t>Privacy/Security – properly handle student PI data according to the state Privacy and Security guidelines.</w:t>
      </w:r>
    </w:p>
    <w:p w14:paraId="4457AD2A" w14:textId="02D7297A" w:rsidR="00FA2D6D" w:rsidRPr="00AC4D33" w:rsidRDefault="00FA2D6D" w:rsidP="00FA2D6D">
      <w:pPr>
        <w:pStyle w:val="FDGSBody1"/>
        <w:rPr>
          <w:rFonts w:cs="Arial"/>
        </w:rPr>
      </w:pPr>
      <w:r w:rsidRPr="00AC4D33">
        <w:rPr>
          <w:rFonts w:cs="Arial"/>
        </w:rPr>
        <w:t>In addition, policies, procedures, and operations continue to evolve as we work through implementation, Program extensions, and ongoing changes</w:t>
      </w:r>
      <w:r w:rsidR="00422E2B" w:rsidRPr="00AC4D33">
        <w:rPr>
          <w:rFonts w:cs="Arial"/>
        </w:rPr>
        <w:t xml:space="preserve">. </w:t>
      </w:r>
      <w:r w:rsidRPr="00AC4D33">
        <w:rPr>
          <w:rFonts w:cs="Arial"/>
        </w:rPr>
        <w:t xml:space="preserve">P-EBT card replacement has become a task within itself. OV&amp;V solely maintains the online request form, processing, and monitoring of current P-EBT card replacements. </w:t>
      </w:r>
      <w:r w:rsidR="00401C98">
        <w:rPr>
          <w:rFonts w:cs="Arial"/>
        </w:rPr>
        <w:t>FDGS</w:t>
      </w:r>
      <w:r w:rsidRPr="00AC4D33">
        <w:rPr>
          <w:rFonts w:cs="Arial"/>
        </w:rPr>
        <w:t xml:space="preserve"> submits the weekly update on the number of requests and any foreseen risk in timely completion of replacement cards.</w:t>
      </w:r>
    </w:p>
    <w:p w14:paraId="729B08A9" w14:textId="77777777" w:rsidR="00FA2D6D" w:rsidRPr="00AC4D33" w:rsidRDefault="00FA2D6D" w:rsidP="00FA2D6D">
      <w:pPr>
        <w:rPr>
          <w:rFonts w:cs="Arial"/>
          <w:sz w:val="28"/>
          <w:szCs w:val="28"/>
        </w:rPr>
      </w:pPr>
    </w:p>
    <w:p w14:paraId="40A82485" w14:textId="77777777" w:rsidR="00FA2D6D" w:rsidRPr="00AC4D33" w:rsidRDefault="00FA2D6D" w:rsidP="00A71D87">
      <w:pPr>
        <w:jc w:val="center"/>
        <w:rPr>
          <w:rFonts w:cs="Arial"/>
          <w:sz w:val="28"/>
          <w:szCs w:val="28"/>
        </w:rPr>
      </w:pPr>
      <w:r w:rsidRPr="00AC4D33">
        <w:rPr>
          <w:rFonts w:cs="Arial"/>
          <w:noProof/>
        </w:rPr>
        <w:drawing>
          <wp:inline distT="0" distB="0" distL="0" distR="0" wp14:anchorId="4E22AE2C" wp14:editId="2380BEE7">
            <wp:extent cx="5943600" cy="34290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3429000"/>
                    </a:xfrm>
                    <a:prstGeom prst="rect">
                      <a:avLst/>
                    </a:prstGeom>
                  </pic:spPr>
                </pic:pic>
              </a:graphicData>
            </a:graphic>
          </wp:inline>
        </w:drawing>
      </w:r>
    </w:p>
    <w:p w14:paraId="0D8DD62A" w14:textId="77777777" w:rsidR="00FA2D6D" w:rsidRPr="00AC4D33" w:rsidRDefault="00FA2D6D" w:rsidP="00FA2D6D">
      <w:pPr>
        <w:rPr>
          <w:rFonts w:cs="Arial"/>
          <w:sz w:val="28"/>
          <w:szCs w:val="28"/>
        </w:rPr>
      </w:pPr>
    </w:p>
    <w:p w14:paraId="155DC68D" w14:textId="135ED868" w:rsidR="00FA2D6D" w:rsidRPr="00AC4D33" w:rsidRDefault="00FA2D6D" w:rsidP="00FA2D6D">
      <w:pPr>
        <w:pStyle w:val="FDGSBody1"/>
        <w:rPr>
          <w:rFonts w:cs="Arial"/>
        </w:rPr>
      </w:pPr>
      <w:r w:rsidRPr="00AC4D33">
        <w:rPr>
          <w:rFonts w:cs="Arial"/>
        </w:rPr>
        <w:t xml:space="preserve">In additional to the full-time P-EBT Project Manager, </w:t>
      </w:r>
      <w:r w:rsidR="00401C98">
        <w:rPr>
          <w:rFonts w:cs="Arial"/>
        </w:rPr>
        <w:t>FDGS</w:t>
      </w:r>
      <w:r w:rsidRPr="00AC4D33">
        <w:rPr>
          <w:rFonts w:cs="Arial"/>
        </w:rPr>
        <w:t xml:space="preserve"> assigned another full-time resource to assist with P-EBT requests and is using other OV&amp;V resources as needed to provide support for P-EBT activities when </w:t>
      </w:r>
      <w:r w:rsidR="00C82AC3" w:rsidRPr="00AC4D33">
        <w:rPr>
          <w:rFonts w:cs="Arial"/>
        </w:rPr>
        <w:t>necessary,</w:t>
      </w:r>
      <w:r w:rsidRPr="00AC4D33">
        <w:rPr>
          <w:rFonts w:cs="Arial"/>
        </w:rPr>
        <w:t xml:space="preserve"> including:</w:t>
      </w:r>
    </w:p>
    <w:p w14:paraId="4996D907" w14:textId="77777777" w:rsidR="00FA2D6D" w:rsidRPr="00AC4D33" w:rsidRDefault="00FA2D6D" w:rsidP="001C4FC1">
      <w:pPr>
        <w:pStyle w:val="FDGSBullet1"/>
      </w:pPr>
      <w:r w:rsidRPr="00AC4D33">
        <w:t>Responding to School Inquiries</w:t>
      </w:r>
    </w:p>
    <w:p w14:paraId="3B10B829" w14:textId="77777777" w:rsidR="00FA2D6D" w:rsidRPr="00AC4D33" w:rsidRDefault="00FA2D6D" w:rsidP="001C4FC1">
      <w:pPr>
        <w:pStyle w:val="FDGSBullet1"/>
      </w:pPr>
      <w:r w:rsidRPr="00AC4D33">
        <w:t>Performing Address Change and Card Replacements</w:t>
      </w:r>
    </w:p>
    <w:p w14:paraId="0B75D5D7" w14:textId="77777777" w:rsidR="00FA2D6D" w:rsidRPr="00AC4D33" w:rsidRDefault="00FA2D6D" w:rsidP="001C4FC1">
      <w:pPr>
        <w:pStyle w:val="FDGSBullet1"/>
      </w:pPr>
      <w:r w:rsidRPr="00AC4D33">
        <w:t>Monitoring the FSSA P-EBT School and FSSA under 6 P-EBT mailboxes</w:t>
      </w:r>
    </w:p>
    <w:p w14:paraId="42993D85" w14:textId="77777777" w:rsidR="00FA2D6D" w:rsidRPr="00AC4D33" w:rsidRDefault="00FA2D6D" w:rsidP="001C4FC1">
      <w:pPr>
        <w:pStyle w:val="FDGSBullet1"/>
      </w:pPr>
      <w:r w:rsidRPr="00AC4D33">
        <w:t>Weekly replacement updates</w:t>
      </w:r>
    </w:p>
    <w:p w14:paraId="0BD9FBCC" w14:textId="77777777" w:rsidR="00FA2D6D" w:rsidRPr="00AC4D33" w:rsidRDefault="00FA2D6D" w:rsidP="001C4FC1">
      <w:pPr>
        <w:pStyle w:val="FDGSBullet1"/>
      </w:pPr>
      <w:r w:rsidRPr="00AC4D33">
        <w:t>Notifying clients of replacement card resolution when necessary</w:t>
      </w:r>
    </w:p>
    <w:p w14:paraId="34ACA083" w14:textId="12B1CF35" w:rsidR="00262C0A" w:rsidRDefault="00262C0A" w:rsidP="00262C0A">
      <w:pPr>
        <w:pStyle w:val="FDGSBullet1"/>
        <w:numPr>
          <w:ilvl w:val="0"/>
          <w:numId w:val="0"/>
        </w:numPr>
      </w:pPr>
      <w:r w:rsidRPr="00AC4D33">
        <w:t xml:space="preserve">We have included in </w:t>
      </w:r>
      <w:r w:rsidR="00F55A1E">
        <w:t>T</w:t>
      </w:r>
      <w:r w:rsidRPr="00AC4D33">
        <w:t xml:space="preserve">able </w:t>
      </w:r>
      <w:r w:rsidR="00F55A1E">
        <w:t>52</w:t>
      </w:r>
      <w:r w:rsidRPr="00AC4D33">
        <w:t xml:space="preserve"> best practices and lessons learned for </w:t>
      </w:r>
      <w:r>
        <w:t>Pandemic EBT.</w:t>
      </w:r>
      <w:r w:rsidRPr="00AC4D33">
        <w:t xml:space="preserve"> </w:t>
      </w:r>
    </w:p>
    <w:p w14:paraId="2B51BD86" w14:textId="4BC1A2E1" w:rsidR="003B6415" w:rsidRPr="00AC4D33" w:rsidRDefault="003B6415" w:rsidP="003B6415">
      <w:pPr>
        <w:pStyle w:val="Caption"/>
        <w:rPr>
          <w:rFonts w:ascii="Arial" w:hAnsi="Arial" w:cs="Arial"/>
        </w:rPr>
      </w:pPr>
      <w:bookmarkStart w:id="404" w:name="_Toc93064503"/>
      <w:r w:rsidRPr="00AC4D33">
        <w:rPr>
          <w:rFonts w:ascii="Arial" w:hAnsi="Arial" w:cs="Arial"/>
        </w:rPr>
        <w:t xml:space="preserve">Table </w:t>
      </w:r>
      <w:r w:rsidRPr="00AC4D33">
        <w:rPr>
          <w:rFonts w:ascii="Arial" w:hAnsi="Arial" w:cs="Arial"/>
        </w:rPr>
        <w:fldChar w:fldCharType="begin"/>
      </w:r>
      <w:r w:rsidRPr="00AC4D33">
        <w:rPr>
          <w:rFonts w:ascii="Arial" w:hAnsi="Arial" w:cs="Arial"/>
        </w:rPr>
        <w:instrText xml:space="preserve"> SEQ Table \* ARABIC </w:instrText>
      </w:r>
      <w:r w:rsidRPr="00AC4D33">
        <w:rPr>
          <w:rFonts w:ascii="Arial" w:hAnsi="Arial" w:cs="Arial"/>
        </w:rPr>
        <w:fldChar w:fldCharType="separate"/>
      </w:r>
      <w:r>
        <w:rPr>
          <w:rFonts w:ascii="Arial" w:hAnsi="Arial" w:cs="Arial"/>
          <w:noProof/>
        </w:rPr>
        <w:t>52</w:t>
      </w:r>
      <w:r w:rsidRPr="00AC4D33">
        <w:rPr>
          <w:rFonts w:ascii="Arial" w:hAnsi="Arial" w:cs="Arial"/>
          <w:noProof/>
        </w:rPr>
        <w:fldChar w:fldCharType="end"/>
      </w:r>
      <w:r w:rsidRPr="00AC4D33">
        <w:rPr>
          <w:rFonts w:ascii="Arial" w:hAnsi="Arial" w:cs="Arial"/>
        </w:rPr>
        <w:t xml:space="preserve">: Best Practices and Lessons Learned on </w:t>
      </w:r>
      <w:r>
        <w:rPr>
          <w:rFonts w:ascii="Arial" w:hAnsi="Arial" w:cs="Arial"/>
        </w:rPr>
        <w:t>Pandemic EBT</w:t>
      </w:r>
      <w:bookmarkEnd w:id="404"/>
    </w:p>
    <w:tbl>
      <w:tblPr>
        <w:tblStyle w:val="FDGSTable1"/>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084"/>
      </w:tblGrid>
      <w:tr w:rsidR="00262C0A" w:rsidRPr="00AC4D33" w14:paraId="614F70CC" w14:textId="77777777" w:rsidTr="001438FB">
        <w:trPr>
          <w:tblHeader/>
        </w:trPr>
        <w:tc>
          <w:tcPr>
            <w:tcW w:w="2365" w:type="dxa"/>
            <w:tcBorders>
              <w:top w:val="nil"/>
              <w:left w:val="nil"/>
              <w:bottom w:val="single" w:sz="4" w:space="0" w:color="auto"/>
              <w:right w:val="nil"/>
            </w:tcBorders>
            <w:shd w:val="clear" w:color="auto" w:fill="D9D9D9" w:themeFill="background1" w:themeFillShade="D9"/>
          </w:tcPr>
          <w:p w14:paraId="6227DAC1" w14:textId="77777777" w:rsidR="00262C0A" w:rsidRPr="0053433C" w:rsidRDefault="00262C0A" w:rsidP="001438FB">
            <w:pPr>
              <w:pStyle w:val="TableHeader"/>
              <w:rPr>
                <w:rFonts w:ascii="Arial" w:hAnsi="Arial" w:cs="Arial"/>
                <w:sz w:val="22"/>
                <w:szCs w:val="22"/>
              </w:rPr>
            </w:pPr>
          </w:p>
        </w:tc>
        <w:tc>
          <w:tcPr>
            <w:tcW w:w="2731" w:type="dxa"/>
            <w:tcBorders>
              <w:top w:val="nil"/>
              <w:left w:val="nil"/>
              <w:bottom w:val="single" w:sz="4" w:space="0" w:color="auto"/>
              <w:right w:val="nil"/>
            </w:tcBorders>
            <w:shd w:val="clear" w:color="auto" w:fill="D9D9D9" w:themeFill="background1" w:themeFillShade="D9"/>
            <w:hideMark/>
          </w:tcPr>
          <w:p w14:paraId="2E00194C" w14:textId="77777777" w:rsidR="00262C0A" w:rsidRPr="0053433C" w:rsidRDefault="00262C0A" w:rsidP="001438FB">
            <w:pPr>
              <w:pStyle w:val="TableHeader"/>
              <w:rPr>
                <w:rFonts w:ascii="Arial" w:hAnsi="Arial" w:cs="Arial"/>
                <w:sz w:val="22"/>
                <w:szCs w:val="22"/>
              </w:rPr>
            </w:pPr>
            <w:r w:rsidRPr="0053433C">
              <w:rPr>
                <w:rFonts w:ascii="Arial" w:hAnsi="Arial" w:cs="Arial"/>
                <w:sz w:val="22"/>
                <w:szCs w:val="22"/>
              </w:rPr>
              <w:t>Task or Deliverable</w:t>
            </w:r>
          </w:p>
        </w:tc>
        <w:tc>
          <w:tcPr>
            <w:tcW w:w="4084" w:type="dxa"/>
            <w:tcBorders>
              <w:top w:val="nil"/>
              <w:left w:val="nil"/>
              <w:bottom w:val="single" w:sz="4" w:space="0" w:color="auto"/>
              <w:right w:val="nil"/>
            </w:tcBorders>
            <w:shd w:val="clear" w:color="auto" w:fill="D9D9D9" w:themeFill="background1" w:themeFillShade="D9"/>
            <w:hideMark/>
          </w:tcPr>
          <w:p w14:paraId="54D743C3" w14:textId="77777777" w:rsidR="00262C0A" w:rsidRPr="0053433C" w:rsidRDefault="00262C0A" w:rsidP="001438FB">
            <w:pPr>
              <w:pStyle w:val="TableHeader"/>
              <w:rPr>
                <w:rFonts w:ascii="Arial" w:hAnsi="Arial" w:cs="Arial"/>
                <w:sz w:val="22"/>
                <w:szCs w:val="22"/>
              </w:rPr>
            </w:pPr>
            <w:r w:rsidRPr="0053433C">
              <w:rPr>
                <w:rFonts w:ascii="Arial" w:hAnsi="Arial" w:cs="Arial"/>
                <w:sz w:val="22"/>
                <w:szCs w:val="22"/>
              </w:rPr>
              <w:t>Our Experiences and Recommendations</w:t>
            </w:r>
          </w:p>
        </w:tc>
      </w:tr>
      <w:tr w:rsidR="00262C0A" w:rsidRPr="00AC4D33" w14:paraId="25B36734" w14:textId="77777777" w:rsidTr="00262C0A">
        <w:tc>
          <w:tcPr>
            <w:tcW w:w="2365" w:type="dxa"/>
            <w:tcBorders>
              <w:top w:val="single" w:sz="4" w:space="0" w:color="auto"/>
              <w:left w:val="nil"/>
              <w:bottom w:val="single" w:sz="4" w:space="0" w:color="auto"/>
              <w:right w:val="nil"/>
            </w:tcBorders>
            <w:hideMark/>
          </w:tcPr>
          <w:p w14:paraId="3FA71D99" w14:textId="77777777" w:rsidR="00262C0A" w:rsidRPr="00AC4D33" w:rsidRDefault="00262C0A" w:rsidP="001438FB">
            <w:pPr>
              <w:pStyle w:val="TableText"/>
              <w:rPr>
                <w:rFonts w:cs="Arial"/>
                <w:b/>
                <w:bCs/>
                <w:noProof/>
              </w:rPr>
            </w:pPr>
            <w:r w:rsidRPr="00AC4D33">
              <w:rPr>
                <w:rFonts w:cs="Arial"/>
                <w:b/>
                <w:bCs/>
                <w:noProof/>
              </w:rPr>
              <w:t>Best Practices</w:t>
            </w:r>
          </w:p>
          <w:p w14:paraId="0927481C" w14:textId="77777777" w:rsidR="00262C0A" w:rsidRPr="00AC4D33" w:rsidRDefault="00262C0A" w:rsidP="001438FB">
            <w:pPr>
              <w:pStyle w:val="TableText"/>
              <w:rPr>
                <w:rFonts w:cs="Arial"/>
                <w:noProof/>
              </w:rPr>
            </w:pPr>
            <w:r w:rsidRPr="00AC4D33">
              <w:rPr>
                <w:rFonts w:cs="Arial"/>
                <w:noProof/>
              </w:rPr>
              <w:drawing>
                <wp:anchor distT="0" distB="0" distL="114300" distR="114300" simplePos="0" relativeHeight="251658285" behindDoc="0" locked="0" layoutInCell="1" allowOverlap="1" wp14:anchorId="300ED99E" wp14:editId="44BF4276">
                  <wp:simplePos x="0" y="0"/>
                  <wp:positionH relativeFrom="column">
                    <wp:posOffset>7620</wp:posOffset>
                  </wp:positionH>
                  <wp:positionV relativeFrom="paragraph">
                    <wp:posOffset>79375</wp:posOffset>
                  </wp:positionV>
                  <wp:extent cx="1200150" cy="628015"/>
                  <wp:effectExtent l="0" t="0" r="0" b="635"/>
                  <wp:wrapTopAndBottom/>
                  <wp:docPr id="25" name="Picture 25"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een sign with white lettering&#10;&#10;Description automatically generated with low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Borders>
              <w:top w:val="single" w:sz="4" w:space="0" w:color="auto"/>
              <w:left w:val="nil"/>
              <w:bottom w:val="single" w:sz="4" w:space="0" w:color="auto"/>
              <w:right w:val="nil"/>
            </w:tcBorders>
          </w:tcPr>
          <w:p w14:paraId="4305FF43" w14:textId="14FFDDB3" w:rsidR="00262C0A" w:rsidRPr="00AC4D33" w:rsidRDefault="009B0691" w:rsidP="008A112A">
            <w:pPr>
              <w:rPr>
                <w:rFonts w:cs="Arial"/>
              </w:rPr>
            </w:pPr>
            <w:r>
              <w:t xml:space="preserve">Replacement P-EBT </w:t>
            </w:r>
            <w:r w:rsidR="008A112A">
              <w:t>C</w:t>
            </w:r>
            <w:r>
              <w:t xml:space="preserve">ards </w:t>
            </w:r>
          </w:p>
        </w:tc>
        <w:tc>
          <w:tcPr>
            <w:tcW w:w="4084" w:type="dxa"/>
            <w:tcBorders>
              <w:top w:val="single" w:sz="4" w:space="0" w:color="auto"/>
              <w:left w:val="nil"/>
              <w:bottom w:val="single" w:sz="4" w:space="0" w:color="auto"/>
              <w:right w:val="nil"/>
            </w:tcBorders>
          </w:tcPr>
          <w:p w14:paraId="581E83CE" w14:textId="38A0D245" w:rsidR="00912CBD" w:rsidRPr="00F37371" w:rsidRDefault="00AA6695" w:rsidP="00F27F46">
            <w:pPr>
              <w:pStyle w:val="TableText"/>
              <w:rPr>
                <w:rFonts w:cs="Arial"/>
              </w:rPr>
            </w:pPr>
            <w:r>
              <w:t>P-EBT card replacement is need</w:t>
            </w:r>
            <w:r w:rsidR="009D61D8">
              <w:t>ed</w:t>
            </w:r>
            <w:r>
              <w:t xml:space="preserve"> for parents who destroyed or </w:t>
            </w:r>
            <w:r w:rsidR="009D61D8">
              <w:t>disposed of</w:t>
            </w:r>
            <w:r>
              <w:t xml:space="preserve"> their card after using the initial benefit. Parents with cards often request cards prematurely or more than once. </w:t>
            </w:r>
            <w:r w:rsidR="00401C98">
              <w:t>FDGS</w:t>
            </w:r>
            <w:r w:rsidR="00EA2026">
              <w:t xml:space="preserve"> developed a</w:t>
            </w:r>
            <w:r>
              <w:t xml:space="preserve"> duplicate process </w:t>
            </w:r>
            <w:r w:rsidR="00EA2026">
              <w:t>that</w:t>
            </w:r>
            <w:r>
              <w:t xml:space="preserve"> is done on each request to assure the work is not done twice. </w:t>
            </w:r>
          </w:p>
        </w:tc>
      </w:tr>
      <w:tr w:rsidR="00262C0A" w:rsidRPr="00AC4D33" w14:paraId="725F8E75" w14:textId="77777777" w:rsidTr="00262C0A">
        <w:tc>
          <w:tcPr>
            <w:tcW w:w="2365" w:type="dxa"/>
            <w:tcBorders>
              <w:top w:val="single" w:sz="4" w:space="0" w:color="auto"/>
              <w:left w:val="nil"/>
              <w:bottom w:val="single" w:sz="4" w:space="0" w:color="auto"/>
              <w:right w:val="nil"/>
            </w:tcBorders>
            <w:hideMark/>
          </w:tcPr>
          <w:p w14:paraId="46B92095" w14:textId="77777777" w:rsidR="00262C0A" w:rsidRPr="00AC4D33" w:rsidRDefault="00262C0A" w:rsidP="001438FB">
            <w:pPr>
              <w:pStyle w:val="TableText"/>
              <w:rPr>
                <w:rFonts w:cs="Arial"/>
                <w:b/>
                <w:bCs/>
              </w:rPr>
            </w:pPr>
            <w:r w:rsidRPr="00AC4D33">
              <w:rPr>
                <w:rFonts w:cs="Arial"/>
                <w:b/>
                <w:bCs/>
              </w:rPr>
              <w:t>Lessons Learned</w:t>
            </w:r>
          </w:p>
          <w:p w14:paraId="4723DE9A" w14:textId="77777777" w:rsidR="00262C0A" w:rsidRPr="00AC4D33" w:rsidRDefault="00262C0A" w:rsidP="001438FB">
            <w:pPr>
              <w:pStyle w:val="TableText"/>
              <w:rPr>
                <w:rFonts w:cs="Arial"/>
                <w:b/>
                <w:bCs/>
                <w:noProof/>
              </w:rPr>
            </w:pPr>
            <w:r w:rsidRPr="00AC4D33">
              <w:rPr>
                <w:rFonts w:cs="Arial"/>
                <w:b/>
                <w:noProof/>
              </w:rPr>
              <w:drawing>
                <wp:inline distT="0" distB="0" distL="0" distR="0" wp14:anchorId="78658E51" wp14:editId="6B11B761">
                  <wp:extent cx="1289050" cy="666750"/>
                  <wp:effectExtent l="0" t="0" r="6350" b="0"/>
                  <wp:docPr id="26" name="Picture 2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ex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050" cy="666750"/>
                          </a:xfrm>
                          <a:prstGeom prst="rect">
                            <a:avLst/>
                          </a:prstGeom>
                          <a:noFill/>
                          <a:ln>
                            <a:noFill/>
                          </a:ln>
                        </pic:spPr>
                      </pic:pic>
                    </a:graphicData>
                  </a:graphic>
                </wp:inline>
              </w:drawing>
            </w:r>
          </w:p>
        </w:tc>
        <w:tc>
          <w:tcPr>
            <w:tcW w:w="2731" w:type="dxa"/>
            <w:tcBorders>
              <w:top w:val="single" w:sz="4" w:space="0" w:color="auto"/>
              <w:left w:val="nil"/>
              <w:bottom w:val="single" w:sz="4" w:space="0" w:color="auto"/>
              <w:right w:val="nil"/>
            </w:tcBorders>
          </w:tcPr>
          <w:p w14:paraId="461F980E" w14:textId="37789E6E" w:rsidR="00262C0A" w:rsidRPr="00AC4D33" w:rsidRDefault="00F27F46" w:rsidP="001438FB">
            <w:pPr>
              <w:pStyle w:val="TableText"/>
              <w:rPr>
                <w:rFonts w:cs="Arial"/>
              </w:rPr>
            </w:pPr>
            <w:r>
              <w:rPr>
                <w:rFonts w:cs="Arial"/>
              </w:rPr>
              <w:t>Replacing Cards</w:t>
            </w:r>
          </w:p>
        </w:tc>
        <w:tc>
          <w:tcPr>
            <w:tcW w:w="4084" w:type="dxa"/>
            <w:tcBorders>
              <w:top w:val="single" w:sz="4" w:space="0" w:color="auto"/>
              <w:left w:val="nil"/>
              <w:bottom w:val="single" w:sz="4" w:space="0" w:color="auto"/>
              <w:right w:val="nil"/>
            </w:tcBorders>
          </w:tcPr>
          <w:p w14:paraId="45193052" w14:textId="59C06FD0" w:rsidR="00262C0A" w:rsidRPr="00AC4D33" w:rsidRDefault="00F37371" w:rsidP="001438FB">
            <w:pPr>
              <w:pStyle w:val="TableText"/>
              <w:rPr>
                <w:rFonts w:cs="Arial"/>
              </w:rPr>
            </w:pPr>
            <w:r>
              <w:t xml:space="preserve">When replacing cards it is necessary to research the card history to assure that a card is needed. Parents often find their cards after they have requested a new one or they have the card and </w:t>
            </w:r>
            <w:r w:rsidR="00CF49C9">
              <w:t>do not</w:t>
            </w:r>
            <w:r>
              <w:t xml:space="preserve"> see a current </w:t>
            </w:r>
            <w:r w:rsidR="00DC30CE">
              <w:t>benefit,</w:t>
            </w:r>
            <w:r>
              <w:t xml:space="preserve"> so they request a card </w:t>
            </w:r>
            <w:r w:rsidR="00F27F46">
              <w:t>that</w:t>
            </w:r>
            <w:r>
              <w:t xml:space="preserve"> is not needed.</w:t>
            </w:r>
          </w:p>
        </w:tc>
      </w:tr>
    </w:tbl>
    <w:p w14:paraId="57C94FD4" w14:textId="6D879944" w:rsidR="00262C0A" w:rsidRPr="00AC4D33" w:rsidRDefault="00262C0A" w:rsidP="00262C0A">
      <w:pPr>
        <w:pStyle w:val="Caption"/>
        <w:keepNext/>
        <w:rPr>
          <w:rFonts w:ascii="Arial" w:hAnsi="Arial" w:cs="Arial"/>
        </w:rPr>
      </w:pPr>
      <w:bookmarkStart w:id="405" w:name="_Toc93064504"/>
      <w:r w:rsidRPr="00AC4D33">
        <w:rPr>
          <w:rFonts w:ascii="Arial" w:hAnsi="Arial" w:cs="Arial"/>
        </w:rPr>
        <w:t xml:space="preserve">Table </w:t>
      </w:r>
      <w:r w:rsidRPr="00AC4D33">
        <w:rPr>
          <w:rFonts w:ascii="Arial" w:hAnsi="Arial" w:cs="Arial"/>
        </w:rPr>
        <w:fldChar w:fldCharType="begin"/>
      </w:r>
      <w:r w:rsidRPr="00AC4D33">
        <w:rPr>
          <w:rFonts w:ascii="Arial" w:hAnsi="Arial" w:cs="Arial"/>
        </w:rPr>
        <w:instrText xml:space="preserve"> SEQ Table \* ARABIC </w:instrText>
      </w:r>
      <w:r w:rsidRPr="00AC4D33">
        <w:rPr>
          <w:rFonts w:ascii="Arial" w:hAnsi="Arial" w:cs="Arial"/>
        </w:rPr>
        <w:fldChar w:fldCharType="separate"/>
      </w:r>
      <w:r>
        <w:rPr>
          <w:rFonts w:ascii="Arial" w:hAnsi="Arial" w:cs="Arial"/>
          <w:noProof/>
        </w:rPr>
        <w:t>51</w:t>
      </w:r>
      <w:r w:rsidRPr="00AC4D33">
        <w:rPr>
          <w:rFonts w:ascii="Arial" w:hAnsi="Arial" w:cs="Arial"/>
          <w:noProof/>
        </w:rPr>
        <w:fldChar w:fldCharType="end"/>
      </w:r>
      <w:r w:rsidRPr="00AC4D33">
        <w:rPr>
          <w:rFonts w:ascii="Arial" w:hAnsi="Arial" w:cs="Arial"/>
        </w:rPr>
        <w:t xml:space="preserve">: Deliverable/Output Summary for </w:t>
      </w:r>
      <w:r w:rsidR="003B6415">
        <w:rPr>
          <w:rFonts w:ascii="Arial" w:hAnsi="Arial" w:cs="Arial"/>
        </w:rPr>
        <w:t>Pandemic EBT</w:t>
      </w:r>
      <w:bookmarkEnd w:id="405"/>
    </w:p>
    <w:tbl>
      <w:tblPr>
        <w:tblStyle w:val="FDGSTable"/>
        <w:tblpPr w:leftFromText="180" w:rightFromText="180" w:vertAnchor="text" w:horzAnchor="margin" w:tblpY="134"/>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262C0A" w:rsidRPr="00AC4D33" w14:paraId="19471891" w14:textId="77777777" w:rsidTr="001438FB">
        <w:trPr>
          <w:tblHeader/>
        </w:trPr>
        <w:tc>
          <w:tcPr>
            <w:tcW w:w="9264" w:type="dxa"/>
            <w:gridSpan w:val="3"/>
            <w:tcBorders>
              <w:top w:val="nil"/>
              <w:left w:val="nil"/>
              <w:bottom w:val="single" w:sz="4" w:space="0" w:color="auto"/>
              <w:right w:val="nil"/>
            </w:tcBorders>
            <w:shd w:val="clear" w:color="auto" w:fill="D9D9D9" w:themeFill="background1" w:themeFillShade="D9"/>
            <w:hideMark/>
          </w:tcPr>
          <w:p w14:paraId="61085F91" w14:textId="5A671D53" w:rsidR="00262C0A" w:rsidRPr="0053433C" w:rsidRDefault="00262C0A" w:rsidP="001438FB">
            <w:pPr>
              <w:pStyle w:val="TableHeader"/>
              <w:jc w:val="center"/>
              <w:rPr>
                <w:rFonts w:ascii="Arial" w:hAnsi="Arial" w:cs="Arial"/>
                <w:sz w:val="22"/>
                <w:szCs w:val="22"/>
              </w:rPr>
            </w:pPr>
            <w:r w:rsidRPr="0053433C">
              <w:rPr>
                <w:rFonts w:ascii="Arial" w:hAnsi="Arial" w:cs="Arial"/>
                <w:sz w:val="22"/>
                <w:szCs w:val="22"/>
              </w:rPr>
              <w:t xml:space="preserve">General DFR Support – </w:t>
            </w:r>
            <w:r>
              <w:rPr>
                <w:rFonts w:ascii="Arial" w:hAnsi="Arial" w:cs="Arial"/>
                <w:sz w:val="22"/>
                <w:szCs w:val="22"/>
              </w:rPr>
              <w:t>Pandemic EBT</w:t>
            </w:r>
            <w:r w:rsidRPr="0053433C">
              <w:rPr>
                <w:rFonts w:ascii="Arial" w:hAnsi="Arial" w:cs="Arial"/>
                <w:sz w:val="22"/>
                <w:szCs w:val="22"/>
              </w:rPr>
              <w:t xml:space="preserve"> – Deliverable/Output Summary</w:t>
            </w:r>
          </w:p>
        </w:tc>
      </w:tr>
      <w:tr w:rsidR="00262C0A" w:rsidRPr="00AC4D33" w14:paraId="4D2064A1" w14:textId="77777777" w:rsidTr="001438FB">
        <w:trPr>
          <w:tblHeader/>
        </w:trPr>
        <w:tc>
          <w:tcPr>
            <w:tcW w:w="3069" w:type="dxa"/>
            <w:tcBorders>
              <w:top w:val="single" w:sz="4" w:space="0" w:color="auto"/>
              <w:left w:val="nil"/>
              <w:bottom w:val="single" w:sz="4" w:space="0" w:color="auto"/>
              <w:right w:val="single" w:sz="4" w:space="0" w:color="auto"/>
            </w:tcBorders>
            <w:shd w:val="clear" w:color="auto" w:fill="D9D9D9" w:themeFill="background1" w:themeFillShade="D9"/>
            <w:hideMark/>
          </w:tcPr>
          <w:p w14:paraId="578632D0" w14:textId="77777777" w:rsidR="00262C0A" w:rsidRPr="0053433C" w:rsidRDefault="00262C0A" w:rsidP="001438FB">
            <w:pPr>
              <w:pStyle w:val="TableHeader"/>
              <w:rPr>
                <w:rFonts w:ascii="Arial" w:eastAsiaTheme="majorEastAsia" w:hAnsi="Arial" w:cs="Arial"/>
                <w:iCs/>
                <w:sz w:val="22"/>
                <w:szCs w:val="22"/>
              </w:rPr>
            </w:pPr>
            <w:r w:rsidRPr="0053433C">
              <w:rPr>
                <w:rFonts w:ascii="Arial" w:eastAsiaTheme="majorEastAsia" w:hAnsi="Arial" w:cs="Arial"/>
                <w:iCs/>
                <w:sz w:val="22"/>
                <w:szCs w:val="22"/>
              </w:rPr>
              <w:t>Deliverable/Output</w:t>
            </w:r>
          </w:p>
        </w:tc>
        <w:tc>
          <w:tcPr>
            <w:tcW w:w="4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5841FC" w14:textId="77777777" w:rsidR="00262C0A" w:rsidRPr="0053433C" w:rsidRDefault="00262C0A" w:rsidP="001438FB">
            <w:pPr>
              <w:pStyle w:val="TableHeader"/>
              <w:rPr>
                <w:rFonts w:ascii="Arial" w:eastAsiaTheme="majorEastAsia" w:hAnsi="Arial" w:cs="Arial"/>
                <w:iCs/>
                <w:sz w:val="22"/>
                <w:szCs w:val="22"/>
              </w:rPr>
            </w:pPr>
            <w:r w:rsidRPr="0053433C">
              <w:rPr>
                <w:rFonts w:ascii="Arial" w:eastAsiaTheme="majorEastAsia" w:hAnsi="Arial" w:cs="Arial"/>
                <w:iCs/>
                <w:sz w:val="22"/>
                <w:szCs w:val="22"/>
              </w:rPr>
              <w:t>Approach</w:t>
            </w:r>
          </w:p>
        </w:tc>
        <w:tc>
          <w:tcPr>
            <w:tcW w:w="2179" w:type="dxa"/>
            <w:tcBorders>
              <w:top w:val="single" w:sz="4" w:space="0" w:color="auto"/>
              <w:left w:val="single" w:sz="4" w:space="0" w:color="auto"/>
              <w:bottom w:val="single" w:sz="4" w:space="0" w:color="auto"/>
              <w:right w:val="nil"/>
            </w:tcBorders>
            <w:shd w:val="clear" w:color="auto" w:fill="D9D9D9" w:themeFill="background1" w:themeFillShade="D9"/>
            <w:hideMark/>
          </w:tcPr>
          <w:p w14:paraId="1EE83405" w14:textId="77777777" w:rsidR="00262C0A" w:rsidRPr="0053433C" w:rsidRDefault="00262C0A" w:rsidP="001438FB">
            <w:pPr>
              <w:pStyle w:val="TableHeader"/>
              <w:rPr>
                <w:rFonts w:ascii="Arial" w:eastAsiaTheme="majorEastAsia" w:hAnsi="Arial" w:cs="Arial"/>
                <w:iCs/>
                <w:sz w:val="22"/>
                <w:szCs w:val="22"/>
              </w:rPr>
            </w:pPr>
            <w:r w:rsidRPr="0053433C">
              <w:rPr>
                <w:rFonts w:ascii="Arial" w:eastAsiaTheme="majorEastAsia" w:hAnsi="Arial" w:cs="Arial"/>
                <w:iCs/>
                <w:sz w:val="22"/>
                <w:szCs w:val="22"/>
              </w:rPr>
              <w:t>Frequency</w:t>
            </w:r>
          </w:p>
        </w:tc>
      </w:tr>
      <w:tr w:rsidR="00262C0A" w:rsidRPr="00AC4D33" w14:paraId="4D935F7B" w14:textId="77777777" w:rsidTr="00262C0A">
        <w:tc>
          <w:tcPr>
            <w:tcW w:w="3069" w:type="dxa"/>
            <w:tcBorders>
              <w:top w:val="single" w:sz="4" w:space="0" w:color="auto"/>
              <w:left w:val="nil"/>
              <w:bottom w:val="single" w:sz="4" w:space="0" w:color="auto"/>
              <w:right w:val="single" w:sz="4" w:space="0" w:color="auto"/>
            </w:tcBorders>
          </w:tcPr>
          <w:p w14:paraId="6EC152E5" w14:textId="31F08936" w:rsidR="00262C0A" w:rsidRPr="00AC4D33" w:rsidRDefault="00DC30CE" w:rsidP="001438FB">
            <w:pPr>
              <w:pStyle w:val="TableText"/>
              <w:rPr>
                <w:rFonts w:cs="Arial"/>
              </w:rPr>
            </w:pPr>
            <w:r>
              <w:t>P-EBT Address Form Update</w:t>
            </w:r>
          </w:p>
        </w:tc>
        <w:tc>
          <w:tcPr>
            <w:tcW w:w="4016" w:type="dxa"/>
            <w:tcBorders>
              <w:top w:val="single" w:sz="4" w:space="0" w:color="auto"/>
              <w:left w:val="single" w:sz="4" w:space="0" w:color="auto"/>
              <w:bottom w:val="single" w:sz="4" w:space="0" w:color="auto"/>
              <w:right w:val="single" w:sz="4" w:space="0" w:color="auto"/>
            </w:tcBorders>
          </w:tcPr>
          <w:p w14:paraId="0996164D" w14:textId="32F3A1C5" w:rsidR="00262C0A" w:rsidRPr="00AC4D33" w:rsidRDefault="00DC30CE" w:rsidP="001438FB">
            <w:pPr>
              <w:pStyle w:val="TableText"/>
              <w:rPr>
                <w:rFonts w:cs="Arial"/>
              </w:rPr>
            </w:pPr>
            <w:r>
              <w:t>Report the number of card requests received and worked for the reporting period, includes daily average of requests received and current estimated wait time for cards to be delivered.</w:t>
            </w:r>
          </w:p>
        </w:tc>
        <w:tc>
          <w:tcPr>
            <w:tcW w:w="2179" w:type="dxa"/>
            <w:tcBorders>
              <w:top w:val="single" w:sz="4" w:space="0" w:color="auto"/>
              <w:left w:val="single" w:sz="4" w:space="0" w:color="auto"/>
              <w:bottom w:val="single" w:sz="4" w:space="0" w:color="auto"/>
              <w:right w:val="nil"/>
            </w:tcBorders>
          </w:tcPr>
          <w:p w14:paraId="5DE24C3B" w14:textId="2798D68E" w:rsidR="00262C0A" w:rsidRPr="00AC4D33" w:rsidRDefault="00DC30CE" w:rsidP="001438FB">
            <w:pPr>
              <w:pStyle w:val="TableText"/>
              <w:rPr>
                <w:rFonts w:cs="Arial"/>
              </w:rPr>
            </w:pPr>
            <w:r>
              <w:rPr>
                <w:rFonts w:cs="Arial"/>
              </w:rPr>
              <w:t>Weekly</w:t>
            </w:r>
          </w:p>
        </w:tc>
      </w:tr>
    </w:tbl>
    <w:p w14:paraId="601F6913" w14:textId="77777777" w:rsidR="00262C0A" w:rsidRPr="00AC4D33" w:rsidRDefault="00262C0A" w:rsidP="00262C0A">
      <w:pPr>
        <w:pStyle w:val="FDGSBody1"/>
        <w:rPr>
          <w:rFonts w:cs="Arial"/>
        </w:rPr>
      </w:pPr>
    </w:p>
    <w:p w14:paraId="7ECBE1B5" w14:textId="21BB13E9" w:rsidR="006B0533" w:rsidRDefault="006B0533" w:rsidP="00146715">
      <w:pPr>
        <w:pStyle w:val="FDGSBody1"/>
      </w:pPr>
    </w:p>
    <w:p w14:paraId="5EF9FB79" w14:textId="77777777" w:rsidR="006B0533" w:rsidRDefault="006B0533">
      <w:pPr>
        <w:spacing w:after="160" w:line="259" w:lineRule="auto"/>
        <w:rPr>
          <w:rFonts w:eastAsia="Tahoma" w:cs="Arial"/>
          <w:b/>
          <w:i/>
          <w:color w:val="2F5496" w:themeColor="accent1" w:themeShade="BF"/>
          <w:sz w:val="36"/>
          <w:szCs w:val="20"/>
          <w:lang w:bidi="en-US"/>
        </w:rPr>
      </w:pPr>
      <w:r>
        <w:rPr>
          <w:rFonts w:cs="Arial"/>
        </w:rPr>
        <w:br w:type="page"/>
      </w:r>
    </w:p>
    <w:p w14:paraId="3DD18466" w14:textId="6E9ED90F" w:rsidR="00FA2D6D" w:rsidRPr="00AC4D33" w:rsidRDefault="00FA2D6D" w:rsidP="00134179">
      <w:pPr>
        <w:pStyle w:val="Heading2"/>
        <w:numPr>
          <w:ilvl w:val="1"/>
          <w:numId w:val="37"/>
        </w:numPr>
        <w:ind w:left="900" w:hanging="882"/>
        <w:rPr>
          <w:rFonts w:cs="Arial"/>
        </w:rPr>
      </w:pPr>
      <w:bookmarkStart w:id="406" w:name="_Toc93064377"/>
      <w:bookmarkStart w:id="407" w:name="_Hlk92370661"/>
      <w:r w:rsidRPr="00AC4D33">
        <w:rPr>
          <w:rFonts w:cs="Arial"/>
        </w:rPr>
        <w:t>Meeting Facilitation and Participation</w:t>
      </w:r>
      <w:bookmarkEnd w:id="406"/>
    </w:p>
    <w:p w14:paraId="29D12488" w14:textId="07B40EC3" w:rsidR="00FA2D6D" w:rsidRPr="00AC4D33" w:rsidRDefault="00FA2D6D" w:rsidP="00FA2D6D">
      <w:pPr>
        <w:pStyle w:val="FDGSBody1"/>
        <w:rPr>
          <w:rFonts w:cs="Arial"/>
        </w:rPr>
      </w:pPr>
      <w:r w:rsidRPr="00AC4D33">
        <w:rPr>
          <w:rFonts w:cs="Arial"/>
          <w:noProof/>
        </w:rPr>
        <w:drawing>
          <wp:anchor distT="0" distB="0" distL="114300" distR="114300" simplePos="0" relativeHeight="251658274" behindDoc="0" locked="0" layoutInCell="1" allowOverlap="1" wp14:anchorId="1B3231AA" wp14:editId="6FA7F5CF">
            <wp:simplePos x="0" y="0"/>
            <wp:positionH relativeFrom="column">
              <wp:posOffset>0</wp:posOffset>
            </wp:positionH>
            <wp:positionV relativeFrom="paragraph">
              <wp:posOffset>17780</wp:posOffset>
            </wp:positionV>
            <wp:extent cx="2257425" cy="1504950"/>
            <wp:effectExtent l="0" t="0" r="9525" b="0"/>
            <wp:wrapSquare wrapText="bothSides"/>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srcRect/>
                    <a:stretch>
                      <a:fillRect/>
                    </a:stretch>
                  </pic:blipFill>
                  <pic:spPr bwMode="auto">
                    <a:xfrm>
                      <a:off x="0" y="0"/>
                      <a:ext cx="2257425" cy="1504950"/>
                    </a:xfrm>
                    <a:prstGeom prst="rect">
                      <a:avLst/>
                    </a:prstGeom>
                    <a:noFill/>
                    <a:ln w="12700">
                      <a:noFill/>
                      <a:miter lim="800000"/>
                      <a:headEnd/>
                      <a:tailEnd/>
                    </a:ln>
                  </pic:spPr>
                </pic:pic>
              </a:graphicData>
            </a:graphic>
            <wp14:sizeRelH relativeFrom="margin">
              <wp14:pctWidth>0</wp14:pctWidth>
            </wp14:sizeRelH>
            <wp14:sizeRelV relativeFrom="margin">
              <wp14:pctHeight>0</wp14:pctHeight>
            </wp14:sizeRelV>
          </wp:anchor>
        </w:drawing>
      </w:r>
      <w:r w:rsidRPr="00AC4D33">
        <w:rPr>
          <w:rFonts w:cs="Arial"/>
        </w:rPr>
        <w:t>The FDGS Team will provide meeting support to DFR by facilitating meetings, acting as the scribe, developing reports for the stakeholders and DFR, developing exhibits and/or presentations, as necessary. The FDGS Team has demonstrated wisdom and experience in attending and participating in various internal and external meetings as required by DFR</w:t>
      </w:r>
      <w:r w:rsidR="00422E2B" w:rsidRPr="00AC4D33">
        <w:rPr>
          <w:rFonts w:cs="Arial"/>
        </w:rPr>
        <w:t xml:space="preserve">. </w:t>
      </w:r>
    </w:p>
    <w:p w14:paraId="57734953" w14:textId="47E47FC4" w:rsidR="00FA2D6D" w:rsidRPr="00AC4D33" w:rsidRDefault="00FA2D6D" w:rsidP="00FA2D6D">
      <w:pPr>
        <w:pStyle w:val="FDGSBody1"/>
        <w:rPr>
          <w:rFonts w:cs="Arial"/>
        </w:rPr>
      </w:pPr>
      <w:r w:rsidRPr="00AC4D33">
        <w:rPr>
          <w:rFonts w:cs="Arial"/>
        </w:rPr>
        <w:t>Our general approach to preparing for meetings follow</w:t>
      </w:r>
      <w:r w:rsidR="00400163">
        <w:rPr>
          <w:rFonts w:cs="Arial"/>
        </w:rPr>
        <w:t>s</w:t>
      </w:r>
      <w:r w:rsidRPr="00AC4D33">
        <w:rPr>
          <w:rFonts w:cs="Arial"/>
        </w:rPr>
        <w:t xml:space="preserve"> the steps defined </w:t>
      </w:r>
      <w:r w:rsidR="00400163">
        <w:rPr>
          <w:rFonts w:cs="Arial"/>
        </w:rPr>
        <w:t>here</w:t>
      </w:r>
      <w:r w:rsidRPr="00AC4D33">
        <w:rPr>
          <w:rFonts w:cs="Arial"/>
        </w:rPr>
        <w:t>:</w:t>
      </w:r>
    </w:p>
    <w:p w14:paraId="7CD0DFC6" w14:textId="77777777" w:rsidR="00FA2D6D" w:rsidRPr="00AC4D33" w:rsidRDefault="00FA2D6D" w:rsidP="001C4FC1">
      <w:pPr>
        <w:pStyle w:val="FDGSBullet1"/>
      </w:pPr>
      <w:r w:rsidRPr="00AC4D33">
        <w:rPr>
          <w:b/>
        </w:rPr>
        <w:t>Define Purpose</w:t>
      </w:r>
      <w:r w:rsidRPr="00AC4D33">
        <w:t xml:space="preserve"> – The FDGS Team will collaborate with DFR to clearly understand the detailed purpose and format of the meeting. This is critical to preparing materials that meet the needs of the attendees and helping to support DFR goals.</w:t>
      </w:r>
    </w:p>
    <w:p w14:paraId="74259AF9" w14:textId="77777777" w:rsidR="00FA2D6D" w:rsidRPr="00AC4D33" w:rsidRDefault="00FA2D6D" w:rsidP="001C4FC1">
      <w:pPr>
        <w:pStyle w:val="FDGSBullet1"/>
      </w:pPr>
      <w:r w:rsidRPr="00AC4D33">
        <w:rPr>
          <w:b/>
        </w:rPr>
        <w:t>Define Audience</w:t>
      </w:r>
      <w:r w:rsidRPr="00AC4D33">
        <w:t xml:space="preserve"> – We will work with DFR to understand the audience and any meeting support materials such as reports or presentations. This will include the level of staff attending (or reading the report) as well as any issues especially important to them.</w:t>
      </w:r>
    </w:p>
    <w:p w14:paraId="61B73FF6" w14:textId="1FA615B6" w:rsidR="00FA2D6D" w:rsidRPr="00AC4D33" w:rsidRDefault="00FA2D6D" w:rsidP="001C4FC1">
      <w:pPr>
        <w:pStyle w:val="FDGSBullet1"/>
      </w:pPr>
      <w:r w:rsidRPr="00AC4D33">
        <w:rPr>
          <w:b/>
        </w:rPr>
        <w:t>Prepare Draft Materials</w:t>
      </w:r>
      <w:r w:rsidRPr="00AC4D33">
        <w:t xml:space="preserve"> – The FDGS Team will prepare draft materials for the meeting such as agendas and report or presentation materials. We will use standard report and presentation tools such as Microsoft PowerPoint, Excel, and Word to create </w:t>
      </w:r>
      <w:r w:rsidR="00AF6639" w:rsidRPr="00AC4D33">
        <w:t>visually oriented</w:t>
      </w:r>
      <w:r w:rsidRPr="00AC4D33">
        <w:t xml:space="preserve"> materials that are easy to digest without requiring substantial amounts of detailed documentation</w:t>
      </w:r>
      <w:r w:rsidR="00422E2B" w:rsidRPr="00AC4D33">
        <w:t xml:space="preserve">. </w:t>
      </w:r>
    </w:p>
    <w:p w14:paraId="4E1DA3CC" w14:textId="15CB2BE6" w:rsidR="00FA2D6D" w:rsidRPr="00AC4D33" w:rsidRDefault="00FA2D6D" w:rsidP="001C4FC1">
      <w:pPr>
        <w:pStyle w:val="FDGSBullet1"/>
      </w:pPr>
      <w:r w:rsidRPr="00AC4D33">
        <w:rPr>
          <w:b/>
        </w:rPr>
        <w:t xml:space="preserve">Review </w:t>
      </w:r>
      <w:r w:rsidR="00F90542" w:rsidRPr="00F90542">
        <w:rPr>
          <w:b/>
          <w:bCs/>
        </w:rPr>
        <w:t>w</w:t>
      </w:r>
      <w:r w:rsidRPr="00F90542">
        <w:rPr>
          <w:b/>
          <w:bCs/>
        </w:rPr>
        <w:t>ith</w:t>
      </w:r>
      <w:r w:rsidRPr="00AC4D33">
        <w:rPr>
          <w:b/>
        </w:rPr>
        <w:t xml:space="preserve"> DFR</w:t>
      </w:r>
      <w:r w:rsidRPr="00AC4D33">
        <w:t xml:space="preserve"> – Before providing management reports or presentations to the intended audience, we will review the materials with the DFR Management Team to obtain feedback and address any needed edits.</w:t>
      </w:r>
    </w:p>
    <w:p w14:paraId="6221A45F" w14:textId="77777777" w:rsidR="00FA2D6D" w:rsidRPr="00AC4D33" w:rsidRDefault="00FA2D6D" w:rsidP="001C4FC1">
      <w:pPr>
        <w:pStyle w:val="FDGSBullet1"/>
      </w:pPr>
      <w:r w:rsidRPr="00AC4D33">
        <w:rPr>
          <w:b/>
        </w:rPr>
        <w:t xml:space="preserve">Delivery </w:t>
      </w:r>
      <w:r w:rsidRPr="00AC4D33">
        <w:t xml:space="preserve">– The FDGS Team facilitates the meeting and delivers any accompanying reports or presentations. </w:t>
      </w:r>
    </w:p>
    <w:p w14:paraId="3FABB37E" w14:textId="77777777" w:rsidR="00FA2D6D" w:rsidRPr="00AC4D33" w:rsidRDefault="00FA2D6D" w:rsidP="00FA2D6D">
      <w:pPr>
        <w:pStyle w:val="FDGSBody1"/>
        <w:rPr>
          <w:rFonts w:cs="Arial"/>
        </w:rPr>
      </w:pPr>
      <w:r w:rsidRPr="00AC4D33">
        <w:rPr>
          <w:rFonts w:cs="Arial"/>
        </w:rPr>
        <w:t>The FDGS Team will, as directed by DFR, facilitate meetings on behalf of the state. This includes the following activities:</w:t>
      </w:r>
    </w:p>
    <w:p w14:paraId="3911C097" w14:textId="77777777" w:rsidR="00FA2D6D" w:rsidRPr="00AC4D33" w:rsidRDefault="00FA2D6D" w:rsidP="001C4FC1">
      <w:pPr>
        <w:pStyle w:val="FDGSBullet1"/>
        <w:rPr>
          <w:shd w:val="clear" w:color="auto" w:fill="FFFFFF"/>
        </w:rPr>
      </w:pPr>
      <w:r w:rsidRPr="00AC4D33">
        <w:rPr>
          <w:shd w:val="clear" w:color="auto" w:fill="FFFFFF"/>
        </w:rPr>
        <w:t>Developing and distributing agendas</w:t>
      </w:r>
    </w:p>
    <w:p w14:paraId="79163632" w14:textId="77777777" w:rsidR="00FA2D6D" w:rsidRPr="00AC4D33" w:rsidRDefault="00FA2D6D" w:rsidP="001C4FC1">
      <w:pPr>
        <w:pStyle w:val="FDGSBullet1"/>
        <w:rPr>
          <w:shd w:val="clear" w:color="auto" w:fill="FFFFFF"/>
        </w:rPr>
      </w:pPr>
      <w:r w:rsidRPr="00AC4D33">
        <w:rPr>
          <w:shd w:val="clear" w:color="auto" w:fill="FFFFFF"/>
        </w:rPr>
        <w:t>Scribing meeting minutes</w:t>
      </w:r>
    </w:p>
    <w:p w14:paraId="642A1818" w14:textId="77777777" w:rsidR="00FA2D6D" w:rsidRPr="00AC4D33" w:rsidRDefault="00FA2D6D" w:rsidP="001C4FC1">
      <w:pPr>
        <w:pStyle w:val="FDGSBullet1"/>
        <w:rPr>
          <w:shd w:val="clear" w:color="auto" w:fill="FFFFFF"/>
        </w:rPr>
      </w:pPr>
      <w:r w:rsidRPr="00AC4D33">
        <w:rPr>
          <w:shd w:val="clear" w:color="auto" w:fill="FFFFFF"/>
        </w:rPr>
        <w:t>Tracking action items</w:t>
      </w:r>
    </w:p>
    <w:p w14:paraId="3DEB3B58" w14:textId="77777777" w:rsidR="00FA2D6D" w:rsidRPr="00AC4D33" w:rsidRDefault="00FA2D6D" w:rsidP="001C4FC1">
      <w:pPr>
        <w:pStyle w:val="FDGSBullet1"/>
        <w:rPr>
          <w:shd w:val="clear" w:color="auto" w:fill="FFFFFF"/>
        </w:rPr>
      </w:pPr>
      <w:r w:rsidRPr="00AC4D33">
        <w:rPr>
          <w:shd w:val="clear" w:color="auto" w:fill="FFFFFF"/>
        </w:rPr>
        <w:t>Distributing and/or archiving all meeting documents</w:t>
      </w:r>
    </w:p>
    <w:bookmarkEnd w:id="407"/>
    <w:p w14:paraId="045064A8" w14:textId="5D62F386" w:rsidR="00FA2D6D" w:rsidRDefault="00FA2D6D" w:rsidP="00FA2D6D">
      <w:pPr>
        <w:pStyle w:val="FDGSBody1"/>
        <w:rPr>
          <w:rFonts w:cs="Arial"/>
        </w:rPr>
      </w:pPr>
      <w:r w:rsidRPr="00AC4D33">
        <w:rPr>
          <w:rFonts w:cs="Arial"/>
        </w:rPr>
        <w:t xml:space="preserve">The </w:t>
      </w:r>
      <w:r w:rsidR="000A5838">
        <w:rPr>
          <w:rFonts w:cs="Arial"/>
        </w:rPr>
        <w:t>FDGS Team</w:t>
      </w:r>
      <w:r w:rsidRPr="00AC4D33">
        <w:rPr>
          <w:rFonts w:cs="Arial"/>
        </w:rPr>
        <w:t xml:space="preserve"> is immersed in the daily use of MS Teams for video and audio meetings across DFR, its </w:t>
      </w:r>
      <w:r w:rsidR="00E15E72">
        <w:rPr>
          <w:rFonts w:cs="Arial"/>
        </w:rPr>
        <w:t>Vendor</w:t>
      </w:r>
      <w:r w:rsidRPr="00AC4D33">
        <w:rPr>
          <w:rFonts w:cs="Arial"/>
        </w:rPr>
        <w:t>s, FSSA, FDGS and the State’s allies as appropriate. For special projects, FDGS has requested DFR establish dedicated channels for project stakeholders to chat, meet, share documents and more.</w:t>
      </w:r>
    </w:p>
    <w:p w14:paraId="65EA683D" w14:textId="53A299E3" w:rsidR="0063404B" w:rsidRDefault="0063404B" w:rsidP="00134179">
      <w:pPr>
        <w:pStyle w:val="Heading2"/>
        <w:numPr>
          <w:ilvl w:val="1"/>
          <w:numId w:val="37"/>
        </w:numPr>
        <w:ind w:left="900" w:hanging="882"/>
        <w:rPr>
          <w:rFonts w:cs="Arial"/>
        </w:rPr>
      </w:pPr>
      <w:bookmarkStart w:id="408" w:name="_Toc93064378"/>
      <w:r>
        <w:rPr>
          <w:rFonts w:cs="Arial"/>
        </w:rPr>
        <w:t>System Change Control Support</w:t>
      </w:r>
      <w:bookmarkEnd w:id="408"/>
    </w:p>
    <w:p w14:paraId="147399FC" w14:textId="512A29E6" w:rsidR="0063404B" w:rsidRPr="0063404B" w:rsidRDefault="0063404B" w:rsidP="0063404B">
      <w:pPr>
        <w:pStyle w:val="FDGSBody1"/>
        <w:rPr>
          <w:rFonts w:cs="Arial"/>
          <w:lang w:bidi="en-US"/>
        </w:rPr>
      </w:pPr>
      <w:r w:rsidRPr="0063404B">
        <w:rPr>
          <w:rFonts w:cs="Arial"/>
          <w:lang w:bidi="en-US"/>
        </w:rPr>
        <w:t xml:space="preserve">The following sections outline the </w:t>
      </w:r>
      <w:r w:rsidR="000A5838">
        <w:rPr>
          <w:rFonts w:cs="Arial"/>
          <w:lang w:bidi="en-US"/>
        </w:rPr>
        <w:t>FDGS Team</w:t>
      </w:r>
      <w:r w:rsidRPr="0063404B">
        <w:rPr>
          <w:rFonts w:cs="Arial"/>
          <w:lang w:bidi="en-US"/>
        </w:rPr>
        <w:t xml:space="preserve"> activities related to Maintenance Release and Testing support.</w:t>
      </w:r>
    </w:p>
    <w:p w14:paraId="55438731" w14:textId="4BA2DDFB" w:rsidR="00FA2D6D" w:rsidRPr="00AC4D33" w:rsidRDefault="00FA2D6D" w:rsidP="004D7F4D">
      <w:pPr>
        <w:pStyle w:val="Heading3"/>
      </w:pPr>
      <w:bookmarkStart w:id="409" w:name="_Toc93064379"/>
      <w:r w:rsidRPr="001E301C">
        <w:t>Maintenance Release – Requirements Review</w:t>
      </w:r>
      <w:bookmarkEnd w:id="409"/>
    </w:p>
    <w:p w14:paraId="1AA6554B" w14:textId="3825342C" w:rsidR="00FA2D6D" w:rsidRPr="00AC4D33" w:rsidRDefault="00FA2D6D" w:rsidP="00FA2D6D">
      <w:pPr>
        <w:pStyle w:val="FDGSBody1"/>
        <w:rPr>
          <w:rFonts w:cs="Arial"/>
        </w:rPr>
      </w:pPr>
      <w:r w:rsidRPr="00AC4D33">
        <w:rPr>
          <w:rFonts w:cs="Arial"/>
        </w:rPr>
        <w:t>Currently, FDGS does not review or meet to discuss current or upcoming maintenance releases</w:t>
      </w:r>
      <w:r w:rsidR="00422E2B" w:rsidRPr="00AC4D33">
        <w:rPr>
          <w:rFonts w:cs="Arial"/>
        </w:rPr>
        <w:t xml:space="preserve">. </w:t>
      </w:r>
      <w:r w:rsidRPr="00AC4D33">
        <w:rPr>
          <w:rFonts w:cs="Arial"/>
        </w:rPr>
        <w:t xml:space="preserve">However, previously, once a quarter, DFR and the Eligibility system </w:t>
      </w:r>
      <w:r w:rsidR="00E15E72">
        <w:rPr>
          <w:rFonts w:cs="Arial"/>
        </w:rPr>
        <w:t>Vendor</w:t>
      </w:r>
      <w:r w:rsidRPr="00AC4D33">
        <w:rPr>
          <w:rFonts w:cs="Arial"/>
        </w:rPr>
        <w:t xml:space="preserve"> developed system enhancements for the Eligibility System to be deployed in Maintenance Releases to fix certain defects, change current system functionality, and perform general maintenance within the Eligibility System. The initial step in this process is developing requirements to lay out all changes to system functionality. The FDGS Team is a reviewer in the requirements process to validate and provide comments, questions, and/or feedback as needed. </w:t>
      </w:r>
    </w:p>
    <w:p w14:paraId="7A22E6B3" w14:textId="38FD5B94" w:rsidR="00FA2D6D" w:rsidRPr="00AC4D33" w:rsidRDefault="009B678B" w:rsidP="00FA2D6D">
      <w:pPr>
        <w:pStyle w:val="FDGSBody1"/>
        <w:rPr>
          <w:rFonts w:cs="Arial"/>
        </w:rPr>
      </w:pPr>
      <w:r w:rsidRPr="009B678B">
        <w:rPr>
          <w:rFonts w:cs="Arial"/>
          <w:b/>
        </w:rPr>
        <w:fldChar w:fldCharType="begin"/>
      </w:r>
      <w:r w:rsidRPr="009B678B">
        <w:rPr>
          <w:rFonts w:cs="Arial"/>
          <w:b/>
        </w:rPr>
        <w:instrText xml:space="preserve"> REF _Ref89605495 \h </w:instrText>
      </w:r>
      <w:r w:rsidRPr="003417D8">
        <w:rPr>
          <w:rFonts w:cs="Arial"/>
          <w:b/>
        </w:rPr>
        <w:instrText xml:space="preserve"> \* MERGEFORMAT </w:instrText>
      </w:r>
      <w:r w:rsidRPr="009B678B">
        <w:rPr>
          <w:rFonts w:cs="Arial"/>
          <w:b/>
        </w:rPr>
      </w:r>
      <w:r w:rsidRPr="009B678B">
        <w:rPr>
          <w:rFonts w:cs="Arial"/>
          <w:b/>
        </w:rPr>
        <w:fldChar w:fldCharType="separate"/>
      </w:r>
      <w:r w:rsidRPr="003417D8">
        <w:rPr>
          <w:rFonts w:cs="Arial"/>
          <w:b/>
        </w:rPr>
        <w:t>Table 52</w:t>
      </w:r>
      <w:r w:rsidRPr="009B678B">
        <w:rPr>
          <w:rFonts w:cs="Arial"/>
          <w:b/>
        </w:rPr>
        <w:fldChar w:fldCharType="end"/>
      </w:r>
      <w:r w:rsidR="00FA2D6D" w:rsidRPr="00AC4D33">
        <w:rPr>
          <w:rFonts w:cs="Arial"/>
        </w:rPr>
        <w:t xml:space="preserve"> identifies the methodologies, reports, and how the FDGS Team has completed the DFR Vendor - Eligibility System Vendors - Maintenance Release – Requirements Reviews.</w:t>
      </w:r>
    </w:p>
    <w:p w14:paraId="27F953AB" w14:textId="1DFB02B1" w:rsidR="00FA2D6D" w:rsidRPr="00AC4D33" w:rsidRDefault="00FA2D6D" w:rsidP="00FA2D6D">
      <w:pPr>
        <w:pStyle w:val="Caption"/>
        <w:keepNext/>
        <w:rPr>
          <w:rFonts w:ascii="Arial" w:hAnsi="Arial" w:cs="Arial"/>
        </w:rPr>
      </w:pPr>
      <w:bookmarkStart w:id="410" w:name="_Ref89605495"/>
      <w:bookmarkStart w:id="411" w:name="_Toc93064505"/>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A71D87">
        <w:rPr>
          <w:rFonts w:ascii="Arial" w:hAnsi="Arial" w:cs="Arial"/>
          <w:noProof/>
        </w:rPr>
        <w:t>52</w:t>
      </w:r>
      <w:r w:rsidR="007B00B7" w:rsidRPr="00AC4D33">
        <w:rPr>
          <w:rFonts w:ascii="Arial" w:hAnsi="Arial" w:cs="Arial"/>
          <w:noProof/>
        </w:rPr>
        <w:fldChar w:fldCharType="end"/>
      </w:r>
      <w:bookmarkEnd w:id="410"/>
      <w:r w:rsidRPr="00AC4D33">
        <w:rPr>
          <w:rFonts w:ascii="Arial" w:hAnsi="Arial" w:cs="Arial"/>
        </w:rPr>
        <w:t>: FDGS Approach to DFR Vendor - Eligibility System Vendors - Maintenance Release – Requirements Reviews</w:t>
      </w:r>
      <w:bookmarkEnd w:id="411"/>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681"/>
        <w:gridCol w:w="2757"/>
        <w:gridCol w:w="4746"/>
      </w:tblGrid>
      <w:tr w:rsidR="00FA2D6D" w:rsidRPr="00AC4D33" w14:paraId="3CCBC77C" w14:textId="77777777" w:rsidTr="00A71D87">
        <w:trPr>
          <w:tblHeader/>
        </w:trPr>
        <w:tc>
          <w:tcPr>
            <w:tcW w:w="1681" w:type="dxa"/>
            <w:shd w:val="clear" w:color="auto" w:fill="D9D9D9" w:themeFill="background1" w:themeFillShade="D9"/>
          </w:tcPr>
          <w:p w14:paraId="230B9DAA" w14:textId="77777777" w:rsidR="00FA2D6D" w:rsidRPr="00A71D87" w:rsidRDefault="00FA2D6D" w:rsidP="00FA2D6D">
            <w:pPr>
              <w:pStyle w:val="TableHeader"/>
              <w:rPr>
                <w:rFonts w:ascii="Arial" w:hAnsi="Arial" w:cs="Arial"/>
                <w:sz w:val="22"/>
                <w:szCs w:val="22"/>
              </w:rPr>
            </w:pPr>
            <w:r w:rsidRPr="00A71D87">
              <w:rPr>
                <w:rFonts w:ascii="Arial" w:hAnsi="Arial" w:cs="Arial"/>
                <w:sz w:val="22"/>
                <w:szCs w:val="22"/>
              </w:rPr>
              <w:t>Vendor</w:t>
            </w:r>
          </w:p>
        </w:tc>
        <w:tc>
          <w:tcPr>
            <w:tcW w:w="2757" w:type="dxa"/>
            <w:shd w:val="clear" w:color="auto" w:fill="D9D9D9" w:themeFill="background1" w:themeFillShade="D9"/>
          </w:tcPr>
          <w:p w14:paraId="0FAC54BC" w14:textId="77777777" w:rsidR="00FA2D6D" w:rsidRPr="00A71D87" w:rsidRDefault="00FA2D6D" w:rsidP="00FA2D6D">
            <w:pPr>
              <w:pStyle w:val="TableHeader"/>
              <w:rPr>
                <w:rFonts w:ascii="Arial" w:hAnsi="Arial" w:cs="Arial"/>
                <w:sz w:val="22"/>
                <w:szCs w:val="22"/>
              </w:rPr>
            </w:pPr>
            <w:r w:rsidRPr="00A71D87">
              <w:rPr>
                <w:rFonts w:ascii="Arial" w:hAnsi="Arial" w:cs="Arial"/>
                <w:sz w:val="22"/>
                <w:szCs w:val="22"/>
              </w:rPr>
              <w:t>Description of OV&amp;V Activity</w:t>
            </w:r>
          </w:p>
        </w:tc>
        <w:tc>
          <w:tcPr>
            <w:tcW w:w="4746" w:type="dxa"/>
            <w:shd w:val="clear" w:color="auto" w:fill="D9D9D9" w:themeFill="background1" w:themeFillShade="D9"/>
          </w:tcPr>
          <w:p w14:paraId="613B58D5" w14:textId="77777777" w:rsidR="00FA2D6D" w:rsidRPr="00A71D87" w:rsidRDefault="00FA2D6D" w:rsidP="00FA2D6D">
            <w:pPr>
              <w:pStyle w:val="TableHeader"/>
              <w:rPr>
                <w:rFonts w:ascii="Arial" w:hAnsi="Arial" w:cs="Arial"/>
                <w:sz w:val="22"/>
                <w:szCs w:val="22"/>
              </w:rPr>
            </w:pPr>
            <w:r w:rsidRPr="00A71D87">
              <w:rPr>
                <w:rFonts w:ascii="Arial" w:hAnsi="Arial" w:cs="Arial"/>
                <w:sz w:val="22"/>
                <w:szCs w:val="22"/>
              </w:rPr>
              <w:t>FDGS Approach</w:t>
            </w:r>
          </w:p>
        </w:tc>
      </w:tr>
      <w:tr w:rsidR="00FA2D6D" w:rsidRPr="00AC4D33" w14:paraId="0027C656" w14:textId="77777777" w:rsidTr="00146715">
        <w:trPr>
          <w:trHeight w:val="683"/>
        </w:trPr>
        <w:tc>
          <w:tcPr>
            <w:tcW w:w="1681" w:type="dxa"/>
          </w:tcPr>
          <w:p w14:paraId="70B0AD4C" w14:textId="77777777" w:rsidR="00FA2D6D" w:rsidRPr="00AC4D33" w:rsidRDefault="00FA2D6D" w:rsidP="00FA2D6D">
            <w:pPr>
              <w:rPr>
                <w:rFonts w:eastAsiaTheme="majorEastAsia" w:cs="Arial"/>
                <w:b/>
                <w:szCs w:val="20"/>
              </w:rPr>
            </w:pPr>
            <w:r w:rsidRPr="00AC4D33">
              <w:rPr>
                <w:rFonts w:eastAsiaTheme="majorEastAsia" w:cs="Arial"/>
                <w:b/>
                <w:szCs w:val="20"/>
              </w:rPr>
              <w:t>Maintenance Release – Requirements Review</w:t>
            </w:r>
          </w:p>
        </w:tc>
        <w:tc>
          <w:tcPr>
            <w:tcW w:w="2757" w:type="dxa"/>
          </w:tcPr>
          <w:p w14:paraId="44F520DD" w14:textId="064F4352" w:rsidR="00FA2D6D" w:rsidRPr="00AC4D33" w:rsidRDefault="00FA2D6D" w:rsidP="00134179">
            <w:pPr>
              <w:pStyle w:val="TableBullet"/>
              <w:numPr>
                <w:ilvl w:val="0"/>
                <w:numId w:val="23"/>
              </w:numPr>
              <w:spacing w:before="0" w:after="0" w:line="280" w:lineRule="atLeast"/>
              <w:rPr>
                <w:rFonts w:ascii="Arial" w:hAnsi="Arial" w:cs="Arial"/>
              </w:rPr>
            </w:pPr>
            <w:r w:rsidRPr="00AC4D33">
              <w:rPr>
                <w:rFonts w:ascii="Arial" w:hAnsi="Arial" w:cs="Arial"/>
              </w:rPr>
              <w:t xml:space="preserve">Assisted in the reviews of the functional requirements developed by the Eligibility System </w:t>
            </w:r>
            <w:r w:rsidR="00E15E72">
              <w:rPr>
                <w:rFonts w:ascii="Arial" w:hAnsi="Arial" w:cs="Arial"/>
              </w:rPr>
              <w:t>Vendor</w:t>
            </w:r>
            <w:r w:rsidRPr="00AC4D33">
              <w:rPr>
                <w:rFonts w:ascii="Arial" w:hAnsi="Arial" w:cs="Arial"/>
              </w:rPr>
              <w:t xml:space="preserve"> for each maintenance release</w:t>
            </w:r>
          </w:p>
          <w:p w14:paraId="0AFA99A0" w14:textId="77777777" w:rsidR="00FA2D6D" w:rsidRPr="00AC4D33" w:rsidRDefault="00FA2D6D" w:rsidP="00134179">
            <w:pPr>
              <w:pStyle w:val="TableBullet"/>
              <w:numPr>
                <w:ilvl w:val="0"/>
                <w:numId w:val="23"/>
              </w:numPr>
              <w:spacing w:before="0" w:after="0" w:line="280" w:lineRule="atLeast"/>
              <w:rPr>
                <w:rFonts w:ascii="Arial" w:hAnsi="Arial" w:cs="Arial"/>
              </w:rPr>
            </w:pPr>
            <w:r w:rsidRPr="00AC4D33">
              <w:rPr>
                <w:rFonts w:ascii="Arial" w:hAnsi="Arial" w:cs="Arial"/>
              </w:rPr>
              <w:t>Provided comments to the State</w:t>
            </w:r>
          </w:p>
          <w:p w14:paraId="4AE452B6" w14:textId="29D65145" w:rsidR="00FA2D6D" w:rsidRPr="00AC4D33" w:rsidRDefault="00FA2D6D" w:rsidP="00134179">
            <w:pPr>
              <w:pStyle w:val="TableBullet"/>
              <w:numPr>
                <w:ilvl w:val="0"/>
                <w:numId w:val="23"/>
              </w:numPr>
              <w:spacing w:before="0" w:after="0" w:line="280" w:lineRule="atLeast"/>
              <w:rPr>
                <w:rFonts w:ascii="Arial" w:hAnsi="Arial" w:cs="Arial"/>
              </w:rPr>
            </w:pPr>
            <w:r w:rsidRPr="00AC4D33">
              <w:rPr>
                <w:rFonts w:ascii="Arial" w:hAnsi="Arial" w:cs="Arial"/>
              </w:rPr>
              <w:t>Report</w:t>
            </w:r>
            <w:r w:rsidR="00BE5370">
              <w:rPr>
                <w:rFonts w:ascii="Arial" w:hAnsi="Arial" w:cs="Arial"/>
              </w:rPr>
              <w:t>ed</w:t>
            </w:r>
            <w:r w:rsidRPr="00AC4D33">
              <w:rPr>
                <w:rFonts w:ascii="Arial" w:hAnsi="Arial" w:cs="Arial"/>
              </w:rPr>
              <w:t xml:space="preserve"> overall </w:t>
            </w:r>
            <w:r w:rsidR="00E15E72">
              <w:rPr>
                <w:rFonts w:ascii="Arial" w:hAnsi="Arial" w:cs="Arial"/>
              </w:rPr>
              <w:t>Vendor</w:t>
            </w:r>
            <w:r w:rsidRPr="00AC4D33">
              <w:rPr>
                <w:rFonts w:ascii="Arial" w:hAnsi="Arial" w:cs="Arial"/>
              </w:rPr>
              <w:t xml:space="preserve"> status and metrics in the Quarterly Project Assessment Report (QPAR)</w:t>
            </w:r>
          </w:p>
        </w:tc>
        <w:tc>
          <w:tcPr>
            <w:tcW w:w="4746" w:type="dxa"/>
          </w:tcPr>
          <w:p w14:paraId="3445E3D0" w14:textId="11E774AA" w:rsidR="00FA2D6D" w:rsidRPr="00AC4D33" w:rsidRDefault="00FA2D6D" w:rsidP="00134179">
            <w:pPr>
              <w:pStyle w:val="TableBullet"/>
              <w:numPr>
                <w:ilvl w:val="0"/>
                <w:numId w:val="23"/>
              </w:numPr>
              <w:spacing w:before="0" w:after="0" w:line="280" w:lineRule="atLeast"/>
              <w:rPr>
                <w:rFonts w:ascii="Arial" w:hAnsi="Arial" w:cs="Arial"/>
              </w:rPr>
            </w:pPr>
            <w:r w:rsidRPr="00AC4D33">
              <w:rPr>
                <w:rFonts w:ascii="Arial" w:hAnsi="Arial" w:cs="Arial"/>
              </w:rPr>
              <w:t xml:space="preserve">The FDGS Team facilitated and was the scribe for the Hybrid Steering Committee where all change requests </w:t>
            </w:r>
            <w:r w:rsidR="00BE5370">
              <w:rPr>
                <w:rFonts w:ascii="Arial" w:hAnsi="Arial" w:cs="Arial"/>
              </w:rPr>
              <w:t>were</w:t>
            </w:r>
            <w:r w:rsidR="00BE5370" w:rsidRPr="00AC4D33">
              <w:rPr>
                <w:rFonts w:ascii="Arial" w:hAnsi="Arial" w:cs="Arial"/>
              </w:rPr>
              <w:t xml:space="preserve"> </w:t>
            </w:r>
            <w:r w:rsidRPr="00AC4D33">
              <w:rPr>
                <w:rFonts w:ascii="Arial" w:hAnsi="Arial" w:cs="Arial"/>
              </w:rPr>
              <w:t xml:space="preserve">submitted for analysis on a bi-weekly basis </w:t>
            </w:r>
            <w:r w:rsidR="00BE5370">
              <w:rPr>
                <w:rFonts w:ascii="Arial" w:hAnsi="Arial" w:cs="Arial"/>
              </w:rPr>
              <w:t>for</w:t>
            </w:r>
            <w:r w:rsidRPr="00AC4D33">
              <w:rPr>
                <w:rFonts w:ascii="Arial" w:hAnsi="Arial" w:cs="Arial"/>
              </w:rPr>
              <w:t xml:space="preserve"> </w:t>
            </w:r>
            <w:r w:rsidR="00BE5370" w:rsidRPr="00AC4D33">
              <w:rPr>
                <w:rFonts w:ascii="Arial" w:hAnsi="Arial" w:cs="Arial"/>
              </w:rPr>
              <w:t>implement</w:t>
            </w:r>
            <w:r w:rsidR="00BE5370">
              <w:rPr>
                <w:rFonts w:ascii="Arial" w:hAnsi="Arial" w:cs="Arial"/>
              </w:rPr>
              <w:t xml:space="preserve">ation </w:t>
            </w:r>
            <w:r w:rsidRPr="00AC4D33">
              <w:rPr>
                <w:rFonts w:ascii="Arial" w:hAnsi="Arial" w:cs="Arial"/>
              </w:rPr>
              <w:t>in future maintenance releases.</w:t>
            </w:r>
          </w:p>
          <w:p w14:paraId="78417847" w14:textId="0DBE9AE7" w:rsidR="00FA2D6D" w:rsidRPr="00AC4D33" w:rsidRDefault="00FA2D6D" w:rsidP="00134179">
            <w:pPr>
              <w:pStyle w:val="TableBullet"/>
              <w:numPr>
                <w:ilvl w:val="0"/>
                <w:numId w:val="23"/>
              </w:numPr>
              <w:spacing w:before="0" w:after="0" w:line="280" w:lineRule="atLeast"/>
              <w:rPr>
                <w:rFonts w:ascii="Arial" w:hAnsi="Arial" w:cs="Arial"/>
              </w:rPr>
            </w:pPr>
            <w:r w:rsidRPr="00AC4D33">
              <w:rPr>
                <w:rFonts w:ascii="Arial" w:hAnsi="Arial" w:cs="Arial"/>
              </w:rPr>
              <w:t xml:space="preserve">Organized and maintained the JIRA website </w:t>
            </w:r>
            <w:r w:rsidR="00BE5370">
              <w:rPr>
                <w:rFonts w:ascii="Arial" w:hAnsi="Arial" w:cs="Arial"/>
              </w:rPr>
              <w:t>used to</w:t>
            </w:r>
            <w:r w:rsidR="00BE5370" w:rsidRPr="00AC4D33">
              <w:rPr>
                <w:rFonts w:ascii="Arial" w:hAnsi="Arial" w:cs="Arial"/>
              </w:rPr>
              <w:t xml:space="preserve"> </w:t>
            </w:r>
            <w:r w:rsidRPr="00AC4D33">
              <w:rPr>
                <w:rFonts w:ascii="Arial" w:hAnsi="Arial" w:cs="Arial"/>
              </w:rPr>
              <w:t>track and manage all Eligibility System change requests and maintenance releases.</w:t>
            </w:r>
          </w:p>
          <w:p w14:paraId="02B03435" w14:textId="77777777" w:rsidR="00FA2D6D" w:rsidRPr="00AC4D33" w:rsidRDefault="00FA2D6D" w:rsidP="00134179">
            <w:pPr>
              <w:pStyle w:val="TableBullet"/>
              <w:numPr>
                <w:ilvl w:val="0"/>
                <w:numId w:val="23"/>
              </w:numPr>
              <w:spacing w:before="0" w:after="0" w:line="280" w:lineRule="atLeast"/>
              <w:rPr>
                <w:rFonts w:ascii="Arial" w:hAnsi="Arial" w:cs="Arial"/>
              </w:rPr>
            </w:pPr>
            <w:r w:rsidRPr="00AC4D33">
              <w:rPr>
                <w:rFonts w:ascii="Arial" w:hAnsi="Arial" w:cs="Arial"/>
              </w:rPr>
              <w:t>Participated in all meetings related to maintenance releases, including but not limited to the Eligibility System Weekly Maintenance Release Status Review, Change Request Partner Review Meetings, and Weekly Partner Defect Prioritization Meeting.</w:t>
            </w:r>
          </w:p>
          <w:p w14:paraId="3CCF84D5" w14:textId="0D58BC46" w:rsidR="00FA2D6D" w:rsidRPr="00AC4D33" w:rsidRDefault="00FA2D6D" w:rsidP="00134179">
            <w:pPr>
              <w:pStyle w:val="TableBullet"/>
              <w:numPr>
                <w:ilvl w:val="0"/>
                <w:numId w:val="23"/>
              </w:numPr>
              <w:spacing w:before="0" w:after="0" w:line="280" w:lineRule="atLeast"/>
              <w:rPr>
                <w:rFonts w:ascii="Arial" w:hAnsi="Arial" w:cs="Arial"/>
              </w:rPr>
            </w:pPr>
            <w:r w:rsidRPr="00AC4D33">
              <w:rPr>
                <w:rFonts w:ascii="Arial" w:hAnsi="Arial" w:cs="Arial"/>
              </w:rPr>
              <w:t>Review</w:t>
            </w:r>
            <w:r w:rsidR="00BE5370">
              <w:rPr>
                <w:rFonts w:ascii="Arial" w:hAnsi="Arial" w:cs="Arial"/>
              </w:rPr>
              <w:t>ed</w:t>
            </w:r>
            <w:r w:rsidRPr="00AC4D33">
              <w:rPr>
                <w:rFonts w:ascii="Arial" w:hAnsi="Arial" w:cs="Arial"/>
              </w:rPr>
              <w:t xml:space="preserve"> and comment</w:t>
            </w:r>
            <w:r w:rsidR="00BE5370">
              <w:rPr>
                <w:rFonts w:ascii="Arial" w:hAnsi="Arial" w:cs="Arial"/>
              </w:rPr>
              <w:t>ed</w:t>
            </w:r>
            <w:r w:rsidRPr="00AC4D33">
              <w:rPr>
                <w:rFonts w:ascii="Arial" w:hAnsi="Arial" w:cs="Arial"/>
              </w:rPr>
              <w:t xml:space="preserve"> on all requirement, user-interface specification, and integration documents </w:t>
            </w:r>
            <w:r w:rsidR="00997996">
              <w:rPr>
                <w:rFonts w:ascii="Arial" w:hAnsi="Arial" w:cs="Arial"/>
              </w:rPr>
              <w:t>and identified</w:t>
            </w:r>
            <w:r w:rsidRPr="00AC4D33">
              <w:rPr>
                <w:rFonts w:ascii="Arial" w:hAnsi="Arial" w:cs="Arial"/>
              </w:rPr>
              <w:t xml:space="preserve"> the changes necessary for implementation within the maintenance releases.</w:t>
            </w:r>
          </w:p>
        </w:tc>
      </w:tr>
    </w:tbl>
    <w:p w14:paraId="10F08B64" w14:textId="77777777" w:rsidR="00FA2D6D" w:rsidRPr="00AC4D33" w:rsidRDefault="00FA2D6D" w:rsidP="00FA2D6D">
      <w:pPr>
        <w:pStyle w:val="FDGSBody1"/>
        <w:rPr>
          <w:rFonts w:cs="Arial"/>
        </w:rPr>
      </w:pPr>
    </w:p>
    <w:p w14:paraId="77202D01" w14:textId="2B43A5E7" w:rsidR="00FA2D6D" w:rsidRPr="00AC4D33" w:rsidRDefault="009B678B" w:rsidP="00FA2D6D">
      <w:pPr>
        <w:pStyle w:val="FDGSBody1"/>
        <w:rPr>
          <w:rFonts w:cs="Arial"/>
        </w:rPr>
      </w:pPr>
      <w:r w:rsidRPr="00CB5055">
        <w:rPr>
          <w:rFonts w:cs="Arial"/>
          <w:b/>
        </w:rPr>
        <w:fldChar w:fldCharType="begin"/>
      </w:r>
      <w:r w:rsidRPr="00CB5055">
        <w:rPr>
          <w:rFonts w:cs="Arial"/>
          <w:b/>
        </w:rPr>
        <w:instrText xml:space="preserve"> REF _Ref89605514 \h </w:instrText>
      </w:r>
      <w:r>
        <w:rPr>
          <w:rFonts w:cs="Arial"/>
          <w:b/>
        </w:rPr>
        <w:instrText xml:space="preserve"> \* MERGEFORMAT </w:instrText>
      </w:r>
      <w:r w:rsidRPr="00CB5055">
        <w:rPr>
          <w:rFonts w:cs="Arial"/>
          <w:b/>
        </w:rPr>
      </w:r>
      <w:r w:rsidRPr="00CB5055">
        <w:rPr>
          <w:rFonts w:cs="Arial"/>
          <w:b/>
        </w:rPr>
        <w:fldChar w:fldCharType="separate"/>
      </w:r>
      <w:r w:rsidRPr="00CB5055">
        <w:rPr>
          <w:rFonts w:cs="Arial"/>
          <w:b/>
        </w:rPr>
        <w:t>Table 53</w:t>
      </w:r>
      <w:r w:rsidRPr="00CB5055">
        <w:rPr>
          <w:rFonts w:cs="Arial"/>
          <w:b/>
        </w:rPr>
        <w:fldChar w:fldCharType="end"/>
      </w:r>
      <w:r w:rsidR="00FA2D6D" w:rsidRPr="00AC4D33">
        <w:rPr>
          <w:rFonts w:cs="Arial"/>
        </w:rPr>
        <w:t xml:space="preserve"> provides examples of best practices and lessons for DFR Vendor – Eligibility Systems Vendors – Maintenance Release – Requirements Reviews.</w:t>
      </w:r>
    </w:p>
    <w:p w14:paraId="286B77FB" w14:textId="3B415BAD" w:rsidR="00FA2D6D" w:rsidRPr="00AC4D33" w:rsidRDefault="00FA2D6D" w:rsidP="00FA2D6D">
      <w:pPr>
        <w:pStyle w:val="Caption"/>
        <w:keepNext/>
        <w:rPr>
          <w:rFonts w:ascii="Arial" w:hAnsi="Arial" w:cs="Arial"/>
        </w:rPr>
      </w:pPr>
      <w:bookmarkStart w:id="412" w:name="_Ref89605514"/>
      <w:bookmarkStart w:id="413" w:name="_Toc93064506"/>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A71D87">
        <w:rPr>
          <w:rFonts w:ascii="Arial" w:hAnsi="Arial" w:cs="Arial"/>
          <w:noProof/>
        </w:rPr>
        <w:t>53</w:t>
      </w:r>
      <w:r w:rsidR="007B00B7" w:rsidRPr="00AC4D33">
        <w:rPr>
          <w:rFonts w:ascii="Arial" w:hAnsi="Arial" w:cs="Arial"/>
          <w:noProof/>
        </w:rPr>
        <w:fldChar w:fldCharType="end"/>
      </w:r>
      <w:bookmarkEnd w:id="412"/>
      <w:r w:rsidRPr="00AC4D33">
        <w:rPr>
          <w:rFonts w:ascii="Arial" w:hAnsi="Arial" w:cs="Arial"/>
        </w:rPr>
        <w:t>: Examples of Best Practices and Lessons Learned for DFR Vendor - Eligibility System Vendors - Maintenance Release – Requirements Review</w:t>
      </w:r>
      <w:bookmarkEnd w:id="413"/>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FA2D6D" w:rsidRPr="00AC4D33" w14:paraId="780D0137" w14:textId="77777777" w:rsidTr="00A71D87">
        <w:trPr>
          <w:tblHeader/>
        </w:trPr>
        <w:tc>
          <w:tcPr>
            <w:tcW w:w="2365" w:type="dxa"/>
            <w:shd w:val="clear" w:color="auto" w:fill="D9D9D9" w:themeFill="background1" w:themeFillShade="D9"/>
          </w:tcPr>
          <w:p w14:paraId="3DE6A489" w14:textId="77777777" w:rsidR="00FA2D6D" w:rsidRPr="00A71D87" w:rsidRDefault="00FA2D6D" w:rsidP="00FA2D6D">
            <w:pPr>
              <w:pStyle w:val="TableHeader"/>
              <w:rPr>
                <w:rFonts w:ascii="Arial" w:hAnsi="Arial" w:cs="Arial"/>
                <w:sz w:val="22"/>
                <w:szCs w:val="22"/>
              </w:rPr>
            </w:pPr>
          </w:p>
        </w:tc>
        <w:tc>
          <w:tcPr>
            <w:tcW w:w="2731" w:type="dxa"/>
            <w:shd w:val="clear" w:color="auto" w:fill="D9D9D9" w:themeFill="background1" w:themeFillShade="D9"/>
          </w:tcPr>
          <w:p w14:paraId="5442F921" w14:textId="77777777" w:rsidR="00FA2D6D" w:rsidRPr="00A71D87" w:rsidRDefault="00FA2D6D" w:rsidP="00FA2D6D">
            <w:pPr>
              <w:pStyle w:val="TableHeader"/>
              <w:rPr>
                <w:rFonts w:ascii="Arial" w:hAnsi="Arial" w:cs="Arial"/>
                <w:sz w:val="22"/>
                <w:szCs w:val="22"/>
              </w:rPr>
            </w:pPr>
            <w:r w:rsidRPr="00A71D87">
              <w:rPr>
                <w:rFonts w:ascii="Arial" w:hAnsi="Arial" w:cs="Arial"/>
                <w:sz w:val="22"/>
                <w:szCs w:val="22"/>
              </w:rPr>
              <w:t>Task or Deliverable</w:t>
            </w:r>
          </w:p>
        </w:tc>
        <w:tc>
          <w:tcPr>
            <w:tcW w:w="4195" w:type="dxa"/>
            <w:shd w:val="clear" w:color="auto" w:fill="D9D9D9" w:themeFill="background1" w:themeFillShade="D9"/>
          </w:tcPr>
          <w:p w14:paraId="285C4D44" w14:textId="77777777" w:rsidR="00FA2D6D" w:rsidRPr="00A71D87" w:rsidRDefault="00FA2D6D" w:rsidP="00FA2D6D">
            <w:pPr>
              <w:pStyle w:val="TableHeader"/>
              <w:rPr>
                <w:rFonts w:ascii="Arial" w:hAnsi="Arial" w:cs="Arial"/>
                <w:sz w:val="22"/>
                <w:szCs w:val="22"/>
              </w:rPr>
            </w:pPr>
            <w:r w:rsidRPr="00A71D87">
              <w:rPr>
                <w:rFonts w:ascii="Arial" w:hAnsi="Arial" w:cs="Arial"/>
                <w:sz w:val="22"/>
                <w:szCs w:val="22"/>
              </w:rPr>
              <w:t>Our Experiences and Recommendations</w:t>
            </w:r>
          </w:p>
        </w:tc>
      </w:tr>
      <w:tr w:rsidR="00FA2D6D" w:rsidRPr="00AC4D33" w14:paraId="026686CC" w14:textId="77777777" w:rsidTr="00FA2D6D">
        <w:tc>
          <w:tcPr>
            <w:tcW w:w="2365" w:type="dxa"/>
          </w:tcPr>
          <w:p w14:paraId="25F4A12E" w14:textId="77777777" w:rsidR="00FA2D6D" w:rsidRPr="00AC4D33" w:rsidRDefault="00FA2D6D" w:rsidP="00FA2D6D">
            <w:pPr>
              <w:pStyle w:val="TableText"/>
              <w:rPr>
                <w:rFonts w:cs="Arial"/>
                <w:b/>
                <w:bCs/>
                <w:noProof/>
              </w:rPr>
            </w:pPr>
            <w:r w:rsidRPr="00AC4D33">
              <w:rPr>
                <w:rFonts w:cs="Arial"/>
                <w:b/>
                <w:bCs/>
                <w:noProof/>
              </w:rPr>
              <w:t>Best Practices</w:t>
            </w:r>
          </w:p>
          <w:p w14:paraId="34D8217A" w14:textId="77777777" w:rsidR="00FA2D6D" w:rsidRPr="00AC4D33" w:rsidRDefault="00FA2D6D" w:rsidP="00FA2D6D">
            <w:pPr>
              <w:pStyle w:val="TableText"/>
              <w:rPr>
                <w:rFonts w:cs="Arial"/>
                <w:noProof/>
              </w:rPr>
            </w:pPr>
            <w:r w:rsidRPr="00AC4D33">
              <w:rPr>
                <w:rFonts w:cs="Arial"/>
                <w:noProof/>
              </w:rPr>
              <w:drawing>
                <wp:anchor distT="0" distB="0" distL="114300" distR="114300" simplePos="0" relativeHeight="251658275" behindDoc="0" locked="0" layoutInCell="1" allowOverlap="1" wp14:anchorId="5D47135D" wp14:editId="0ABEB965">
                  <wp:simplePos x="0" y="0"/>
                  <wp:positionH relativeFrom="column">
                    <wp:posOffset>7620</wp:posOffset>
                  </wp:positionH>
                  <wp:positionV relativeFrom="paragraph">
                    <wp:posOffset>79375</wp:posOffset>
                  </wp:positionV>
                  <wp:extent cx="1200150" cy="628015"/>
                  <wp:effectExtent l="0" t="0" r="0" b="635"/>
                  <wp:wrapTopAndBottom/>
                  <wp:docPr id="196" name="Picture 196"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een sign with white lettering&#10;&#10;Description automatically generated with low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Pr>
          <w:p w14:paraId="62890EE6" w14:textId="77777777" w:rsidR="00FA2D6D" w:rsidRPr="00AC4D33" w:rsidRDefault="00FA2D6D" w:rsidP="00FA2D6D">
            <w:pPr>
              <w:pStyle w:val="TableText"/>
              <w:rPr>
                <w:rFonts w:cs="Arial"/>
              </w:rPr>
            </w:pPr>
            <w:r w:rsidRPr="00AC4D33">
              <w:rPr>
                <w:rFonts w:cs="Arial"/>
              </w:rPr>
              <w:t>Requirements Documents</w:t>
            </w:r>
          </w:p>
        </w:tc>
        <w:tc>
          <w:tcPr>
            <w:tcW w:w="4195" w:type="dxa"/>
          </w:tcPr>
          <w:p w14:paraId="3F0D75A1" w14:textId="1DF88B8D" w:rsidR="00FA2D6D" w:rsidRPr="00AC4D33" w:rsidRDefault="00FA2D6D" w:rsidP="00FA2D6D">
            <w:pPr>
              <w:pStyle w:val="TableText"/>
              <w:rPr>
                <w:rFonts w:cs="Arial"/>
              </w:rPr>
            </w:pPr>
            <w:r w:rsidRPr="00AC4D33">
              <w:rPr>
                <w:rFonts w:cs="Arial"/>
              </w:rPr>
              <w:t xml:space="preserve">Application Services (AS) wrote requirement documents for each Change Request being implemented within a Maintenance Release. The FDGS Team worked together with AS, DFR, and other </w:t>
            </w:r>
            <w:r w:rsidR="00E15E72">
              <w:rPr>
                <w:rFonts w:cs="Arial"/>
              </w:rPr>
              <w:t>Vendor</w:t>
            </w:r>
            <w:r w:rsidRPr="00AC4D33">
              <w:rPr>
                <w:rFonts w:cs="Arial"/>
              </w:rPr>
              <w:t>s to review and critique all components of the requirement documents until all parties have reached an agreement on a final deliverable to send to AS developers for the proper update to the Eligibility system.</w:t>
            </w:r>
          </w:p>
        </w:tc>
      </w:tr>
      <w:tr w:rsidR="00FA2D6D" w:rsidRPr="00AC4D33" w14:paraId="0374CAE5" w14:textId="77777777" w:rsidTr="00FA2D6D">
        <w:tc>
          <w:tcPr>
            <w:tcW w:w="2365" w:type="dxa"/>
          </w:tcPr>
          <w:p w14:paraId="324DE367" w14:textId="77777777" w:rsidR="00FA2D6D" w:rsidRPr="00AC4D33" w:rsidRDefault="00FA2D6D" w:rsidP="00FA2D6D">
            <w:pPr>
              <w:pStyle w:val="TableText"/>
              <w:rPr>
                <w:rFonts w:cs="Arial"/>
                <w:b/>
                <w:bCs/>
              </w:rPr>
            </w:pPr>
            <w:r w:rsidRPr="00AC4D33">
              <w:rPr>
                <w:rFonts w:cs="Arial"/>
                <w:b/>
                <w:bCs/>
              </w:rPr>
              <w:t>Lessons Learned</w:t>
            </w:r>
          </w:p>
          <w:p w14:paraId="7119AF19" w14:textId="77777777" w:rsidR="00FA2D6D" w:rsidRPr="00AC4D33" w:rsidRDefault="00FA2D6D" w:rsidP="00FA2D6D">
            <w:pPr>
              <w:pStyle w:val="TableText"/>
              <w:rPr>
                <w:rFonts w:cs="Arial"/>
                <w:b/>
                <w:bCs/>
                <w:noProof/>
              </w:rPr>
            </w:pPr>
            <w:r w:rsidRPr="00AC4D33">
              <w:rPr>
                <w:rFonts w:cs="Arial"/>
                <w:b/>
                <w:bCs/>
                <w:noProof/>
              </w:rPr>
              <w:drawing>
                <wp:inline distT="0" distB="0" distL="0" distR="0" wp14:anchorId="51DB0CAA" wp14:editId="5B81BFB4">
                  <wp:extent cx="1286533" cy="666750"/>
                  <wp:effectExtent l="0" t="0" r="8890" b="0"/>
                  <wp:docPr id="197" name="Picture 197" descr="C:\Users\summersk\Documents\Professional Services\Graphics\Lessons-Lear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mmersk\Documents\Professional Services\Graphics\Lessons-Learne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575" cy="668326"/>
                          </a:xfrm>
                          <a:prstGeom prst="rect">
                            <a:avLst/>
                          </a:prstGeom>
                          <a:noFill/>
                          <a:ln>
                            <a:noFill/>
                          </a:ln>
                        </pic:spPr>
                      </pic:pic>
                    </a:graphicData>
                  </a:graphic>
                </wp:inline>
              </w:drawing>
            </w:r>
          </w:p>
        </w:tc>
        <w:tc>
          <w:tcPr>
            <w:tcW w:w="2731" w:type="dxa"/>
          </w:tcPr>
          <w:p w14:paraId="015F4A45" w14:textId="77777777" w:rsidR="00FA2D6D" w:rsidRPr="00AC4D33" w:rsidRDefault="00FA2D6D" w:rsidP="00FA2D6D">
            <w:pPr>
              <w:pStyle w:val="TableText"/>
              <w:rPr>
                <w:rFonts w:cs="Arial"/>
              </w:rPr>
            </w:pPr>
            <w:r w:rsidRPr="00AC4D33">
              <w:rPr>
                <w:rFonts w:cs="Arial"/>
              </w:rPr>
              <w:t>Requirements and Design Session</w:t>
            </w:r>
          </w:p>
        </w:tc>
        <w:tc>
          <w:tcPr>
            <w:tcW w:w="4195" w:type="dxa"/>
          </w:tcPr>
          <w:p w14:paraId="3FB0FA08" w14:textId="26E52CBE" w:rsidR="00FA2D6D" w:rsidRPr="00AC4D33" w:rsidRDefault="00FA2D6D" w:rsidP="00FA2D6D">
            <w:pPr>
              <w:pStyle w:val="TableText"/>
              <w:rPr>
                <w:rFonts w:cs="Arial"/>
              </w:rPr>
            </w:pPr>
            <w:r w:rsidRPr="00AC4D33">
              <w:rPr>
                <w:rFonts w:cs="Arial"/>
              </w:rPr>
              <w:t>Prior to the initial draft being sent for review, the FDGS Team participated in the various requirements and design session</w:t>
            </w:r>
            <w:r w:rsidR="00E10CCE">
              <w:rPr>
                <w:rFonts w:cs="Arial"/>
              </w:rPr>
              <w:t>s</w:t>
            </w:r>
            <w:r w:rsidRPr="00AC4D33">
              <w:rPr>
                <w:rFonts w:cs="Arial"/>
              </w:rPr>
              <w:t xml:space="preserve"> for Change Requests, </w:t>
            </w:r>
            <w:r w:rsidR="00526D5B">
              <w:rPr>
                <w:rFonts w:cs="Arial"/>
              </w:rPr>
              <w:t>which</w:t>
            </w:r>
            <w:r w:rsidR="00526D5B" w:rsidRPr="00AC4D33">
              <w:rPr>
                <w:rFonts w:cs="Arial"/>
              </w:rPr>
              <w:t xml:space="preserve"> </w:t>
            </w:r>
            <w:r w:rsidRPr="00AC4D33">
              <w:rPr>
                <w:rFonts w:cs="Arial"/>
              </w:rPr>
              <w:t>allowed us</w:t>
            </w:r>
            <w:r w:rsidR="00526D5B">
              <w:rPr>
                <w:rFonts w:cs="Arial"/>
              </w:rPr>
              <w:t>,</w:t>
            </w:r>
            <w:r w:rsidRPr="00AC4D33">
              <w:rPr>
                <w:rFonts w:cs="Arial"/>
              </w:rPr>
              <w:t xml:space="preserve"> as reviewers</w:t>
            </w:r>
            <w:r w:rsidR="00526D5B">
              <w:rPr>
                <w:rFonts w:cs="Arial"/>
              </w:rPr>
              <w:t>,</w:t>
            </w:r>
            <w:r w:rsidRPr="00AC4D33">
              <w:rPr>
                <w:rFonts w:cs="Arial"/>
              </w:rPr>
              <w:t xml:space="preserve"> to request </w:t>
            </w:r>
            <w:r w:rsidR="00E10CCE">
              <w:rPr>
                <w:rFonts w:cs="Arial"/>
              </w:rPr>
              <w:t>modifications</w:t>
            </w:r>
            <w:r w:rsidRPr="00AC4D33">
              <w:rPr>
                <w:rFonts w:cs="Arial"/>
              </w:rPr>
              <w:t xml:space="preserve">, but also </w:t>
            </w:r>
            <w:r w:rsidR="00E10CCE" w:rsidRPr="00AC4D33">
              <w:rPr>
                <w:rFonts w:cs="Arial"/>
              </w:rPr>
              <w:t>allow</w:t>
            </w:r>
            <w:r w:rsidR="00E10CCE">
              <w:rPr>
                <w:rFonts w:cs="Arial"/>
              </w:rPr>
              <w:t>ed</w:t>
            </w:r>
            <w:r w:rsidR="00E10CCE" w:rsidRPr="00AC4D33">
              <w:rPr>
                <w:rFonts w:cs="Arial"/>
              </w:rPr>
              <w:t xml:space="preserve"> </w:t>
            </w:r>
            <w:r w:rsidRPr="00AC4D33">
              <w:rPr>
                <w:rFonts w:cs="Arial"/>
              </w:rPr>
              <w:t>us to be more knowledgeable about the request and have specific ideas and targets to look for when reviewing the document.</w:t>
            </w:r>
          </w:p>
        </w:tc>
      </w:tr>
    </w:tbl>
    <w:p w14:paraId="329864CC" w14:textId="77777777" w:rsidR="00FA2D6D" w:rsidRPr="00AC4D33" w:rsidRDefault="00FA2D6D" w:rsidP="00FA2D6D">
      <w:pPr>
        <w:pStyle w:val="FDGSBody1"/>
        <w:rPr>
          <w:rFonts w:cs="Arial"/>
        </w:rPr>
      </w:pPr>
    </w:p>
    <w:p w14:paraId="1B5FA307" w14:textId="138418FE" w:rsidR="00FA2D6D" w:rsidRPr="00AC4D33" w:rsidRDefault="009B678B" w:rsidP="00FA2D6D">
      <w:pPr>
        <w:pStyle w:val="FDGSBody1"/>
        <w:rPr>
          <w:rFonts w:cs="Arial"/>
        </w:rPr>
      </w:pPr>
      <w:r w:rsidRPr="00526D5B">
        <w:rPr>
          <w:rFonts w:cs="Arial"/>
          <w:b/>
        </w:rPr>
        <w:fldChar w:fldCharType="begin"/>
      </w:r>
      <w:r w:rsidRPr="00526D5B">
        <w:rPr>
          <w:rFonts w:cs="Arial"/>
          <w:b/>
        </w:rPr>
        <w:instrText xml:space="preserve"> REF _Ref89605534 \h </w:instrText>
      </w:r>
      <w:r>
        <w:rPr>
          <w:rFonts w:cs="Arial"/>
          <w:b/>
        </w:rPr>
        <w:instrText xml:space="preserve"> \* MERGEFORMAT </w:instrText>
      </w:r>
      <w:r w:rsidRPr="00526D5B">
        <w:rPr>
          <w:rFonts w:cs="Arial"/>
          <w:b/>
        </w:rPr>
      </w:r>
      <w:r w:rsidRPr="00526D5B">
        <w:rPr>
          <w:rFonts w:cs="Arial"/>
          <w:b/>
        </w:rPr>
        <w:fldChar w:fldCharType="separate"/>
      </w:r>
      <w:r w:rsidRPr="00526D5B">
        <w:rPr>
          <w:rFonts w:cs="Arial"/>
          <w:b/>
        </w:rPr>
        <w:t>Table 54</w:t>
      </w:r>
      <w:r w:rsidRPr="00526D5B">
        <w:rPr>
          <w:rFonts w:cs="Arial"/>
          <w:b/>
        </w:rPr>
        <w:fldChar w:fldCharType="end"/>
      </w:r>
      <w:r w:rsidR="00FA2D6D" w:rsidRPr="00AC4D33">
        <w:rPr>
          <w:rFonts w:cs="Arial"/>
        </w:rPr>
        <w:t xml:space="preserve"> provides examples of deliverable outputs for DFR Vendor – Eligibility System Vendors - Maintenance Release – Requirements Review.</w:t>
      </w:r>
    </w:p>
    <w:p w14:paraId="3EFE10DF" w14:textId="21039A42" w:rsidR="00FA2D6D" w:rsidRPr="00AC4D33" w:rsidRDefault="00FA2D6D" w:rsidP="00FA2D6D">
      <w:pPr>
        <w:pStyle w:val="Caption"/>
        <w:keepNext/>
        <w:rPr>
          <w:rFonts w:ascii="Arial" w:hAnsi="Arial" w:cs="Arial"/>
        </w:rPr>
      </w:pPr>
      <w:bookmarkStart w:id="414" w:name="_Ref89605534"/>
      <w:bookmarkStart w:id="415" w:name="_Toc93064507"/>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A71D87">
        <w:rPr>
          <w:rFonts w:ascii="Arial" w:hAnsi="Arial" w:cs="Arial"/>
          <w:noProof/>
        </w:rPr>
        <w:t>54</w:t>
      </w:r>
      <w:r w:rsidR="007B00B7" w:rsidRPr="00AC4D33">
        <w:rPr>
          <w:rFonts w:ascii="Arial" w:hAnsi="Arial" w:cs="Arial"/>
          <w:noProof/>
        </w:rPr>
        <w:fldChar w:fldCharType="end"/>
      </w:r>
      <w:bookmarkEnd w:id="414"/>
      <w:r w:rsidRPr="00AC4D33">
        <w:rPr>
          <w:rFonts w:ascii="Arial" w:hAnsi="Arial" w:cs="Arial"/>
        </w:rPr>
        <w:t>: Deliverable/Output Summary for DFR Vendor - Eligibility System Vendors - Maintenance Release – Requirements Review</w:t>
      </w:r>
      <w:bookmarkEnd w:id="415"/>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FA2D6D" w:rsidRPr="00AC4D33" w14:paraId="4D39E514" w14:textId="77777777" w:rsidTr="00A71D87">
        <w:trPr>
          <w:tblHeader/>
        </w:trPr>
        <w:tc>
          <w:tcPr>
            <w:tcW w:w="9264" w:type="dxa"/>
            <w:gridSpan w:val="3"/>
            <w:shd w:val="clear" w:color="auto" w:fill="D9D9D9" w:themeFill="background1" w:themeFillShade="D9"/>
          </w:tcPr>
          <w:p w14:paraId="33D9FFDF" w14:textId="77777777" w:rsidR="00FA2D6D" w:rsidRPr="00A71D87" w:rsidRDefault="00FA2D6D" w:rsidP="00FA2D6D">
            <w:pPr>
              <w:pStyle w:val="TableHeader"/>
              <w:jc w:val="center"/>
              <w:rPr>
                <w:rFonts w:ascii="Arial" w:hAnsi="Arial" w:cs="Arial"/>
                <w:sz w:val="22"/>
                <w:szCs w:val="22"/>
              </w:rPr>
            </w:pPr>
            <w:r w:rsidRPr="00A71D87">
              <w:rPr>
                <w:rFonts w:ascii="Arial" w:hAnsi="Arial" w:cs="Arial"/>
                <w:sz w:val="22"/>
                <w:szCs w:val="22"/>
              </w:rPr>
              <w:t>DFR Vendor - Eligibility System Vendors - Maintenance Release – Requirements Review – Deliverable/Output Summary</w:t>
            </w:r>
          </w:p>
        </w:tc>
      </w:tr>
      <w:tr w:rsidR="00FA2D6D" w:rsidRPr="00AC4D33" w14:paraId="5BE42D05" w14:textId="77777777" w:rsidTr="00A71D87">
        <w:trPr>
          <w:tblHeader/>
        </w:trPr>
        <w:tc>
          <w:tcPr>
            <w:tcW w:w="3069" w:type="dxa"/>
            <w:shd w:val="clear" w:color="auto" w:fill="D9D9D9" w:themeFill="background1" w:themeFillShade="D9"/>
          </w:tcPr>
          <w:p w14:paraId="41160CA7" w14:textId="77777777" w:rsidR="00FA2D6D" w:rsidRPr="00A71D87" w:rsidRDefault="00FA2D6D" w:rsidP="00FA2D6D">
            <w:pPr>
              <w:pStyle w:val="TableHeader"/>
              <w:rPr>
                <w:rFonts w:ascii="Arial" w:eastAsiaTheme="majorEastAsia" w:hAnsi="Arial" w:cs="Arial"/>
                <w:iCs/>
                <w:sz w:val="22"/>
                <w:szCs w:val="22"/>
              </w:rPr>
            </w:pPr>
            <w:r w:rsidRPr="00A71D87">
              <w:rPr>
                <w:rFonts w:ascii="Arial" w:eastAsiaTheme="majorEastAsia" w:hAnsi="Arial" w:cs="Arial"/>
                <w:iCs/>
                <w:sz w:val="22"/>
                <w:szCs w:val="22"/>
              </w:rPr>
              <w:t>Deliverable/Output</w:t>
            </w:r>
          </w:p>
        </w:tc>
        <w:tc>
          <w:tcPr>
            <w:tcW w:w="4016" w:type="dxa"/>
            <w:shd w:val="clear" w:color="auto" w:fill="D9D9D9" w:themeFill="background1" w:themeFillShade="D9"/>
          </w:tcPr>
          <w:p w14:paraId="05F03B16" w14:textId="77777777" w:rsidR="00FA2D6D" w:rsidRPr="00A71D87" w:rsidRDefault="00FA2D6D" w:rsidP="00FA2D6D">
            <w:pPr>
              <w:pStyle w:val="TableHeader"/>
              <w:rPr>
                <w:rFonts w:ascii="Arial" w:eastAsiaTheme="majorEastAsia" w:hAnsi="Arial" w:cs="Arial"/>
                <w:iCs/>
                <w:sz w:val="22"/>
                <w:szCs w:val="22"/>
              </w:rPr>
            </w:pPr>
            <w:r w:rsidRPr="00A71D87">
              <w:rPr>
                <w:rFonts w:ascii="Arial" w:eastAsiaTheme="majorEastAsia" w:hAnsi="Arial" w:cs="Arial"/>
                <w:iCs/>
                <w:sz w:val="22"/>
                <w:szCs w:val="22"/>
              </w:rPr>
              <w:t>Approach</w:t>
            </w:r>
          </w:p>
        </w:tc>
        <w:tc>
          <w:tcPr>
            <w:tcW w:w="2179" w:type="dxa"/>
            <w:shd w:val="clear" w:color="auto" w:fill="D9D9D9" w:themeFill="background1" w:themeFillShade="D9"/>
          </w:tcPr>
          <w:p w14:paraId="6C177B5A" w14:textId="77777777" w:rsidR="00FA2D6D" w:rsidRPr="00A71D87" w:rsidRDefault="00FA2D6D" w:rsidP="00FA2D6D">
            <w:pPr>
              <w:pStyle w:val="TableHeader"/>
              <w:rPr>
                <w:rFonts w:ascii="Arial" w:eastAsiaTheme="majorEastAsia" w:hAnsi="Arial" w:cs="Arial"/>
                <w:iCs/>
                <w:sz w:val="22"/>
                <w:szCs w:val="22"/>
              </w:rPr>
            </w:pPr>
            <w:r w:rsidRPr="00A71D87">
              <w:rPr>
                <w:rFonts w:ascii="Arial" w:eastAsiaTheme="majorEastAsia" w:hAnsi="Arial" w:cs="Arial"/>
                <w:iCs/>
                <w:sz w:val="22"/>
                <w:szCs w:val="22"/>
              </w:rPr>
              <w:t>Frequency</w:t>
            </w:r>
          </w:p>
        </w:tc>
      </w:tr>
      <w:tr w:rsidR="00FA2D6D" w:rsidRPr="00AC4D33" w14:paraId="5D0AEE69" w14:textId="77777777" w:rsidTr="00FA2D6D">
        <w:tc>
          <w:tcPr>
            <w:tcW w:w="3069" w:type="dxa"/>
          </w:tcPr>
          <w:p w14:paraId="5BA0066F" w14:textId="77777777" w:rsidR="00FA2D6D" w:rsidRPr="00AC4D33" w:rsidRDefault="00FA2D6D" w:rsidP="00FA2D6D">
            <w:pPr>
              <w:pStyle w:val="TableText"/>
              <w:rPr>
                <w:rFonts w:cs="Arial"/>
              </w:rPr>
            </w:pPr>
            <w:r w:rsidRPr="00AC4D33">
              <w:rPr>
                <w:rFonts w:cs="Arial"/>
              </w:rPr>
              <w:t>Requirements Documents</w:t>
            </w:r>
          </w:p>
        </w:tc>
        <w:tc>
          <w:tcPr>
            <w:tcW w:w="4016" w:type="dxa"/>
          </w:tcPr>
          <w:p w14:paraId="2523C690" w14:textId="630E5EA3" w:rsidR="00FA2D6D" w:rsidRPr="00AC4D33" w:rsidRDefault="00FA2D6D" w:rsidP="00FA2D6D">
            <w:pPr>
              <w:pStyle w:val="TableText"/>
              <w:rPr>
                <w:rFonts w:cs="Arial"/>
              </w:rPr>
            </w:pPr>
            <w:r w:rsidRPr="00AC4D33">
              <w:rPr>
                <w:rFonts w:cs="Arial"/>
              </w:rPr>
              <w:t xml:space="preserve">Work with together with AS, DFR, and other </w:t>
            </w:r>
            <w:r w:rsidR="00E15E72">
              <w:rPr>
                <w:rFonts w:cs="Arial"/>
              </w:rPr>
              <w:t>Vendor</w:t>
            </w:r>
            <w:r w:rsidRPr="00AC4D33">
              <w:rPr>
                <w:rFonts w:cs="Arial"/>
              </w:rPr>
              <w:t>s to review and provide feedback on all components of the requirement documents</w:t>
            </w:r>
            <w:r w:rsidR="00422E2B" w:rsidRPr="00AC4D33">
              <w:rPr>
                <w:rFonts w:cs="Arial"/>
              </w:rPr>
              <w:t xml:space="preserve">. </w:t>
            </w:r>
          </w:p>
        </w:tc>
        <w:tc>
          <w:tcPr>
            <w:tcW w:w="2179" w:type="dxa"/>
          </w:tcPr>
          <w:p w14:paraId="68854DEA" w14:textId="77777777" w:rsidR="00FA2D6D" w:rsidRPr="00AC4D33" w:rsidRDefault="00FA2D6D" w:rsidP="00FA2D6D">
            <w:pPr>
              <w:pStyle w:val="TableText"/>
              <w:rPr>
                <w:rFonts w:cs="Arial"/>
              </w:rPr>
            </w:pPr>
            <w:r w:rsidRPr="00AC4D33">
              <w:rPr>
                <w:rFonts w:cs="Arial"/>
              </w:rPr>
              <w:t>As needed</w:t>
            </w:r>
          </w:p>
        </w:tc>
      </w:tr>
      <w:tr w:rsidR="00FA2D6D" w:rsidRPr="00AC4D33" w14:paraId="5E1B40E3" w14:textId="77777777" w:rsidTr="00FA2D6D">
        <w:tc>
          <w:tcPr>
            <w:tcW w:w="3069" w:type="dxa"/>
          </w:tcPr>
          <w:p w14:paraId="07691B46" w14:textId="77777777" w:rsidR="00FA2D6D" w:rsidRPr="00AC4D33" w:rsidRDefault="00FA2D6D" w:rsidP="00FA2D6D">
            <w:pPr>
              <w:pStyle w:val="TableText"/>
              <w:rPr>
                <w:rFonts w:cs="Arial"/>
              </w:rPr>
            </w:pPr>
            <w:r w:rsidRPr="00AC4D33">
              <w:rPr>
                <w:rFonts w:cs="Arial"/>
              </w:rPr>
              <w:t>Requirements and Design Session</w:t>
            </w:r>
          </w:p>
        </w:tc>
        <w:tc>
          <w:tcPr>
            <w:tcW w:w="4016" w:type="dxa"/>
          </w:tcPr>
          <w:p w14:paraId="6647F9D6" w14:textId="77777777" w:rsidR="00FA2D6D" w:rsidRPr="00AC4D33" w:rsidRDefault="00FA2D6D" w:rsidP="00FA2D6D">
            <w:pPr>
              <w:pStyle w:val="TableText"/>
              <w:rPr>
                <w:rFonts w:cs="Arial"/>
              </w:rPr>
            </w:pPr>
            <w:r w:rsidRPr="00AC4D33">
              <w:rPr>
                <w:rFonts w:cs="Arial"/>
              </w:rPr>
              <w:t>Participate in the requirements and design sessions for Change Requests and provide recommendations.</w:t>
            </w:r>
          </w:p>
        </w:tc>
        <w:tc>
          <w:tcPr>
            <w:tcW w:w="2179" w:type="dxa"/>
          </w:tcPr>
          <w:p w14:paraId="7248636D" w14:textId="77777777" w:rsidR="00FA2D6D" w:rsidRPr="00AC4D33" w:rsidRDefault="00FA2D6D" w:rsidP="00FA2D6D">
            <w:pPr>
              <w:pStyle w:val="TableText"/>
              <w:rPr>
                <w:rFonts w:cs="Arial"/>
              </w:rPr>
            </w:pPr>
            <w:r w:rsidRPr="00AC4D33">
              <w:rPr>
                <w:rFonts w:cs="Arial"/>
              </w:rPr>
              <w:t>As needed</w:t>
            </w:r>
          </w:p>
        </w:tc>
      </w:tr>
    </w:tbl>
    <w:p w14:paraId="470D620D" w14:textId="77777777" w:rsidR="00AA61F2" w:rsidRPr="00AA61F2" w:rsidRDefault="00AA61F2" w:rsidP="00046855">
      <w:pPr>
        <w:pStyle w:val="ListParagraph"/>
        <w:spacing w:after="200" w:line="276" w:lineRule="auto"/>
        <w:ind w:left="432"/>
        <w:contextualSpacing w:val="0"/>
        <w:outlineLvl w:val="1"/>
        <w:rPr>
          <w:rFonts w:eastAsia="Tahoma" w:cs="Arial"/>
          <w:b/>
          <w:i/>
          <w:vanish/>
          <w:color w:val="2F5496" w:themeColor="accent1" w:themeShade="BF"/>
          <w:sz w:val="36"/>
          <w:szCs w:val="20"/>
          <w:lang w:bidi="en-US"/>
        </w:rPr>
      </w:pPr>
    </w:p>
    <w:p w14:paraId="0D789AE6" w14:textId="77777777" w:rsidR="00DB55EE" w:rsidRPr="006840C3" w:rsidRDefault="00DB55EE" w:rsidP="006840C3">
      <w:pPr>
        <w:pStyle w:val="FDGSBody1"/>
      </w:pPr>
    </w:p>
    <w:p w14:paraId="17316AF2" w14:textId="14BB347F" w:rsidR="00FA2D6D" w:rsidRPr="00AC4D33" w:rsidRDefault="00FA2D6D" w:rsidP="00AC2F4D">
      <w:pPr>
        <w:pStyle w:val="Heading3"/>
      </w:pPr>
      <w:bookmarkStart w:id="416" w:name="_Toc93064380"/>
      <w:r w:rsidRPr="007E1425">
        <w:rPr>
          <w:rFonts w:eastAsia="Cambria"/>
        </w:rPr>
        <w:t>Testing Support</w:t>
      </w:r>
      <w:bookmarkEnd w:id="416"/>
    </w:p>
    <w:p w14:paraId="5DE073FE" w14:textId="395178D1" w:rsidR="00FA2D6D" w:rsidRPr="00AC4D33" w:rsidRDefault="00FA2D6D" w:rsidP="00FA2D6D">
      <w:pPr>
        <w:pStyle w:val="FDGSBody1"/>
        <w:rPr>
          <w:rFonts w:cs="Arial"/>
        </w:rPr>
      </w:pPr>
      <w:r w:rsidRPr="00AC4D33">
        <w:rPr>
          <w:rFonts w:cs="Arial"/>
        </w:rPr>
        <w:t>Currently, FDGS does not review or meet to discuss current or upcoming system testing</w:t>
      </w:r>
      <w:r w:rsidR="00422E2B" w:rsidRPr="00AC4D33">
        <w:rPr>
          <w:rFonts w:cs="Arial"/>
        </w:rPr>
        <w:t xml:space="preserve">. </w:t>
      </w:r>
      <w:r w:rsidRPr="00AC4D33">
        <w:rPr>
          <w:rFonts w:cs="Arial"/>
        </w:rPr>
        <w:t xml:space="preserve">However, previously, with each Maintenance Release, the Eligibility Systems </w:t>
      </w:r>
      <w:r w:rsidR="00E15E72">
        <w:rPr>
          <w:rFonts w:cs="Arial"/>
        </w:rPr>
        <w:t>Vendor</w:t>
      </w:r>
      <w:r w:rsidRPr="00AC4D33">
        <w:rPr>
          <w:rFonts w:cs="Arial"/>
        </w:rPr>
        <w:t xml:space="preserve"> conducts User Acceptance Testing (UAT) and System Integration Testing (SIT) to make sure each change being deployed can handle the required tasks in real-life situations. In the past, the FDGS Team supports both testing environments by tracking defects logged by all testers and reporting the data to DFR, as well as contributes to the Smoke Testing process.</w:t>
      </w:r>
    </w:p>
    <w:p w14:paraId="06CECC51" w14:textId="110150E7" w:rsidR="00FA2D6D" w:rsidRPr="00AC4D33" w:rsidRDefault="009B678B" w:rsidP="00FA2D6D">
      <w:pPr>
        <w:pStyle w:val="FDGSBody1"/>
        <w:rPr>
          <w:rFonts w:cs="Arial"/>
        </w:rPr>
      </w:pPr>
      <w:r w:rsidRPr="009B678B">
        <w:rPr>
          <w:rFonts w:cs="Arial"/>
          <w:b/>
        </w:rPr>
        <w:fldChar w:fldCharType="begin"/>
      </w:r>
      <w:r w:rsidRPr="009B678B">
        <w:rPr>
          <w:rFonts w:cs="Arial"/>
          <w:b/>
        </w:rPr>
        <w:instrText xml:space="preserve"> REF _Ref89605552 \h </w:instrText>
      </w:r>
      <w:r w:rsidRPr="003417D8">
        <w:rPr>
          <w:rFonts w:cs="Arial"/>
          <w:b/>
        </w:rPr>
        <w:instrText xml:space="preserve"> \* MERGEFORMAT </w:instrText>
      </w:r>
      <w:r w:rsidRPr="009B678B">
        <w:rPr>
          <w:rFonts w:cs="Arial"/>
          <w:b/>
        </w:rPr>
      </w:r>
      <w:r w:rsidRPr="009B678B">
        <w:rPr>
          <w:rFonts w:cs="Arial"/>
          <w:b/>
        </w:rPr>
        <w:fldChar w:fldCharType="separate"/>
      </w:r>
      <w:r w:rsidRPr="003417D8">
        <w:rPr>
          <w:rFonts w:cs="Arial"/>
          <w:b/>
        </w:rPr>
        <w:t>Table 55</w:t>
      </w:r>
      <w:r w:rsidRPr="009B678B">
        <w:rPr>
          <w:rFonts w:cs="Arial"/>
          <w:b/>
        </w:rPr>
        <w:fldChar w:fldCharType="end"/>
      </w:r>
      <w:r w:rsidR="00FA2D6D" w:rsidRPr="00AC4D33">
        <w:rPr>
          <w:rFonts w:cs="Arial"/>
        </w:rPr>
        <w:t xml:space="preserve"> identifies the methodologies, reports, and how the FDGS Team will complete the DFR Vendor - Eligibility System Vendors - Testing Support.</w:t>
      </w:r>
    </w:p>
    <w:p w14:paraId="4680E843" w14:textId="604DCF2C" w:rsidR="00FA2D6D" w:rsidRPr="00AC4D33" w:rsidRDefault="00FA2D6D" w:rsidP="00FA2D6D">
      <w:pPr>
        <w:pStyle w:val="Caption"/>
        <w:keepNext/>
        <w:rPr>
          <w:rFonts w:ascii="Arial" w:hAnsi="Arial" w:cs="Arial"/>
        </w:rPr>
      </w:pPr>
      <w:bookmarkStart w:id="417" w:name="_Ref89605552"/>
      <w:bookmarkStart w:id="418" w:name="_Toc93064508"/>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38598E">
        <w:rPr>
          <w:rFonts w:ascii="Arial" w:hAnsi="Arial" w:cs="Arial"/>
          <w:noProof/>
        </w:rPr>
        <w:t>55</w:t>
      </w:r>
      <w:r w:rsidR="007B00B7" w:rsidRPr="00AC4D33">
        <w:rPr>
          <w:rFonts w:ascii="Arial" w:hAnsi="Arial" w:cs="Arial"/>
          <w:noProof/>
        </w:rPr>
        <w:fldChar w:fldCharType="end"/>
      </w:r>
      <w:bookmarkEnd w:id="417"/>
      <w:r w:rsidRPr="00AC4D33">
        <w:rPr>
          <w:rFonts w:ascii="Arial" w:hAnsi="Arial" w:cs="Arial"/>
        </w:rPr>
        <w:t xml:space="preserve">: FDGS Approach to </w:t>
      </w:r>
      <w:bookmarkStart w:id="419" w:name="_Hlk86845962"/>
      <w:r w:rsidRPr="00AC4D33">
        <w:rPr>
          <w:rFonts w:ascii="Arial" w:hAnsi="Arial" w:cs="Arial"/>
        </w:rPr>
        <w:t xml:space="preserve">DFR Vendor - </w:t>
      </w:r>
      <w:bookmarkEnd w:id="419"/>
      <w:r w:rsidRPr="00AC4D33">
        <w:rPr>
          <w:rFonts w:ascii="Arial" w:hAnsi="Arial" w:cs="Arial"/>
        </w:rPr>
        <w:t>Eligibility System Vendors – Testing Support</w:t>
      </w:r>
      <w:bookmarkEnd w:id="418"/>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1681"/>
        <w:gridCol w:w="2757"/>
        <w:gridCol w:w="4746"/>
      </w:tblGrid>
      <w:tr w:rsidR="00FA2D6D" w:rsidRPr="00AC4D33" w14:paraId="5C7E180A" w14:textId="77777777" w:rsidTr="0038598E">
        <w:trPr>
          <w:tblHeader/>
        </w:trPr>
        <w:tc>
          <w:tcPr>
            <w:tcW w:w="1681" w:type="dxa"/>
            <w:shd w:val="clear" w:color="auto" w:fill="D9D9D9" w:themeFill="background1" w:themeFillShade="D9"/>
          </w:tcPr>
          <w:p w14:paraId="5A5B2BF4" w14:textId="77777777" w:rsidR="00FA2D6D" w:rsidRPr="0038598E" w:rsidRDefault="00FA2D6D" w:rsidP="00FA2D6D">
            <w:pPr>
              <w:pStyle w:val="TableHeader"/>
              <w:rPr>
                <w:rFonts w:ascii="Arial" w:hAnsi="Arial" w:cs="Arial"/>
                <w:sz w:val="22"/>
                <w:szCs w:val="22"/>
              </w:rPr>
            </w:pPr>
            <w:r w:rsidRPr="0038598E">
              <w:rPr>
                <w:rFonts w:ascii="Arial" w:hAnsi="Arial" w:cs="Arial"/>
                <w:sz w:val="22"/>
                <w:szCs w:val="22"/>
              </w:rPr>
              <w:t>Vendor</w:t>
            </w:r>
          </w:p>
        </w:tc>
        <w:tc>
          <w:tcPr>
            <w:tcW w:w="2757" w:type="dxa"/>
            <w:shd w:val="clear" w:color="auto" w:fill="D9D9D9" w:themeFill="background1" w:themeFillShade="D9"/>
          </w:tcPr>
          <w:p w14:paraId="76B212C5" w14:textId="77777777" w:rsidR="00FA2D6D" w:rsidRPr="0038598E" w:rsidRDefault="00FA2D6D" w:rsidP="00FA2D6D">
            <w:pPr>
              <w:pStyle w:val="TableHeader"/>
              <w:rPr>
                <w:rFonts w:ascii="Arial" w:hAnsi="Arial" w:cs="Arial"/>
                <w:sz w:val="22"/>
                <w:szCs w:val="22"/>
              </w:rPr>
            </w:pPr>
            <w:r w:rsidRPr="0038598E">
              <w:rPr>
                <w:rFonts w:ascii="Arial" w:hAnsi="Arial" w:cs="Arial"/>
                <w:sz w:val="22"/>
                <w:szCs w:val="22"/>
              </w:rPr>
              <w:t>Description of OV&amp;V Activity</w:t>
            </w:r>
          </w:p>
        </w:tc>
        <w:tc>
          <w:tcPr>
            <w:tcW w:w="4746" w:type="dxa"/>
            <w:shd w:val="clear" w:color="auto" w:fill="D9D9D9" w:themeFill="background1" w:themeFillShade="D9"/>
          </w:tcPr>
          <w:p w14:paraId="2886F552" w14:textId="77777777" w:rsidR="00FA2D6D" w:rsidRPr="0038598E" w:rsidRDefault="00FA2D6D" w:rsidP="00FA2D6D">
            <w:pPr>
              <w:pStyle w:val="TableHeader"/>
              <w:rPr>
                <w:rFonts w:ascii="Arial" w:hAnsi="Arial" w:cs="Arial"/>
                <w:sz w:val="22"/>
                <w:szCs w:val="22"/>
              </w:rPr>
            </w:pPr>
            <w:r w:rsidRPr="0038598E">
              <w:rPr>
                <w:rFonts w:ascii="Arial" w:hAnsi="Arial" w:cs="Arial"/>
                <w:sz w:val="22"/>
                <w:szCs w:val="22"/>
              </w:rPr>
              <w:t>FDGS Approach</w:t>
            </w:r>
          </w:p>
        </w:tc>
      </w:tr>
      <w:tr w:rsidR="00FA2D6D" w:rsidRPr="00AC4D33" w14:paraId="1D0B8A1F" w14:textId="77777777" w:rsidTr="002F2DEF">
        <w:trPr>
          <w:trHeight w:val="1313"/>
        </w:trPr>
        <w:tc>
          <w:tcPr>
            <w:tcW w:w="1681" w:type="dxa"/>
          </w:tcPr>
          <w:p w14:paraId="6C6D1BE2" w14:textId="77777777" w:rsidR="00FA2D6D" w:rsidRPr="00AC4D33" w:rsidRDefault="00FA2D6D" w:rsidP="00FA2D6D">
            <w:pPr>
              <w:rPr>
                <w:rFonts w:eastAsiaTheme="majorEastAsia" w:cs="Arial"/>
                <w:b/>
                <w:szCs w:val="20"/>
              </w:rPr>
            </w:pPr>
            <w:r w:rsidRPr="00AC4D33">
              <w:rPr>
                <w:rFonts w:eastAsiaTheme="majorEastAsia" w:cs="Arial"/>
                <w:b/>
                <w:szCs w:val="20"/>
              </w:rPr>
              <w:t>Testing Support</w:t>
            </w:r>
          </w:p>
        </w:tc>
        <w:tc>
          <w:tcPr>
            <w:tcW w:w="2757" w:type="dxa"/>
          </w:tcPr>
          <w:p w14:paraId="30D3AEA7" w14:textId="77777777" w:rsidR="00FA2D6D" w:rsidRPr="00AC4D33" w:rsidRDefault="00FA2D6D" w:rsidP="00FA2D6D">
            <w:pPr>
              <w:pStyle w:val="TableBullet"/>
              <w:rPr>
                <w:rFonts w:ascii="Arial" w:hAnsi="Arial" w:cs="Arial"/>
              </w:rPr>
            </w:pPr>
            <w:r w:rsidRPr="00AC4D33">
              <w:rPr>
                <w:rFonts w:ascii="Arial" w:hAnsi="Arial" w:cs="Arial"/>
              </w:rPr>
              <w:t>Conducts a thorough review of the UAT process proposed and implemented by the Vendor</w:t>
            </w:r>
          </w:p>
          <w:p w14:paraId="43E018C1" w14:textId="77777777" w:rsidR="00FA2D6D" w:rsidRPr="00AC4D33" w:rsidRDefault="00FA2D6D" w:rsidP="00FA2D6D">
            <w:pPr>
              <w:pStyle w:val="TableBullet"/>
              <w:rPr>
                <w:rFonts w:ascii="Arial" w:hAnsi="Arial" w:cs="Arial"/>
              </w:rPr>
            </w:pPr>
            <w:r w:rsidRPr="00AC4D33">
              <w:rPr>
                <w:rFonts w:ascii="Arial" w:hAnsi="Arial" w:cs="Arial"/>
              </w:rPr>
              <w:t>Closely monitors the progress of tests planned versus those that are executed</w:t>
            </w:r>
          </w:p>
          <w:p w14:paraId="07228706" w14:textId="77777777" w:rsidR="00FA2D6D" w:rsidRPr="00AC4D33" w:rsidRDefault="00FA2D6D" w:rsidP="00FA2D6D">
            <w:pPr>
              <w:pStyle w:val="TableBullet"/>
              <w:rPr>
                <w:rFonts w:ascii="Arial" w:hAnsi="Arial" w:cs="Arial"/>
              </w:rPr>
            </w:pPr>
            <w:r w:rsidRPr="00AC4D33">
              <w:rPr>
                <w:rFonts w:ascii="Arial" w:hAnsi="Arial" w:cs="Arial"/>
              </w:rPr>
              <w:t>Monitors the priority and resolution of each outstanding defect</w:t>
            </w:r>
          </w:p>
          <w:p w14:paraId="52A29BAA" w14:textId="0594CF75" w:rsidR="00FA2D6D" w:rsidRPr="00AC4D33" w:rsidRDefault="00FA2D6D" w:rsidP="00FA2D6D">
            <w:pPr>
              <w:pStyle w:val="TableBullet"/>
              <w:rPr>
                <w:rFonts w:ascii="Arial" w:hAnsi="Arial" w:cs="Arial"/>
              </w:rPr>
            </w:pPr>
            <w:r w:rsidRPr="00AC4D33">
              <w:rPr>
                <w:rFonts w:ascii="Arial" w:hAnsi="Arial" w:cs="Arial"/>
              </w:rPr>
              <w:t xml:space="preserve">Report overall </w:t>
            </w:r>
            <w:r w:rsidR="00E15E72">
              <w:rPr>
                <w:rFonts w:ascii="Arial" w:hAnsi="Arial" w:cs="Arial"/>
              </w:rPr>
              <w:t>Vendor</w:t>
            </w:r>
            <w:r w:rsidRPr="00AC4D33">
              <w:rPr>
                <w:rFonts w:ascii="Arial" w:hAnsi="Arial" w:cs="Arial"/>
              </w:rPr>
              <w:t xml:space="preserve"> status and metrics in the Quarterly Project Assessment Report (QPAR)</w:t>
            </w:r>
          </w:p>
        </w:tc>
        <w:tc>
          <w:tcPr>
            <w:tcW w:w="4746" w:type="dxa"/>
          </w:tcPr>
          <w:p w14:paraId="433AA239" w14:textId="77777777" w:rsidR="00FA2D6D" w:rsidRPr="00AC4D33" w:rsidRDefault="00FA2D6D" w:rsidP="00FA2D6D">
            <w:pPr>
              <w:pStyle w:val="TableBullet"/>
              <w:numPr>
                <w:ilvl w:val="0"/>
                <w:numId w:val="0"/>
              </w:numPr>
              <w:ind w:left="40"/>
              <w:rPr>
                <w:rFonts w:ascii="Arial" w:hAnsi="Arial" w:cs="Arial"/>
              </w:rPr>
            </w:pPr>
            <w:r w:rsidRPr="00AC4D33">
              <w:rPr>
                <w:rFonts w:ascii="Arial" w:hAnsi="Arial" w:cs="Arial"/>
              </w:rPr>
              <w:t>The FDGS Team is available to:</w:t>
            </w:r>
          </w:p>
          <w:p w14:paraId="3B6E39E7" w14:textId="77777777" w:rsidR="00FA2D6D" w:rsidRPr="00AC4D33" w:rsidRDefault="00FA2D6D" w:rsidP="00FA2D6D">
            <w:pPr>
              <w:pStyle w:val="TableBullet"/>
              <w:rPr>
                <w:rFonts w:ascii="Arial" w:hAnsi="Arial" w:cs="Arial"/>
              </w:rPr>
            </w:pPr>
            <w:r w:rsidRPr="00AC4D33">
              <w:rPr>
                <w:rFonts w:ascii="Arial" w:hAnsi="Arial" w:cs="Arial"/>
              </w:rPr>
              <w:t>Participate in maintenance release daily user-acceptance defect meetings.</w:t>
            </w:r>
          </w:p>
          <w:p w14:paraId="0EB01A8E" w14:textId="77777777" w:rsidR="00FA2D6D" w:rsidRPr="00AC4D33" w:rsidRDefault="00FA2D6D" w:rsidP="00FA2D6D">
            <w:pPr>
              <w:pStyle w:val="TableBullet"/>
              <w:rPr>
                <w:rFonts w:ascii="Arial" w:hAnsi="Arial" w:cs="Arial"/>
              </w:rPr>
            </w:pPr>
            <w:r w:rsidRPr="00AC4D33">
              <w:rPr>
                <w:rFonts w:ascii="Arial" w:hAnsi="Arial" w:cs="Arial"/>
              </w:rPr>
              <w:t>Report on the progression of system integration testing within each maintenance release.</w:t>
            </w:r>
          </w:p>
          <w:p w14:paraId="14F75F94" w14:textId="77777777" w:rsidR="00FA2D6D" w:rsidRPr="00AC4D33" w:rsidRDefault="00FA2D6D" w:rsidP="00FA2D6D">
            <w:pPr>
              <w:pStyle w:val="TableBullet"/>
              <w:rPr>
                <w:rFonts w:ascii="Arial" w:hAnsi="Arial" w:cs="Arial"/>
              </w:rPr>
            </w:pPr>
            <w:r w:rsidRPr="00AC4D33">
              <w:rPr>
                <w:rFonts w:ascii="Arial" w:hAnsi="Arial" w:cs="Arial"/>
              </w:rPr>
              <w:t>Contribute to Smoke Testing once a maintenance release has been deployed into the production environment, searching for possible defects in Eligibility System and the Client Benefits Portal.</w:t>
            </w:r>
          </w:p>
          <w:p w14:paraId="711A67C3" w14:textId="77777777" w:rsidR="00FA2D6D" w:rsidRPr="00AC4D33" w:rsidRDefault="00FA2D6D" w:rsidP="00FA2D6D">
            <w:pPr>
              <w:pStyle w:val="TableBullet"/>
              <w:rPr>
                <w:rFonts w:ascii="Arial" w:hAnsi="Arial" w:cs="Arial"/>
              </w:rPr>
            </w:pPr>
            <w:r w:rsidRPr="00AC4D33">
              <w:rPr>
                <w:rFonts w:ascii="Arial" w:hAnsi="Arial" w:cs="Arial"/>
              </w:rPr>
              <w:t>Provide feedback, if necessary, to “Lessons Learned” after each maintenance release to enhance the productivity of future deployments.</w:t>
            </w:r>
          </w:p>
        </w:tc>
      </w:tr>
    </w:tbl>
    <w:p w14:paraId="5EBE787D" w14:textId="77777777" w:rsidR="00FA2D6D" w:rsidRPr="00AC4D33" w:rsidRDefault="00FA2D6D" w:rsidP="00FA2D6D">
      <w:pPr>
        <w:pStyle w:val="FDGSBody1"/>
        <w:rPr>
          <w:rFonts w:cs="Arial"/>
        </w:rPr>
      </w:pPr>
    </w:p>
    <w:p w14:paraId="4C213A36" w14:textId="007268EF" w:rsidR="00FA2D6D" w:rsidRPr="00AC4D33" w:rsidRDefault="009B678B" w:rsidP="00FA2D6D">
      <w:pPr>
        <w:pStyle w:val="FDGSBody1"/>
        <w:rPr>
          <w:rFonts w:cs="Arial"/>
        </w:rPr>
      </w:pPr>
      <w:r w:rsidRPr="00CB5055">
        <w:rPr>
          <w:rFonts w:cs="Arial"/>
          <w:b/>
        </w:rPr>
        <w:fldChar w:fldCharType="begin"/>
      </w:r>
      <w:r w:rsidRPr="00CB5055">
        <w:rPr>
          <w:rFonts w:cs="Arial"/>
          <w:b/>
        </w:rPr>
        <w:instrText xml:space="preserve"> REF _Ref89605570 \h </w:instrText>
      </w:r>
      <w:r>
        <w:rPr>
          <w:rFonts w:cs="Arial"/>
          <w:b/>
        </w:rPr>
        <w:instrText xml:space="preserve"> \* MERGEFORMAT </w:instrText>
      </w:r>
      <w:r w:rsidRPr="00CB5055">
        <w:rPr>
          <w:rFonts w:cs="Arial"/>
          <w:b/>
        </w:rPr>
      </w:r>
      <w:r w:rsidRPr="00CB5055">
        <w:rPr>
          <w:rFonts w:cs="Arial"/>
          <w:b/>
        </w:rPr>
        <w:fldChar w:fldCharType="separate"/>
      </w:r>
      <w:r w:rsidRPr="00CB5055">
        <w:rPr>
          <w:rFonts w:cs="Arial"/>
          <w:b/>
        </w:rPr>
        <w:t>Table 56</w:t>
      </w:r>
      <w:r w:rsidRPr="00CB5055">
        <w:rPr>
          <w:rFonts w:cs="Arial"/>
          <w:b/>
        </w:rPr>
        <w:fldChar w:fldCharType="end"/>
      </w:r>
      <w:r w:rsidR="00FA2D6D" w:rsidRPr="00AC4D33">
        <w:rPr>
          <w:rFonts w:cs="Arial"/>
        </w:rPr>
        <w:t xml:space="preserve"> provides examples of best practices and lessons for DFR Vendor – Eligibility System Vendors – Testing Support.</w:t>
      </w:r>
    </w:p>
    <w:p w14:paraId="31C30B8D" w14:textId="4A46524F" w:rsidR="00FA2D6D" w:rsidRPr="00AC4D33" w:rsidRDefault="00FA2D6D" w:rsidP="00FA2D6D">
      <w:pPr>
        <w:pStyle w:val="Caption"/>
        <w:keepNext/>
        <w:rPr>
          <w:rFonts w:ascii="Arial" w:hAnsi="Arial" w:cs="Arial"/>
        </w:rPr>
      </w:pPr>
      <w:bookmarkStart w:id="420" w:name="_Ref89605570"/>
      <w:bookmarkStart w:id="421" w:name="_Toc93064509"/>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38598E">
        <w:rPr>
          <w:rFonts w:ascii="Arial" w:hAnsi="Arial" w:cs="Arial"/>
          <w:noProof/>
        </w:rPr>
        <w:t>56</w:t>
      </w:r>
      <w:r w:rsidR="007B00B7" w:rsidRPr="00AC4D33">
        <w:rPr>
          <w:rFonts w:ascii="Arial" w:hAnsi="Arial" w:cs="Arial"/>
          <w:noProof/>
        </w:rPr>
        <w:fldChar w:fldCharType="end"/>
      </w:r>
      <w:bookmarkEnd w:id="420"/>
      <w:r w:rsidRPr="00AC4D33">
        <w:rPr>
          <w:rFonts w:ascii="Arial" w:hAnsi="Arial" w:cs="Arial"/>
        </w:rPr>
        <w:t>: Examples of Best Practices and Lessons Learned for DFR Vendor - Eligibility System Vendors – Testing Support</w:t>
      </w:r>
      <w:bookmarkEnd w:id="421"/>
    </w:p>
    <w:tbl>
      <w:tblPr>
        <w:tblStyle w:val="FDGSTable"/>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65"/>
        <w:gridCol w:w="2731"/>
        <w:gridCol w:w="4195"/>
      </w:tblGrid>
      <w:tr w:rsidR="00FA2D6D" w:rsidRPr="00AC4D33" w14:paraId="23E91012" w14:textId="77777777" w:rsidTr="0038598E">
        <w:trPr>
          <w:tblHeader/>
        </w:trPr>
        <w:tc>
          <w:tcPr>
            <w:tcW w:w="2365" w:type="dxa"/>
            <w:shd w:val="clear" w:color="auto" w:fill="D9D9D9" w:themeFill="background1" w:themeFillShade="D9"/>
          </w:tcPr>
          <w:p w14:paraId="229EE336" w14:textId="77777777" w:rsidR="00FA2D6D" w:rsidRPr="0038598E" w:rsidRDefault="00FA2D6D" w:rsidP="00FA2D6D">
            <w:pPr>
              <w:pStyle w:val="TableHeader"/>
              <w:rPr>
                <w:rFonts w:ascii="Arial" w:hAnsi="Arial" w:cs="Arial"/>
                <w:sz w:val="22"/>
                <w:szCs w:val="22"/>
              </w:rPr>
            </w:pPr>
          </w:p>
        </w:tc>
        <w:tc>
          <w:tcPr>
            <w:tcW w:w="2731" w:type="dxa"/>
            <w:shd w:val="clear" w:color="auto" w:fill="D9D9D9" w:themeFill="background1" w:themeFillShade="D9"/>
          </w:tcPr>
          <w:p w14:paraId="447F50EE" w14:textId="77777777" w:rsidR="00FA2D6D" w:rsidRPr="0038598E" w:rsidRDefault="00FA2D6D" w:rsidP="00FA2D6D">
            <w:pPr>
              <w:pStyle w:val="TableHeader"/>
              <w:rPr>
                <w:rFonts w:ascii="Arial" w:hAnsi="Arial" w:cs="Arial"/>
                <w:sz w:val="22"/>
                <w:szCs w:val="22"/>
              </w:rPr>
            </w:pPr>
            <w:r w:rsidRPr="0038598E">
              <w:rPr>
                <w:rFonts w:ascii="Arial" w:hAnsi="Arial" w:cs="Arial"/>
                <w:sz w:val="22"/>
                <w:szCs w:val="22"/>
              </w:rPr>
              <w:t>Task or Deliverable</w:t>
            </w:r>
          </w:p>
        </w:tc>
        <w:tc>
          <w:tcPr>
            <w:tcW w:w="4195" w:type="dxa"/>
            <w:shd w:val="clear" w:color="auto" w:fill="D9D9D9" w:themeFill="background1" w:themeFillShade="D9"/>
          </w:tcPr>
          <w:p w14:paraId="63508AC8" w14:textId="77777777" w:rsidR="00FA2D6D" w:rsidRPr="0038598E" w:rsidRDefault="00FA2D6D" w:rsidP="00FA2D6D">
            <w:pPr>
              <w:pStyle w:val="TableHeader"/>
              <w:rPr>
                <w:rFonts w:ascii="Arial" w:hAnsi="Arial" w:cs="Arial"/>
                <w:sz w:val="22"/>
                <w:szCs w:val="22"/>
              </w:rPr>
            </w:pPr>
            <w:r w:rsidRPr="0038598E">
              <w:rPr>
                <w:rFonts w:ascii="Arial" w:hAnsi="Arial" w:cs="Arial"/>
                <w:sz w:val="22"/>
                <w:szCs w:val="22"/>
              </w:rPr>
              <w:t>Our Experiences and Recommendations</w:t>
            </w:r>
          </w:p>
        </w:tc>
      </w:tr>
      <w:tr w:rsidR="00FA2D6D" w:rsidRPr="00AC4D33" w14:paraId="1C09517E" w14:textId="77777777" w:rsidTr="00FA2D6D">
        <w:tc>
          <w:tcPr>
            <w:tcW w:w="2365" w:type="dxa"/>
          </w:tcPr>
          <w:p w14:paraId="3F1A4E38" w14:textId="77777777" w:rsidR="00FA2D6D" w:rsidRPr="00AC4D33" w:rsidRDefault="00FA2D6D" w:rsidP="00FA2D6D">
            <w:pPr>
              <w:pStyle w:val="TableText"/>
              <w:rPr>
                <w:rFonts w:cs="Arial"/>
                <w:b/>
                <w:bCs/>
                <w:noProof/>
              </w:rPr>
            </w:pPr>
            <w:r w:rsidRPr="00AC4D33">
              <w:rPr>
                <w:rFonts w:cs="Arial"/>
                <w:b/>
                <w:bCs/>
                <w:noProof/>
              </w:rPr>
              <w:t>Best Practices</w:t>
            </w:r>
          </w:p>
          <w:p w14:paraId="6F377F5A" w14:textId="77777777" w:rsidR="00FA2D6D" w:rsidRPr="00AC4D33" w:rsidRDefault="00FA2D6D" w:rsidP="00FA2D6D">
            <w:pPr>
              <w:pStyle w:val="TableText"/>
              <w:rPr>
                <w:rFonts w:cs="Arial"/>
                <w:noProof/>
              </w:rPr>
            </w:pPr>
            <w:r w:rsidRPr="00AC4D33">
              <w:rPr>
                <w:rFonts w:cs="Arial"/>
                <w:noProof/>
              </w:rPr>
              <w:drawing>
                <wp:anchor distT="0" distB="0" distL="114300" distR="114300" simplePos="0" relativeHeight="251658276" behindDoc="0" locked="0" layoutInCell="1" allowOverlap="1" wp14:anchorId="4DB2A4D2" wp14:editId="5969F2A4">
                  <wp:simplePos x="0" y="0"/>
                  <wp:positionH relativeFrom="column">
                    <wp:posOffset>7620</wp:posOffset>
                  </wp:positionH>
                  <wp:positionV relativeFrom="paragraph">
                    <wp:posOffset>79375</wp:posOffset>
                  </wp:positionV>
                  <wp:extent cx="1200150" cy="628015"/>
                  <wp:effectExtent l="0" t="0" r="0" b="635"/>
                  <wp:wrapTopAndBottom/>
                  <wp:docPr id="198" name="Picture 198"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een sign with white lettering&#10;&#10;Description automatically generated with low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0150" cy="628015"/>
                          </a:xfrm>
                          <a:prstGeom prst="rect">
                            <a:avLst/>
                          </a:prstGeom>
                          <a:noFill/>
                        </pic:spPr>
                      </pic:pic>
                    </a:graphicData>
                  </a:graphic>
                  <wp14:sizeRelH relativeFrom="page">
                    <wp14:pctWidth>0</wp14:pctWidth>
                  </wp14:sizeRelH>
                  <wp14:sizeRelV relativeFrom="page">
                    <wp14:pctHeight>0</wp14:pctHeight>
                  </wp14:sizeRelV>
                </wp:anchor>
              </w:drawing>
            </w:r>
          </w:p>
        </w:tc>
        <w:tc>
          <w:tcPr>
            <w:tcW w:w="2731" w:type="dxa"/>
          </w:tcPr>
          <w:p w14:paraId="3F1D84B3" w14:textId="77777777" w:rsidR="00FA2D6D" w:rsidRPr="00AC4D33" w:rsidRDefault="00FA2D6D" w:rsidP="00FA2D6D">
            <w:pPr>
              <w:pStyle w:val="TableText"/>
              <w:rPr>
                <w:rFonts w:cs="Arial"/>
              </w:rPr>
            </w:pPr>
            <w:r w:rsidRPr="00AC4D33">
              <w:rPr>
                <w:rFonts w:cs="Arial"/>
              </w:rPr>
              <w:t>Smoke Testing</w:t>
            </w:r>
          </w:p>
          <w:p w14:paraId="6A789B2B" w14:textId="77777777" w:rsidR="00FA2D6D" w:rsidRPr="00AC4D33" w:rsidRDefault="00FA2D6D" w:rsidP="00FA2D6D">
            <w:pPr>
              <w:pStyle w:val="TableText"/>
              <w:rPr>
                <w:rFonts w:cs="Arial"/>
              </w:rPr>
            </w:pPr>
          </w:p>
        </w:tc>
        <w:tc>
          <w:tcPr>
            <w:tcW w:w="4195" w:type="dxa"/>
          </w:tcPr>
          <w:p w14:paraId="2FE5C026" w14:textId="224E7CB6" w:rsidR="00FA2D6D" w:rsidRPr="00AC4D33" w:rsidRDefault="00FA2D6D" w:rsidP="00FA2D6D">
            <w:pPr>
              <w:pStyle w:val="TableText"/>
              <w:rPr>
                <w:rFonts w:cs="Arial"/>
              </w:rPr>
            </w:pPr>
            <w:r w:rsidRPr="00AC4D33">
              <w:rPr>
                <w:rFonts w:cs="Arial"/>
              </w:rPr>
              <w:t xml:space="preserve">When a Maintenance Release is scheduled for deployment, the FDGS Team, along with other </w:t>
            </w:r>
            <w:r w:rsidR="00E15E72">
              <w:rPr>
                <w:rFonts w:cs="Arial"/>
              </w:rPr>
              <w:t>Vendor</w:t>
            </w:r>
            <w:r w:rsidRPr="00AC4D33">
              <w:rPr>
                <w:rFonts w:cs="Arial"/>
              </w:rPr>
              <w:t xml:space="preserve">s, participates in Smoke Testing, that allows the select few individuals to review the Eligibility System to determine if the implementation was successful and no problems have arisen because of said implementation. If problems do arise, the software </w:t>
            </w:r>
            <w:r w:rsidR="00E15E72">
              <w:rPr>
                <w:rFonts w:cs="Arial"/>
              </w:rPr>
              <w:t>Vendor</w:t>
            </w:r>
            <w:r w:rsidRPr="00AC4D33">
              <w:rPr>
                <w:rFonts w:cs="Arial"/>
              </w:rPr>
              <w:t xml:space="preserve"> and the Smoke Testing group will have the ability to fix the defect found prior to production starting the following business day.</w:t>
            </w:r>
          </w:p>
        </w:tc>
      </w:tr>
      <w:tr w:rsidR="00FA2D6D" w:rsidRPr="00AC4D33" w14:paraId="03D84B35" w14:textId="77777777" w:rsidTr="00FA2D6D">
        <w:tc>
          <w:tcPr>
            <w:tcW w:w="2365" w:type="dxa"/>
          </w:tcPr>
          <w:p w14:paraId="2C880087" w14:textId="77777777" w:rsidR="00FA2D6D" w:rsidRPr="00AC4D33" w:rsidRDefault="00FA2D6D" w:rsidP="00FA2D6D">
            <w:pPr>
              <w:pStyle w:val="TableText"/>
              <w:rPr>
                <w:rFonts w:cs="Arial"/>
                <w:b/>
                <w:bCs/>
              </w:rPr>
            </w:pPr>
            <w:r w:rsidRPr="00AC4D33">
              <w:rPr>
                <w:rFonts w:cs="Arial"/>
                <w:b/>
                <w:bCs/>
              </w:rPr>
              <w:t>Lessons Learned</w:t>
            </w:r>
          </w:p>
          <w:p w14:paraId="788905E5" w14:textId="77777777" w:rsidR="00FA2D6D" w:rsidRPr="00AC4D33" w:rsidRDefault="00FA2D6D" w:rsidP="00FA2D6D">
            <w:pPr>
              <w:pStyle w:val="TableText"/>
              <w:rPr>
                <w:rFonts w:cs="Arial"/>
                <w:b/>
                <w:bCs/>
                <w:noProof/>
              </w:rPr>
            </w:pPr>
            <w:r w:rsidRPr="00AC4D33">
              <w:rPr>
                <w:rFonts w:cs="Arial"/>
                <w:b/>
                <w:bCs/>
                <w:noProof/>
              </w:rPr>
              <w:drawing>
                <wp:inline distT="0" distB="0" distL="0" distR="0" wp14:anchorId="508E5C10" wp14:editId="006EAD87">
                  <wp:extent cx="1286533" cy="666750"/>
                  <wp:effectExtent l="0" t="0" r="8890" b="0"/>
                  <wp:docPr id="199" name="Picture 199" descr="C:\Users\summersk\Documents\Professional Services\Graphics\Lessons-Lear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mmersk\Documents\Professional Services\Graphics\Lessons-Learne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9575" cy="668326"/>
                          </a:xfrm>
                          <a:prstGeom prst="rect">
                            <a:avLst/>
                          </a:prstGeom>
                          <a:noFill/>
                          <a:ln>
                            <a:noFill/>
                          </a:ln>
                        </pic:spPr>
                      </pic:pic>
                    </a:graphicData>
                  </a:graphic>
                </wp:inline>
              </w:drawing>
            </w:r>
          </w:p>
        </w:tc>
        <w:tc>
          <w:tcPr>
            <w:tcW w:w="2731" w:type="dxa"/>
          </w:tcPr>
          <w:p w14:paraId="3BB40DA4" w14:textId="77777777" w:rsidR="00FA2D6D" w:rsidRPr="00AC4D33" w:rsidRDefault="00FA2D6D" w:rsidP="00FA2D6D">
            <w:pPr>
              <w:pStyle w:val="TableText"/>
              <w:rPr>
                <w:rFonts w:cs="Arial"/>
              </w:rPr>
            </w:pPr>
            <w:r w:rsidRPr="00AC4D33">
              <w:rPr>
                <w:rFonts w:cs="Arial"/>
              </w:rPr>
              <w:t>Lessons Learned w/Partner Feedback</w:t>
            </w:r>
          </w:p>
        </w:tc>
        <w:tc>
          <w:tcPr>
            <w:tcW w:w="4195" w:type="dxa"/>
          </w:tcPr>
          <w:p w14:paraId="057C1257" w14:textId="4E0F3B47" w:rsidR="00FA2D6D" w:rsidRPr="00AC4D33" w:rsidRDefault="00FA2D6D" w:rsidP="00FA2D6D">
            <w:pPr>
              <w:pStyle w:val="TableText"/>
              <w:rPr>
                <w:rFonts w:cs="Arial"/>
              </w:rPr>
            </w:pPr>
            <w:r w:rsidRPr="00AC4D33">
              <w:rPr>
                <w:rFonts w:cs="Arial"/>
              </w:rPr>
              <w:t xml:space="preserve">After each Maintenance Release has been deployed and no defects are found from deployment, the MR is considered complete and a Lessons Learned document was sent to everyone that participated in the MR process. The document asks for what went right, what went wrong, and what could be done better to improve the process for the next release. When there is feedback to be presented, the FDGS team provides the information to the software </w:t>
            </w:r>
            <w:r w:rsidR="00E15E72">
              <w:rPr>
                <w:rFonts w:cs="Arial"/>
              </w:rPr>
              <w:t>Vendor</w:t>
            </w:r>
            <w:r w:rsidRPr="00AC4D33">
              <w:rPr>
                <w:rFonts w:cs="Arial"/>
              </w:rPr>
              <w:t xml:space="preserve"> for distribution to all </w:t>
            </w:r>
            <w:r w:rsidR="00E15E72">
              <w:rPr>
                <w:rFonts w:cs="Arial"/>
              </w:rPr>
              <w:t>Vendor</w:t>
            </w:r>
            <w:r w:rsidRPr="00AC4D33">
              <w:rPr>
                <w:rFonts w:cs="Arial"/>
              </w:rPr>
              <w:t>s involved in the MR process.</w:t>
            </w:r>
          </w:p>
        </w:tc>
      </w:tr>
    </w:tbl>
    <w:p w14:paraId="1BC9DB31" w14:textId="77777777" w:rsidR="00FA2D6D" w:rsidRPr="00AC4D33" w:rsidRDefault="00FA2D6D" w:rsidP="00FA2D6D">
      <w:pPr>
        <w:pStyle w:val="FDGSBody1"/>
        <w:rPr>
          <w:rFonts w:cs="Arial"/>
        </w:rPr>
      </w:pPr>
    </w:p>
    <w:p w14:paraId="29EA9D5A" w14:textId="72F4B653" w:rsidR="00FA2D6D" w:rsidRPr="00AC4D33" w:rsidRDefault="009B678B" w:rsidP="00FA2D6D">
      <w:pPr>
        <w:pStyle w:val="FDGSBody1"/>
        <w:rPr>
          <w:rFonts w:cs="Arial"/>
        </w:rPr>
      </w:pPr>
      <w:r w:rsidRPr="00CB5055">
        <w:rPr>
          <w:rFonts w:cs="Arial"/>
          <w:b/>
        </w:rPr>
        <w:fldChar w:fldCharType="begin"/>
      </w:r>
      <w:r w:rsidRPr="00CB5055">
        <w:rPr>
          <w:rFonts w:cs="Arial"/>
          <w:b/>
        </w:rPr>
        <w:instrText xml:space="preserve"> REF _Ref89605586 \h </w:instrText>
      </w:r>
      <w:r>
        <w:rPr>
          <w:rFonts w:cs="Arial"/>
          <w:b/>
        </w:rPr>
        <w:instrText xml:space="preserve"> \* MERGEFORMAT </w:instrText>
      </w:r>
      <w:r w:rsidRPr="00CB5055">
        <w:rPr>
          <w:rFonts w:cs="Arial"/>
          <w:b/>
        </w:rPr>
      </w:r>
      <w:r w:rsidRPr="00CB5055">
        <w:rPr>
          <w:rFonts w:cs="Arial"/>
          <w:b/>
        </w:rPr>
        <w:fldChar w:fldCharType="separate"/>
      </w:r>
      <w:r w:rsidRPr="00CB5055">
        <w:rPr>
          <w:rFonts w:cs="Arial"/>
          <w:b/>
        </w:rPr>
        <w:t>Table 57</w:t>
      </w:r>
      <w:r w:rsidRPr="00CB5055">
        <w:rPr>
          <w:rFonts w:cs="Arial"/>
          <w:b/>
        </w:rPr>
        <w:fldChar w:fldCharType="end"/>
      </w:r>
      <w:r w:rsidR="00FA2D6D" w:rsidRPr="00AC4D33">
        <w:rPr>
          <w:rFonts w:cs="Arial"/>
        </w:rPr>
        <w:t xml:space="preserve"> provides examples of deliverable outputs for DFR Vendor - Eligibility System Vendors - Testing Support.</w:t>
      </w:r>
    </w:p>
    <w:p w14:paraId="28A3422A" w14:textId="47BEC52E" w:rsidR="00FA2D6D" w:rsidRPr="00AC4D33" w:rsidRDefault="00FA2D6D" w:rsidP="00FA2D6D">
      <w:pPr>
        <w:pStyle w:val="Caption"/>
        <w:keepNext/>
        <w:rPr>
          <w:rFonts w:ascii="Arial" w:hAnsi="Arial" w:cs="Arial"/>
        </w:rPr>
      </w:pPr>
      <w:bookmarkStart w:id="422" w:name="_Ref89605586"/>
      <w:bookmarkStart w:id="423" w:name="_Toc93064510"/>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38598E">
        <w:rPr>
          <w:rFonts w:ascii="Arial" w:hAnsi="Arial" w:cs="Arial"/>
          <w:noProof/>
        </w:rPr>
        <w:t>57</w:t>
      </w:r>
      <w:r w:rsidR="007B00B7" w:rsidRPr="00AC4D33">
        <w:rPr>
          <w:rFonts w:ascii="Arial" w:hAnsi="Arial" w:cs="Arial"/>
          <w:noProof/>
        </w:rPr>
        <w:fldChar w:fldCharType="end"/>
      </w:r>
      <w:bookmarkEnd w:id="422"/>
      <w:r w:rsidRPr="00AC4D33">
        <w:rPr>
          <w:rFonts w:ascii="Arial" w:hAnsi="Arial" w:cs="Arial"/>
        </w:rPr>
        <w:t>: Deliverable/Output Summary for DFR Vendor - Eligibility System Vendors – Testing Support</w:t>
      </w:r>
      <w:bookmarkEnd w:id="423"/>
    </w:p>
    <w:tbl>
      <w:tblPr>
        <w:tblStyle w:val="FDGSTable"/>
        <w:tblW w:w="0" w:type="auto"/>
        <w:tblBorders>
          <w:top w:val="none" w:sz="0" w:space="0" w:color="auto"/>
          <w:left w:val="none" w:sz="0" w:space="0" w:color="auto"/>
          <w:right w:val="none" w:sz="0" w:space="0" w:color="auto"/>
        </w:tblBorders>
        <w:tblLook w:val="04A0" w:firstRow="1" w:lastRow="0" w:firstColumn="1" w:lastColumn="0" w:noHBand="0" w:noVBand="1"/>
      </w:tblPr>
      <w:tblGrid>
        <w:gridCol w:w="3069"/>
        <w:gridCol w:w="4016"/>
        <w:gridCol w:w="2179"/>
      </w:tblGrid>
      <w:tr w:rsidR="00FA2D6D" w:rsidRPr="00AC4D33" w14:paraId="74078F4C" w14:textId="77777777" w:rsidTr="0038598E">
        <w:trPr>
          <w:tblHeader/>
        </w:trPr>
        <w:tc>
          <w:tcPr>
            <w:tcW w:w="9264" w:type="dxa"/>
            <w:gridSpan w:val="3"/>
            <w:shd w:val="clear" w:color="auto" w:fill="D9D9D9" w:themeFill="background1" w:themeFillShade="D9"/>
          </w:tcPr>
          <w:p w14:paraId="1A2E0F24" w14:textId="77777777" w:rsidR="00FA2D6D" w:rsidRPr="0038598E" w:rsidRDefault="00FA2D6D" w:rsidP="00FA2D6D">
            <w:pPr>
              <w:pStyle w:val="TableHeader"/>
              <w:jc w:val="center"/>
              <w:rPr>
                <w:rFonts w:ascii="Arial" w:hAnsi="Arial" w:cs="Arial"/>
                <w:sz w:val="22"/>
                <w:szCs w:val="22"/>
              </w:rPr>
            </w:pPr>
            <w:r w:rsidRPr="0038598E">
              <w:rPr>
                <w:rFonts w:ascii="Arial" w:hAnsi="Arial" w:cs="Arial"/>
                <w:sz w:val="22"/>
                <w:szCs w:val="22"/>
              </w:rPr>
              <w:t>DFR Vendor - Eligibility System Vendors – Testing Support – Deliverable/Output Summary</w:t>
            </w:r>
          </w:p>
        </w:tc>
      </w:tr>
      <w:tr w:rsidR="00FA2D6D" w:rsidRPr="00AC4D33" w14:paraId="37CD703A" w14:textId="77777777" w:rsidTr="0038598E">
        <w:trPr>
          <w:tblHeader/>
        </w:trPr>
        <w:tc>
          <w:tcPr>
            <w:tcW w:w="3069" w:type="dxa"/>
            <w:shd w:val="clear" w:color="auto" w:fill="D9D9D9" w:themeFill="background1" w:themeFillShade="D9"/>
          </w:tcPr>
          <w:p w14:paraId="611151CA" w14:textId="77777777" w:rsidR="00FA2D6D" w:rsidRPr="0038598E" w:rsidRDefault="00FA2D6D" w:rsidP="00FA2D6D">
            <w:pPr>
              <w:pStyle w:val="TableHeader"/>
              <w:rPr>
                <w:rFonts w:ascii="Arial" w:eastAsiaTheme="majorEastAsia" w:hAnsi="Arial" w:cs="Arial"/>
                <w:iCs/>
                <w:sz w:val="22"/>
                <w:szCs w:val="22"/>
              </w:rPr>
            </w:pPr>
            <w:r w:rsidRPr="0038598E">
              <w:rPr>
                <w:rFonts w:ascii="Arial" w:eastAsiaTheme="majorEastAsia" w:hAnsi="Arial" w:cs="Arial"/>
                <w:iCs/>
                <w:sz w:val="22"/>
                <w:szCs w:val="22"/>
              </w:rPr>
              <w:t>Deliverable/Output</w:t>
            </w:r>
          </w:p>
        </w:tc>
        <w:tc>
          <w:tcPr>
            <w:tcW w:w="4016" w:type="dxa"/>
            <w:shd w:val="clear" w:color="auto" w:fill="D9D9D9" w:themeFill="background1" w:themeFillShade="D9"/>
          </w:tcPr>
          <w:p w14:paraId="707BA3E6" w14:textId="77777777" w:rsidR="00FA2D6D" w:rsidRPr="0038598E" w:rsidRDefault="00FA2D6D" w:rsidP="00FA2D6D">
            <w:pPr>
              <w:pStyle w:val="TableHeader"/>
              <w:rPr>
                <w:rFonts w:ascii="Arial" w:eastAsiaTheme="majorEastAsia" w:hAnsi="Arial" w:cs="Arial"/>
                <w:iCs/>
                <w:sz w:val="22"/>
                <w:szCs w:val="22"/>
              </w:rPr>
            </w:pPr>
            <w:r w:rsidRPr="0038598E">
              <w:rPr>
                <w:rFonts w:ascii="Arial" w:eastAsiaTheme="majorEastAsia" w:hAnsi="Arial" w:cs="Arial"/>
                <w:iCs/>
                <w:sz w:val="22"/>
                <w:szCs w:val="22"/>
              </w:rPr>
              <w:t>Approach</w:t>
            </w:r>
          </w:p>
        </w:tc>
        <w:tc>
          <w:tcPr>
            <w:tcW w:w="2179" w:type="dxa"/>
            <w:shd w:val="clear" w:color="auto" w:fill="D9D9D9" w:themeFill="background1" w:themeFillShade="D9"/>
          </w:tcPr>
          <w:p w14:paraId="524B8F83" w14:textId="77777777" w:rsidR="00FA2D6D" w:rsidRPr="0038598E" w:rsidRDefault="00FA2D6D" w:rsidP="00FA2D6D">
            <w:pPr>
              <w:pStyle w:val="TableHeader"/>
              <w:rPr>
                <w:rFonts w:ascii="Arial" w:eastAsiaTheme="majorEastAsia" w:hAnsi="Arial" w:cs="Arial"/>
                <w:iCs/>
                <w:sz w:val="22"/>
                <w:szCs w:val="22"/>
              </w:rPr>
            </w:pPr>
            <w:r w:rsidRPr="0038598E">
              <w:rPr>
                <w:rFonts w:ascii="Arial" w:eastAsiaTheme="majorEastAsia" w:hAnsi="Arial" w:cs="Arial"/>
                <w:iCs/>
                <w:sz w:val="22"/>
                <w:szCs w:val="22"/>
              </w:rPr>
              <w:t>Frequency</w:t>
            </w:r>
          </w:p>
        </w:tc>
      </w:tr>
      <w:tr w:rsidR="00FA2D6D" w:rsidRPr="00AC4D33" w14:paraId="4A4DE95C" w14:textId="77777777" w:rsidTr="00FA2D6D">
        <w:tc>
          <w:tcPr>
            <w:tcW w:w="3069" w:type="dxa"/>
          </w:tcPr>
          <w:p w14:paraId="5F574087" w14:textId="77777777" w:rsidR="00FA2D6D" w:rsidRPr="00AC4D33" w:rsidRDefault="00FA2D6D" w:rsidP="00FA2D6D">
            <w:pPr>
              <w:pStyle w:val="TableText"/>
              <w:rPr>
                <w:rFonts w:cs="Arial"/>
              </w:rPr>
            </w:pPr>
            <w:r w:rsidRPr="00AC4D33">
              <w:rPr>
                <w:rFonts w:cs="Arial"/>
              </w:rPr>
              <w:t>Requirements Documents</w:t>
            </w:r>
          </w:p>
        </w:tc>
        <w:tc>
          <w:tcPr>
            <w:tcW w:w="4016" w:type="dxa"/>
          </w:tcPr>
          <w:p w14:paraId="3153649E" w14:textId="3961E6DD" w:rsidR="00FA2D6D" w:rsidRPr="00AC4D33" w:rsidRDefault="00FA2D6D" w:rsidP="00FA2D6D">
            <w:pPr>
              <w:pStyle w:val="TableText"/>
              <w:rPr>
                <w:rFonts w:cs="Arial"/>
              </w:rPr>
            </w:pPr>
            <w:r w:rsidRPr="00AC4D33">
              <w:rPr>
                <w:rFonts w:cs="Arial"/>
              </w:rPr>
              <w:t xml:space="preserve">Work with together with AS, DFR, and other </w:t>
            </w:r>
            <w:r w:rsidR="00E15E72">
              <w:rPr>
                <w:rFonts w:cs="Arial"/>
              </w:rPr>
              <w:t>Vendor</w:t>
            </w:r>
            <w:r w:rsidRPr="00AC4D33">
              <w:rPr>
                <w:rFonts w:cs="Arial"/>
              </w:rPr>
              <w:t>s to review and provide feedback on all components of the requirement documents</w:t>
            </w:r>
            <w:r w:rsidR="00422E2B" w:rsidRPr="00AC4D33">
              <w:rPr>
                <w:rFonts w:cs="Arial"/>
              </w:rPr>
              <w:t xml:space="preserve">. </w:t>
            </w:r>
          </w:p>
        </w:tc>
        <w:tc>
          <w:tcPr>
            <w:tcW w:w="2179" w:type="dxa"/>
          </w:tcPr>
          <w:p w14:paraId="6747D89D" w14:textId="77777777" w:rsidR="00FA2D6D" w:rsidRPr="00AC4D33" w:rsidRDefault="00FA2D6D" w:rsidP="00FA2D6D">
            <w:pPr>
              <w:pStyle w:val="TableText"/>
              <w:rPr>
                <w:rFonts w:cs="Arial"/>
              </w:rPr>
            </w:pPr>
            <w:r w:rsidRPr="00AC4D33">
              <w:rPr>
                <w:rFonts w:cs="Arial"/>
              </w:rPr>
              <w:t>As needed</w:t>
            </w:r>
          </w:p>
        </w:tc>
      </w:tr>
      <w:tr w:rsidR="00FA2D6D" w:rsidRPr="00AC4D33" w14:paraId="5A5D92C0" w14:textId="77777777" w:rsidTr="00FA2D6D">
        <w:tc>
          <w:tcPr>
            <w:tcW w:w="3069" w:type="dxa"/>
          </w:tcPr>
          <w:p w14:paraId="29FE3E99" w14:textId="77777777" w:rsidR="00FA2D6D" w:rsidRPr="00AC4D33" w:rsidRDefault="00FA2D6D" w:rsidP="00FA2D6D">
            <w:pPr>
              <w:pStyle w:val="TableText"/>
              <w:rPr>
                <w:rFonts w:cs="Arial"/>
              </w:rPr>
            </w:pPr>
            <w:r w:rsidRPr="00AC4D33">
              <w:rPr>
                <w:rFonts w:cs="Arial"/>
              </w:rPr>
              <w:t>Requirements and Design Session</w:t>
            </w:r>
          </w:p>
        </w:tc>
        <w:tc>
          <w:tcPr>
            <w:tcW w:w="4016" w:type="dxa"/>
          </w:tcPr>
          <w:p w14:paraId="19B434B3" w14:textId="77777777" w:rsidR="00FA2D6D" w:rsidRPr="00AC4D33" w:rsidRDefault="00FA2D6D" w:rsidP="00FA2D6D">
            <w:pPr>
              <w:pStyle w:val="TableText"/>
              <w:rPr>
                <w:rFonts w:cs="Arial"/>
              </w:rPr>
            </w:pPr>
            <w:r w:rsidRPr="00AC4D33">
              <w:rPr>
                <w:rFonts w:cs="Arial"/>
              </w:rPr>
              <w:t>Participate in the requirements and design sessions for Change Requests and provide recommendations.</w:t>
            </w:r>
          </w:p>
        </w:tc>
        <w:tc>
          <w:tcPr>
            <w:tcW w:w="2179" w:type="dxa"/>
          </w:tcPr>
          <w:p w14:paraId="31566496" w14:textId="77777777" w:rsidR="00FA2D6D" w:rsidRPr="00AC4D33" w:rsidRDefault="00FA2D6D" w:rsidP="00FA2D6D">
            <w:pPr>
              <w:pStyle w:val="TableText"/>
              <w:rPr>
                <w:rFonts w:cs="Arial"/>
              </w:rPr>
            </w:pPr>
            <w:r w:rsidRPr="00AC4D33">
              <w:rPr>
                <w:rFonts w:cs="Arial"/>
              </w:rPr>
              <w:t>As needed</w:t>
            </w:r>
          </w:p>
        </w:tc>
      </w:tr>
    </w:tbl>
    <w:p w14:paraId="52D3BBCC" w14:textId="77777777" w:rsidR="00FA2D6D" w:rsidRPr="00AC4D33" w:rsidRDefault="00FA2D6D" w:rsidP="00FA2D6D">
      <w:pPr>
        <w:pStyle w:val="FDGSBody1"/>
        <w:rPr>
          <w:rFonts w:cs="Arial"/>
          <w:lang w:bidi="en-US"/>
        </w:rPr>
      </w:pPr>
    </w:p>
    <w:p w14:paraId="4467A639" w14:textId="54F6B123" w:rsidR="00C55B8A" w:rsidRPr="00AC4D33" w:rsidRDefault="00C55B8A" w:rsidP="00134179">
      <w:pPr>
        <w:pStyle w:val="Heading2"/>
        <w:numPr>
          <w:ilvl w:val="1"/>
          <w:numId w:val="37"/>
        </w:numPr>
        <w:ind w:left="900" w:hanging="882"/>
        <w:rPr>
          <w:rFonts w:cs="Arial"/>
        </w:rPr>
      </w:pPr>
      <w:r w:rsidRPr="00AC4D33">
        <w:rPr>
          <w:rFonts w:cs="Arial"/>
          <w:noProof/>
        </w:rPr>
        <w:t xml:space="preserve"> </w:t>
      </w:r>
      <w:bookmarkStart w:id="424" w:name="_Toc93064381"/>
      <w:r w:rsidRPr="00AC4D33">
        <w:rPr>
          <w:rFonts w:cs="Arial"/>
        </w:rPr>
        <w:t>State/Federal Communication Support</w:t>
      </w:r>
      <w:bookmarkEnd w:id="424"/>
    </w:p>
    <w:p w14:paraId="5760A80E" w14:textId="7BE27E7A" w:rsidR="00C55B8A" w:rsidRPr="00AC4D33" w:rsidRDefault="00C55B8A" w:rsidP="00C55B8A">
      <w:pPr>
        <w:pStyle w:val="FDGSBody1"/>
        <w:rPr>
          <w:rFonts w:cs="Arial"/>
          <w:lang w:bidi="en-US"/>
        </w:rPr>
      </w:pPr>
      <w:r w:rsidRPr="00AC4D33">
        <w:rPr>
          <w:rFonts w:cs="Arial"/>
          <w:lang w:bidi="en-US"/>
        </w:rPr>
        <w:t xml:space="preserve">FDGS has worked closely with CMS, FNS, and other federal and state agency partners on many state government information system projects. With more than 20 years of experience assisting states in projects related to health and human services systems, we have had the opportunity to become intimately familiar with the relationship between federal and state agencies on these efforts. In our role as planning and procurement consultants, as PMO, and as an OV&amp;V </w:t>
      </w:r>
      <w:r w:rsidR="00E15E72">
        <w:rPr>
          <w:rFonts w:cs="Arial"/>
          <w:lang w:bidi="en-US"/>
        </w:rPr>
        <w:t>Vendor</w:t>
      </w:r>
      <w:r w:rsidRPr="00AC4D33">
        <w:rPr>
          <w:rFonts w:cs="Arial"/>
          <w:lang w:bidi="en-US"/>
        </w:rPr>
        <w:t xml:space="preserve">, we have helped state and local government organizations to receive federal approval and obtain funding for their projects. </w:t>
      </w:r>
    </w:p>
    <w:p w14:paraId="321C08A3" w14:textId="77777777" w:rsidR="00C55B8A" w:rsidRPr="00AC4D33" w:rsidRDefault="00C55B8A" w:rsidP="00C55B8A">
      <w:pPr>
        <w:pStyle w:val="FDGSBody1"/>
        <w:rPr>
          <w:rFonts w:cs="Arial"/>
          <w:lang w:bidi="en-US"/>
        </w:rPr>
      </w:pPr>
      <w:r w:rsidRPr="00AC4D33">
        <w:rPr>
          <w:rFonts w:cs="Arial"/>
          <w:lang w:bidi="en-US"/>
        </w:rPr>
        <w:t xml:space="preserve">FDGS has extensive experience in successfully developing and/or supporting Implementation Advance Planning Documents (IAPDs) for the State of Indiana including the Indiana Child Support Enforcement Tracking System (ISETS), Indiana Client Eligibility System (ICES), Indiana Eligibility Modernization Program, Integrated Eligibility Determination Services System (IEDSS) and the Indiana MMIS Planning and Procurement. </w:t>
      </w:r>
    </w:p>
    <w:p w14:paraId="7884301A" w14:textId="77777777" w:rsidR="00C55B8A" w:rsidRPr="00AC4D33" w:rsidRDefault="00C55B8A" w:rsidP="00C55B8A">
      <w:pPr>
        <w:pStyle w:val="FDGSBody1"/>
        <w:rPr>
          <w:rFonts w:cs="Arial"/>
          <w:lang w:bidi="en-US"/>
        </w:rPr>
      </w:pPr>
      <w:r w:rsidRPr="00AC4D33">
        <w:rPr>
          <w:rFonts w:cs="Arial"/>
          <w:lang w:bidi="en-US"/>
        </w:rPr>
        <w:t xml:space="preserve">Our successful approach providing required federal documentation includes: </w:t>
      </w:r>
    </w:p>
    <w:p w14:paraId="02363BF4" w14:textId="6C4EF124" w:rsidR="00C55B8A" w:rsidRPr="00AC4D33" w:rsidRDefault="00C55B8A" w:rsidP="001C4FC1">
      <w:pPr>
        <w:pStyle w:val="FDGSBullet1"/>
        <w:rPr>
          <w:lang w:bidi="en-US"/>
        </w:rPr>
      </w:pPr>
      <w:r w:rsidRPr="00AC4D33">
        <w:rPr>
          <w:b/>
          <w:lang w:bidi="en-US"/>
        </w:rPr>
        <w:t>Leveraging best practices</w:t>
      </w:r>
      <w:r w:rsidR="00F82178" w:rsidRPr="00F82178">
        <w:rPr>
          <w:bCs/>
          <w:lang w:bidi="en-US"/>
        </w:rPr>
        <w:t xml:space="preserve"> –</w:t>
      </w:r>
      <w:r w:rsidR="00F82178">
        <w:rPr>
          <w:b/>
          <w:lang w:bidi="en-US"/>
        </w:rPr>
        <w:t xml:space="preserve"> </w:t>
      </w:r>
      <w:r w:rsidRPr="00AC4D33">
        <w:rPr>
          <w:lang w:bidi="en-US"/>
        </w:rPr>
        <w:t>We draw on our experience helping state agencies to smoothly navigate various federal review processes to bring templates and best practices to developing IAPDs, IAPDUs, and other documents.</w:t>
      </w:r>
      <w:r w:rsidRPr="00AC4D33" w:rsidDel="002C07C5">
        <w:rPr>
          <w:lang w:bidi="en-US"/>
        </w:rPr>
        <w:t xml:space="preserve"> </w:t>
      </w:r>
    </w:p>
    <w:p w14:paraId="75A69F55" w14:textId="5CEE8DB9" w:rsidR="00C55B8A" w:rsidRPr="00AC4D33" w:rsidRDefault="00C55B8A" w:rsidP="001C4FC1">
      <w:pPr>
        <w:pStyle w:val="FDGSBullet1"/>
        <w:rPr>
          <w:lang w:bidi="en-US"/>
        </w:rPr>
      </w:pPr>
      <w:r w:rsidRPr="00AC4D33">
        <w:rPr>
          <w:b/>
          <w:lang w:bidi="en-US"/>
        </w:rPr>
        <w:t>Understanding State and Federal requirements</w:t>
      </w:r>
      <w:r w:rsidR="00F82178" w:rsidRPr="00F82178">
        <w:rPr>
          <w:bCs/>
          <w:lang w:bidi="en-US"/>
        </w:rPr>
        <w:t xml:space="preserve"> –</w:t>
      </w:r>
      <w:r w:rsidR="00F82178">
        <w:rPr>
          <w:b/>
          <w:lang w:bidi="en-US"/>
        </w:rPr>
        <w:t xml:space="preserve"> </w:t>
      </w:r>
      <w:r w:rsidRPr="00AC4D33">
        <w:rPr>
          <w:lang w:bidi="en-US"/>
        </w:rPr>
        <w:t>The FDGS Team brings in-depth understanding of the Federal APD guidelines to our projects and will develop the required federal documentation for the OV&amp;V Project in accordance with current guidelines, including 45 CFR Subtitle A, Part 95, 42 CFR 433.111-2, FNS Handbook 901, and the ACF State Systems APD Guide and CMS Medicaid Eligibility and Enrollment (EE) IAPD Template (OMB Approval Number: 0938-1268).</w:t>
      </w:r>
    </w:p>
    <w:p w14:paraId="143B79B8" w14:textId="4B6A8756" w:rsidR="00C55B8A" w:rsidRPr="00AC4D33" w:rsidRDefault="00C55B8A" w:rsidP="001C4FC1">
      <w:pPr>
        <w:pStyle w:val="FDGSBullet1"/>
        <w:rPr>
          <w:lang w:bidi="en-US"/>
        </w:rPr>
      </w:pPr>
      <w:r w:rsidRPr="00AC4D33">
        <w:rPr>
          <w:b/>
          <w:lang w:bidi="en-US"/>
        </w:rPr>
        <w:t>Bringing a sound and proven approach</w:t>
      </w:r>
      <w:r w:rsidR="00F82178" w:rsidRPr="00F82178">
        <w:rPr>
          <w:bCs/>
          <w:lang w:bidi="en-US"/>
        </w:rPr>
        <w:t xml:space="preserve"> –</w:t>
      </w:r>
      <w:r w:rsidR="00F82178">
        <w:rPr>
          <w:b/>
          <w:lang w:bidi="en-US"/>
        </w:rPr>
        <w:t xml:space="preserve"> </w:t>
      </w:r>
      <w:r w:rsidRPr="00AC4D33">
        <w:rPr>
          <w:lang w:bidi="en-US"/>
        </w:rPr>
        <w:t>The FDGS Team’s approach includes involving key stakeholders to identify inputs to the APDs and other documents, open and ongoing communication with stakeholders and approving agencies, and using tracking and version control principles, providing multiple iterations to obtain and incorporate feedback. We will confirm that changes are fully vetted before documents are submitted for the next level of approval.</w:t>
      </w:r>
    </w:p>
    <w:p w14:paraId="48B9395F" w14:textId="77777777" w:rsidR="00C55B8A" w:rsidRPr="00AC4D33" w:rsidRDefault="00C55B8A" w:rsidP="00C55B8A">
      <w:pPr>
        <w:pStyle w:val="FDGSBody1"/>
        <w:rPr>
          <w:rFonts w:cs="Arial"/>
          <w:lang w:bidi="en-US"/>
        </w:rPr>
      </w:pPr>
      <w:r w:rsidRPr="00AC4D33">
        <w:rPr>
          <w:rFonts w:cs="Arial"/>
          <w:lang w:bidi="en-US"/>
        </w:rPr>
        <w:t xml:space="preserve">The following table describes FDGS projects where we have assisted states in developing their IAPDs, IAPDUs or both. </w:t>
      </w:r>
    </w:p>
    <w:p w14:paraId="04DACDD4" w14:textId="263291EB" w:rsidR="00C55B8A" w:rsidRPr="00AC4D33" w:rsidRDefault="00C55B8A" w:rsidP="00C55B8A">
      <w:pPr>
        <w:pStyle w:val="Caption"/>
        <w:keepNext/>
        <w:rPr>
          <w:rFonts w:ascii="Arial" w:hAnsi="Arial" w:cs="Arial"/>
        </w:rPr>
      </w:pPr>
      <w:bookmarkStart w:id="425" w:name="_Toc93064511"/>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38598E">
        <w:rPr>
          <w:rFonts w:ascii="Arial" w:hAnsi="Arial" w:cs="Arial"/>
          <w:noProof/>
        </w:rPr>
        <w:t>58</w:t>
      </w:r>
      <w:r w:rsidR="007B00B7" w:rsidRPr="00AC4D33">
        <w:rPr>
          <w:rFonts w:ascii="Arial" w:hAnsi="Arial" w:cs="Arial"/>
          <w:noProof/>
        </w:rPr>
        <w:fldChar w:fldCharType="end"/>
      </w:r>
      <w:r w:rsidRPr="00AC4D33">
        <w:rPr>
          <w:rFonts w:ascii="Arial" w:hAnsi="Arial" w:cs="Arial"/>
          <w:noProof/>
        </w:rPr>
        <w:t>:</w:t>
      </w:r>
      <w:r w:rsidRPr="00AC4D33">
        <w:rPr>
          <w:rFonts w:ascii="Arial" w:hAnsi="Arial" w:cs="Arial"/>
        </w:rPr>
        <w:t xml:space="preserve"> FDGS’s Current Engagements to Develop and Update IAPDs</w:t>
      </w:r>
      <w:bookmarkEnd w:id="425"/>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2407"/>
        <w:gridCol w:w="5435"/>
        <w:gridCol w:w="1518"/>
      </w:tblGrid>
      <w:tr w:rsidR="00C55B8A" w:rsidRPr="00AC4D33" w14:paraId="01C14C5B" w14:textId="77777777" w:rsidTr="0038598E">
        <w:trPr>
          <w:trHeight w:val="421"/>
          <w:tblHeader/>
        </w:trPr>
        <w:tc>
          <w:tcPr>
            <w:tcW w:w="2407" w:type="dxa"/>
            <w:shd w:val="clear" w:color="auto" w:fill="D9D9D9" w:themeFill="background1" w:themeFillShade="D9"/>
            <w:hideMark/>
          </w:tcPr>
          <w:p w14:paraId="5916E919" w14:textId="77777777" w:rsidR="00C55B8A" w:rsidRPr="0038598E" w:rsidRDefault="00C55B8A" w:rsidP="00CA5166">
            <w:pPr>
              <w:pStyle w:val="TableHeader"/>
              <w:rPr>
                <w:rFonts w:ascii="Arial" w:hAnsi="Arial" w:cs="Arial"/>
                <w:sz w:val="22"/>
                <w:szCs w:val="22"/>
              </w:rPr>
            </w:pPr>
            <w:r w:rsidRPr="0038598E">
              <w:rPr>
                <w:rFonts w:ascii="Arial" w:hAnsi="Arial" w:cs="Arial"/>
                <w:sz w:val="22"/>
                <w:szCs w:val="22"/>
              </w:rPr>
              <w:t>Client</w:t>
            </w:r>
          </w:p>
        </w:tc>
        <w:tc>
          <w:tcPr>
            <w:tcW w:w="5435" w:type="dxa"/>
            <w:shd w:val="clear" w:color="auto" w:fill="D9D9D9" w:themeFill="background1" w:themeFillShade="D9"/>
            <w:hideMark/>
          </w:tcPr>
          <w:p w14:paraId="5EF94EEE" w14:textId="77777777" w:rsidR="00C55B8A" w:rsidRPr="0038598E" w:rsidRDefault="00C55B8A" w:rsidP="00CA5166">
            <w:pPr>
              <w:pStyle w:val="TableHeader"/>
              <w:rPr>
                <w:rFonts w:ascii="Arial" w:hAnsi="Arial" w:cs="Arial"/>
                <w:sz w:val="22"/>
                <w:szCs w:val="22"/>
              </w:rPr>
            </w:pPr>
            <w:r w:rsidRPr="0038598E">
              <w:rPr>
                <w:rFonts w:ascii="Arial" w:hAnsi="Arial" w:cs="Arial"/>
                <w:sz w:val="22"/>
                <w:szCs w:val="22"/>
              </w:rPr>
              <w:t>Project</w:t>
            </w:r>
          </w:p>
        </w:tc>
        <w:tc>
          <w:tcPr>
            <w:tcW w:w="1518" w:type="dxa"/>
            <w:shd w:val="clear" w:color="auto" w:fill="D9D9D9" w:themeFill="background1" w:themeFillShade="D9"/>
            <w:hideMark/>
          </w:tcPr>
          <w:p w14:paraId="1D55DB0D" w14:textId="77777777" w:rsidR="00C55B8A" w:rsidRPr="0038598E" w:rsidRDefault="00C55B8A" w:rsidP="00CA5166">
            <w:pPr>
              <w:pStyle w:val="TableHeader"/>
              <w:rPr>
                <w:rFonts w:ascii="Arial" w:hAnsi="Arial" w:cs="Arial"/>
                <w:sz w:val="22"/>
                <w:szCs w:val="22"/>
              </w:rPr>
            </w:pPr>
            <w:r w:rsidRPr="0038598E">
              <w:rPr>
                <w:rFonts w:ascii="Arial" w:hAnsi="Arial" w:cs="Arial"/>
                <w:sz w:val="22"/>
                <w:szCs w:val="22"/>
              </w:rPr>
              <w:t>Project Budget</w:t>
            </w:r>
          </w:p>
        </w:tc>
      </w:tr>
      <w:tr w:rsidR="00C55B8A" w:rsidRPr="00AC4D33" w14:paraId="56F18F85" w14:textId="77777777" w:rsidTr="00CA5166">
        <w:trPr>
          <w:trHeight w:val="283"/>
        </w:trPr>
        <w:tc>
          <w:tcPr>
            <w:tcW w:w="2407" w:type="dxa"/>
            <w:hideMark/>
          </w:tcPr>
          <w:p w14:paraId="6F9AEF3C" w14:textId="77777777" w:rsidR="00C55B8A" w:rsidRPr="00AC4D33" w:rsidRDefault="00C55B8A" w:rsidP="00CA5166">
            <w:pPr>
              <w:rPr>
                <w:rFonts w:cs="Arial"/>
                <w:szCs w:val="20"/>
                <w:lang w:bidi="en-US"/>
              </w:rPr>
            </w:pPr>
            <w:r w:rsidRPr="00AC4D33">
              <w:rPr>
                <w:rFonts w:cs="Arial"/>
                <w:szCs w:val="20"/>
                <w:lang w:bidi="en-US"/>
              </w:rPr>
              <w:t>California Welfare Client Data System (WCDS) Consortium</w:t>
            </w:r>
          </w:p>
        </w:tc>
        <w:tc>
          <w:tcPr>
            <w:tcW w:w="5435" w:type="dxa"/>
            <w:hideMark/>
          </w:tcPr>
          <w:p w14:paraId="25D8C923" w14:textId="77777777" w:rsidR="00C55B8A" w:rsidRPr="00AC4D33" w:rsidRDefault="00C55B8A" w:rsidP="00CA5166">
            <w:pPr>
              <w:rPr>
                <w:rFonts w:cs="Arial"/>
                <w:szCs w:val="20"/>
                <w:lang w:bidi="en-US"/>
              </w:rPr>
            </w:pPr>
            <w:r w:rsidRPr="00AC4D33">
              <w:rPr>
                <w:rFonts w:cs="Arial"/>
                <w:szCs w:val="20"/>
                <w:lang w:bidi="en-US"/>
              </w:rPr>
              <w:t>CalWORKs Information Network (CalWIN) Consulting Services for Planning, Procurement, Quality Assurance and IV&amp;V</w:t>
            </w:r>
          </w:p>
        </w:tc>
        <w:tc>
          <w:tcPr>
            <w:tcW w:w="1518" w:type="dxa"/>
            <w:hideMark/>
          </w:tcPr>
          <w:p w14:paraId="08A90355" w14:textId="77777777" w:rsidR="00C55B8A" w:rsidRPr="00AC4D33" w:rsidRDefault="00C55B8A" w:rsidP="00CA5166">
            <w:pPr>
              <w:rPr>
                <w:rFonts w:cs="Arial"/>
                <w:b/>
                <w:szCs w:val="20"/>
                <w:lang w:bidi="en-US"/>
              </w:rPr>
            </w:pPr>
            <w:r w:rsidRPr="00AC4D33">
              <w:rPr>
                <w:rFonts w:cs="Arial"/>
                <w:b/>
                <w:szCs w:val="20"/>
                <w:lang w:bidi="en-US"/>
              </w:rPr>
              <w:t>$1+ billion</w:t>
            </w:r>
          </w:p>
        </w:tc>
      </w:tr>
      <w:tr w:rsidR="00C55B8A" w:rsidRPr="00AC4D33" w14:paraId="3C552036" w14:textId="77777777" w:rsidTr="00CA5166">
        <w:trPr>
          <w:trHeight w:val="283"/>
        </w:trPr>
        <w:tc>
          <w:tcPr>
            <w:tcW w:w="2407" w:type="dxa"/>
            <w:hideMark/>
          </w:tcPr>
          <w:p w14:paraId="0C1BD1A3" w14:textId="77777777" w:rsidR="00C55B8A" w:rsidRPr="00AC4D33" w:rsidRDefault="00C55B8A" w:rsidP="00CA5166">
            <w:pPr>
              <w:rPr>
                <w:rFonts w:cs="Arial"/>
                <w:szCs w:val="20"/>
                <w:lang w:bidi="en-US"/>
              </w:rPr>
            </w:pPr>
            <w:r w:rsidRPr="00AC4D33">
              <w:rPr>
                <w:rFonts w:cs="Arial"/>
                <w:szCs w:val="20"/>
                <w:lang w:bidi="en-US"/>
              </w:rPr>
              <w:t>California Consortium IV (C-IV)</w:t>
            </w:r>
          </w:p>
        </w:tc>
        <w:tc>
          <w:tcPr>
            <w:tcW w:w="5435" w:type="dxa"/>
            <w:hideMark/>
          </w:tcPr>
          <w:p w14:paraId="22461868" w14:textId="77777777" w:rsidR="00C55B8A" w:rsidRPr="00AC4D33" w:rsidRDefault="00C55B8A" w:rsidP="00CA5166">
            <w:pPr>
              <w:rPr>
                <w:rFonts w:cs="Arial"/>
                <w:szCs w:val="20"/>
                <w:lang w:bidi="en-US"/>
              </w:rPr>
            </w:pPr>
            <w:r w:rsidRPr="00AC4D33">
              <w:rPr>
                <w:rFonts w:cs="Arial"/>
                <w:szCs w:val="20"/>
                <w:lang w:bidi="en-US"/>
              </w:rPr>
              <w:t xml:space="preserve">California C-IV and ISAWS Migration Consulting Services for Planning, Procurement, Quality Assurance and IV&amp;V </w:t>
            </w:r>
          </w:p>
        </w:tc>
        <w:tc>
          <w:tcPr>
            <w:tcW w:w="1518" w:type="dxa"/>
            <w:hideMark/>
          </w:tcPr>
          <w:p w14:paraId="76231E7A" w14:textId="77777777" w:rsidR="00C55B8A" w:rsidRPr="00AC4D33" w:rsidRDefault="00C55B8A" w:rsidP="00CA5166">
            <w:pPr>
              <w:rPr>
                <w:rFonts w:cs="Arial"/>
                <w:b/>
                <w:szCs w:val="20"/>
                <w:lang w:bidi="en-US"/>
              </w:rPr>
            </w:pPr>
            <w:r w:rsidRPr="00AC4D33">
              <w:rPr>
                <w:rFonts w:cs="Arial"/>
                <w:b/>
                <w:szCs w:val="20"/>
                <w:lang w:bidi="en-US"/>
              </w:rPr>
              <w:t>$1+ billion</w:t>
            </w:r>
          </w:p>
        </w:tc>
      </w:tr>
      <w:tr w:rsidR="00C55B8A" w:rsidRPr="00AC4D33" w14:paraId="5956849E" w14:textId="77777777" w:rsidTr="00CA5166">
        <w:trPr>
          <w:trHeight w:val="283"/>
        </w:trPr>
        <w:tc>
          <w:tcPr>
            <w:tcW w:w="2407" w:type="dxa"/>
            <w:hideMark/>
          </w:tcPr>
          <w:p w14:paraId="28C1950E" w14:textId="77777777" w:rsidR="00C55B8A" w:rsidRPr="00AC4D33" w:rsidRDefault="00C55B8A" w:rsidP="00CA5166">
            <w:pPr>
              <w:rPr>
                <w:rFonts w:cs="Arial"/>
                <w:szCs w:val="20"/>
                <w:lang w:bidi="en-US"/>
              </w:rPr>
            </w:pPr>
            <w:r w:rsidRPr="00AC4D33">
              <w:rPr>
                <w:rFonts w:cs="Arial"/>
                <w:szCs w:val="20"/>
                <w:lang w:bidi="en-US"/>
              </w:rPr>
              <w:t>Connecticut Department of Social Services (DSS)</w:t>
            </w:r>
          </w:p>
        </w:tc>
        <w:tc>
          <w:tcPr>
            <w:tcW w:w="5435" w:type="dxa"/>
            <w:hideMark/>
          </w:tcPr>
          <w:p w14:paraId="258000F8" w14:textId="77777777" w:rsidR="00C55B8A" w:rsidRPr="00AC4D33" w:rsidRDefault="00C55B8A" w:rsidP="00CA5166">
            <w:pPr>
              <w:rPr>
                <w:rFonts w:cs="Arial"/>
                <w:szCs w:val="20"/>
                <w:lang w:bidi="en-US"/>
              </w:rPr>
            </w:pPr>
            <w:r w:rsidRPr="00AC4D33">
              <w:rPr>
                <w:rFonts w:cs="Arial"/>
                <w:szCs w:val="20"/>
                <w:lang w:bidi="en-US"/>
              </w:rPr>
              <w:t>Connecticut Modernization Project Consulting Services for Planning, Procurement, Project Management and Quality Assurance</w:t>
            </w:r>
          </w:p>
        </w:tc>
        <w:tc>
          <w:tcPr>
            <w:tcW w:w="1518" w:type="dxa"/>
            <w:hideMark/>
          </w:tcPr>
          <w:p w14:paraId="3AB1FD7D" w14:textId="77777777" w:rsidR="00C55B8A" w:rsidRPr="00AC4D33" w:rsidRDefault="00C55B8A" w:rsidP="00CA5166">
            <w:pPr>
              <w:rPr>
                <w:rFonts w:cs="Arial"/>
                <w:b/>
                <w:szCs w:val="20"/>
                <w:lang w:bidi="en-US"/>
              </w:rPr>
            </w:pPr>
            <w:r w:rsidRPr="00AC4D33">
              <w:rPr>
                <w:rFonts w:cs="Arial"/>
                <w:b/>
                <w:szCs w:val="20"/>
                <w:lang w:bidi="en-US"/>
              </w:rPr>
              <w:t>$20+ million</w:t>
            </w:r>
          </w:p>
        </w:tc>
      </w:tr>
      <w:tr w:rsidR="00C55B8A" w:rsidRPr="00AC4D33" w14:paraId="7824A34F" w14:textId="77777777" w:rsidTr="00CA5166">
        <w:trPr>
          <w:trHeight w:val="150"/>
        </w:trPr>
        <w:tc>
          <w:tcPr>
            <w:tcW w:w="2407" w:type="dxa"/>
            <w:hideMark/>
          </w:tcPr>
          <w:p w14:paraId="672A83ED" w14:textId="77777777" w:rsidR="00C55B8A" w:rsidRPr="00AC4D33" w:rsidRDefault="00C55B8A" w:rsidP="00CA5166">
            <w:pPr>
              <w:rPr>
                <w:rFonts w:cs="Arial"/>
                <w:szCs w:val="20"/>
                <w:lang w:bidi="en-US"/>
              </w:rPr>
            </w:pPr>
            <w:r w:rsidRPr="00AC4D33">
              <w:rPr>
                <w:rFonts w:cs="Arial"/>
                <w:szCs w:val="20"/>
                <w:lang w:bidi="en-US"/>
              </w:rPr>
              <w:t>Indiana Family and Social Services Administration (FSSA)</w:t>
            </w:r>
          </w:p>
        </w:tc>
        <w:tc>
          <w:tcPr>
            <w:tcW w:w="5435" w:type="dxa"/>
            <w:hideMark/>
          </w:tcPr>
          <w:p w14:paraId="651415D4" w14:textId="77777777" w:rsidR="00C55B8A" w:rsidRPr="00AC4D33" w:rsidRDefault="00C55B8A" w:rsidP="00CA5166">
            <w:pPr>
              <w:rPr>
                <w:rFonts w:cs="Arial"/>
                <w:szCs w:val="20"/>
                <w:lang w:bidi="en-US"/>
              </w:rPr>
            </w:pPr>
            <w:r w:rsidRPr="00AC4D33">
              <w:rPr>
                <w:rFonts w:cs="Arial"/>
                <w:szCs w:val="20"/>
                <w:lang w:bidi="en-US"/>
              </w:rPr>
              <w:t xml:space="preserve">Indiana Eligibility Modernization Program Consulting Services for Quality Assurance, Operations Verification and Validation and PMO Support </w:t>
            </w:r>
          </w:p>
        </w:tc>
        <w:tc>
          <w:tcPr>
            <w:tcW w:w="1518" w:type="dxa"/>
            <w:hideMark/>
          </w:tcPr>
          <w:p w14:paraId="4E965416" w14:textId="77777777" w:rsidR="00C55B8A" w:rsidRPr="00AC4D33" w:rsidRDefault="00C55B8A" w:rsidP="00CA5166">
            <w:pPr>
              <w:rPr>
                <w:rFonts w:cs="Arial"/>
                <w:b/>
                <w:szCs w:val="20"/>
                <w:lang w:bidi="en-US"/>
              </w:rPr>
            </w:pPr>
            <w:r w:rsidRPr="00AC4D33">
              <w:rPr>
                <w:rFonts w:cs="Arial"/>
                <w:b/>
                <w:szCs w:val="20"/>
                <w:lang w:bidi="en-US"/>
              </w:rPr>
              <w:t>$2+ billion</w:t>
            </w:r>
          </w:p>
        </w:tc>
      </w:tr>
      <w:tr w:rsidR="00C55B8A" w:rsidRPr="00AC4D33" w14:paraId="4154E161" w14:textId="77777777" w:rsidTr="00CA5166">
        <w:trPr>
          <w:trHeight w:val="150"/>
        </w:trPr>
        <w:tc>
          <w:tcPr>
            <w:tcW w:w="2407" w:type="dxa"/>
            <w:hideMark/>
          </w:tcPr>
          <w:p w14:paraId="309A0D4E" w14:textId="77777777" w:rsidR="00C55B8A" w:rsidRPr="00AC4D33" w:rsidRDefault="00C55B8A" w:rsidP="00CA5166">
            <w:pPr>
              <w:rPr>
                <w:rFonts w:cs="Arial"/>
                <w:szCs w:val="20"/>
                <w:lang w:bidi="en-US"/>
              </w:rPr>
            </w:pPr>
            <w:r w:rsidRPr="00AC4D33">
              <w:rPr>
                <w:rFonts w:cs="Arial"/>
                <w:szCs w:val="20"/>
                <w:lang w:bidi="en-US"/>
              </w:rPr>
              <w:t>Louisiana Department of Children and Family Services (DCFS)</w:t>
            </w:r>
          </w:p>
        </w:tc>
        <w:tc>
          <w:tcPr>
            <w:tcW w:w="5435" w:type="dxa"/>
            <w:hideMark/>
          </w:tcPr>
          <w:p w14:paraId="20FD29B4" w14:textId="77777777" w:rsidR="00C55B8A" w:rsidRPr="00AC4D33" w:rsidRDefault="00C55B8A" w:rsidP="00CA5166">
            <w:pPr>
              <w:rPr>
                <w:rFonts w:cs="Arial"/>
                <w:szCs w:val="20"/>
                <w:lang w:bidi="en-US"/>
              </w:rPr>
            </w:pPr>
            <w:r w:rsidRPr="00AC4D33">
              <w:rPr>
                <w:rFonts w:cs="Arial"/>
                <w:szCs w:val="20"/>
                <w:lang w:bidi="en-US"/>
              </w:rPr>
              <w:t>Louisiana One DCFS Transformation Project Consulting Services for Planning, Procurement, PMO Support and Requirements Development</w:t>
            </w:r>
          </w:p>
        </w:tc>
        <w:tc>
          <w:tcPr>
            <w:tcW w:w="1518" w:type="dxa"/>
            <w:hideMark/>
          </w:tcPr>
          <w:p w14:paraId="2B3592FE" w14:textId="77777777" w:rsidR="00C55B8A" w:rsidRPr="00AC4D33" w:rsidRDefault="00C55B8A" w:rsidP="00CA5166">
            <w:pPr>
              <w:rPr>
                <w:rFonts w:cs="Arial"/>
                <w:b/>
                <w:szCs w:val="20"/>
                <w:lang w:bidi="en-US"/>
              </w:rPr>
            </w:pPr>
            <w:r w:rsidRPr="00AC4D33">
              <w:rPr>
                <w:rFonts w:cs="Arial"/>
                <w:b/>
                <w:szCs w:val="20"/>
                <w:lang w:bidi="en-US"/>
              </w:rPr>
              <w:t>$220+ million</w:t>
            </w:r>
          </w:p>
        </w:tc>
      </w:tr>
      <w:tr w:rsidR="00C55B8A" w:rsidRPr="00AC4D33" w14:paraId="52ED558D" w14:textId="77777777" w:rsidTr="00CA5166">
        <w:trPr>
          <w:trHeight w:val="150"/>
        </w:trPr>
        <w:tc>
          <w:tcPr>
            <w:tcW w:w="7842" w:type="dxa"/>
            <w:gridSpan w:val="2"/>
            <w:hideMark/>
          </w:tcPr>
          <w:p w14:paraId="70572E89" w14:textId="77777777" w:rsidR="00C55B8A" w:rsidRPr="00AC4D33" w:rsidRDefault="00C55B8A" w:rsidP="00CA5166">
            <w:pPr>
              <w:rPr>
                <w:rFonts w:cs="Arial"/>
                <w:b/>
                <w:szCs w:val="20"/>
                <w:lang w:bidi="en-US"/>
              </w:rPr>
            </w:pPr>
            <w:r w:rsidRPr="00AC4D33">
              <w:rPr>
                <w:rFonts w:cs="Arial"/>
                <w:b/>
                <w:szCs w:val="20"/>
                <w:lang w:bidi="en-US"/>
              </w:rPr>
              <w:t xml:space="preserve">Total: </w:t>
            </w:r>
          </w:p>
        </w:tc>
        <w:tc>
          <w:tcPr>
            <w:tcW w:w="1518" w:type="dxa"/>
            <w:hideMark/>
          </w:tcPr>
          <w:p w14:paraId="5BA137FA" w14:textId="77777777" w:rsidR="00C55B8A" w:rsidRPr="00AC4D33" w:rsidRDefault="00C55B8A" w:rsidP="00CA5166">
            <w:pPr>
              <w:rPr>
                <w:rFonts w:cs="Arial"/>
                <w:b/>
                <w:szCs w:val="20"/>
                <w:lang w:bidi="en-US"/>
              </w:rPr>
            </w:pPr>
            <w:r w:rsidRPr="00AC4D33">
              <w:rPr>
                <w:rFonts w:cs="Arial"/>
                <w:b/>
                <w:szCs w:val="20"/>
                <w:lang w:bidi="en-US"/>
              </w:rPr>
              <w:t>$4.2+ billion</w:t>
            </w:r>
          </w:p>
        </w:tc>
      </w:tr>
    </w:tbl>
    <w:p w14:paraId="75F7D2FE" w14:textId="77777777" w:rsidR="00C55B8A" w:rsidRPr="00AC4D33" w:rsidRDefault="00C55B8A" w:rsidP="00C55B8A">
      <w:pPr>
        <w:rPr>
          <w:rFonts w:cs="Arial"/>
          <w:b/>
          <w:lang w:bidi="en-US"/>
        </w:rPr>
      </w:pPr>
    </w:p>
    <w:p w14:paraId="3F665322" w14:textId="77777777" w:rsidR="00C55B8A" w:rsidRPr="00AC4D33" w:rsidRDefault="00C55B8A" w:rsidP="003B1254">
      <w:pPr>
        <w:pStyle w:val="Heading3"/>
      </w:pPr>
      <w:bookmarkStart w:id="426" w:name="_Toc93064382"/>
      <w:r w:rsidRPr="00AC4D33">
        <w:t>IAPDU</w:t>
      </w:r>
      <w:bookmarkEnd w:id="426"/>
    </w:p>
    <w:p w14:paraId="539018BD" w14:textId="75CAEEAB" w:rsidR="00C55B8A" w:rsidRPr="00AC4D33" w:rsidRDefault="00C55B8A" w:rsidP="00C55B8A">
      <w:pPr>
        <w:pStyle w:val="FDGSBody1"/>
        <w:rPr>
          <w:rFonts w:cs="Arial"/>
          <w:lang w:bidi="en-US"/>
        </w:rPr>
      </w:pPr>
      <w:r w:rsidRPr="00AC4D33">
        <w:rPr>
          <w:rFonts w:cs="Arial"/>
          <w:lang w:bidi="en-US"/>
        </w:rPr>
        <w:t xml:space="preserve">This section focuses on the FDGS Team responsibilities to update the IAPDU annually and as needed. Although the RFP Attachment K, Scope of Work states DFR does not currently contemplate any specific new project requiring an APD, as requested, the </w:t>
      </w:r>
      <w:r w:rsidR="000A5838">
        <w:rPr>
          <w:rFonts w:cs="Arial"/>
          <w:lang w:bidi="en-US"/>
        </w:rPr>
        <w:t>FDGS Team</w:t>
      </w:r>
      <w:r w:rsidRPr="00AC4D33">
        <w:rPr>
          <w:rFonts w:cs="Arial"/>
          <w:lang w:bidi="en-US"/>
        </w:rPr>
        <w:t xml:space="preserve"> is ready and able to support the development, update and follow up required if requested as part of this project.</w:t>
      </w:r>
    </w:p>
    <w:p w14:paraId="5A11FF3F" w14:textId="77777777" w:rsidR="00C55B8A" w:rsidRPr="00AC4D33" w:rsidRDefault="00C55B8A" w:rsidP="00756A1E">
      <w:pPr>
        <w:pStyle w:val="Heading3"/>
      </w:pPr>
      <w:bookmarkStart w:id="427" w:name="_Toc93064383"/>
      <w:r w:rsidRPr="00AC4D33">
        <w:t>IAPDU - Annual</w:t>
      </w:r>
      <w:bookmarkEnd w:id="427"/>
    </w:p>
    <w:p w14:paraId="7F7A0600" w14:textId="611CBB60" w:rsidR="00C55B8A" w:rsidRPr="00AC4D33" w:rsidRDefault="00C55B8A" w:rsidP="00C55B8A">
      <w:pPr>
        <w:pStyle w:val="FDGSBody1"/>
        <w:rPr>
          <w:rFonts w:cs="Arial"/>
          <w:lang w:bidi="en-US"/>
        </w:rPr>
      </w:pPr>
      <w:r w:rsidRPr="00AC4D33">
        <w:rPr>
          <w:rFonts w:cs="Arial"/>
          <w:lang w:bidi="en-US"/>
        </w:rPr>
        <w:t xml:space="preserve">The Implementation Advance Planning Document Update (IAPDU) describes the State's plan for managing the design, development, implementation, and operation of a system that meets Federal, State, and user needs in an efficient, comprehensive, and cost-effective manner. It also establishes system and program performance goals in terms of projected costs and benefits to secure Federal financial participation (FFP). </w:t>
      </w:r>
      <w:r w:rsidR="00401C98">
        <w:rPr>
          <w:rFonts w:cs="Arial"/>
          <w:lang w:bidi="en-US"/>
        </w:rPr>
        <w:t>FDGS</w:t>
      </w:r>
      <w:r w:rsidRPr="00AC4D33">
        <w:rPr>
          <w:rFonts w:cs="Arial"/>
          <w:lang w:bidi="en-US"/>
        </w:rPr>
        <w:t xml:space="preserve"> assisted DFR to maintain the IAPDU, to file annual updates to the plan in relation to </w:t>
      </w:r>
      <w:r w:rsidR="0023056B" w:rsidRPr="00AC4D33">
        <w:rPr>
          <w:rFonts w:cs="Arial"/>
          <w:lang w:bidi="en-US"/>
        </w:rPr>
        <w:t>IEDSS and</w:t>
      </w:r>
      <w:r w:rsidRPr="00AC4D33">
        <w:rPr>
          <w:rFonts w:cs="Arial"/>
          <w:lang w:bidi="en-US"/>
        </w:rPr>
        <w:t xml:space="preserve"> supported DFR is obtaining final approval at the end of IEDSS implementation from both CMS and FNS. </w:t>
      </w:r>
    </w:p>
    <w:p w14:paraId="07452058" w14:textId="40DA612C" w:rsidR="00C55B8A" w:rsidRPr="00AC4D33" w:rsidRDefault="00401C98" w:rsidP="00C55B8A">
      <w:pPr>
        <w:pStyle w:val="FDGSBody1"/>
        <w:rPr>
          <w:rFonts w:cs="Arial"/>
          <w:lang w:bidi="en-US"/>
        </w:rPr>
      </w:pPr>
      <w:r>
        <w:rPr>
          <w:rFonts w:cs="Arial"/>
          <w:lang w:bidi="en-US"/>
        </w:rPr>
        <w:t>FDGS</w:t>
      </w:r>
      <w:r w:rsidR="00C55B8A" w:rsidRPr="00AC4D33">
        <w:rPr>
          <w:rFonts w:cs="Arial"/>
          <w:lang w:bidi="en-US"/>
        </w:rPr>
        <w:t xml:space="preserve"> has supported DFR by continuing to monitor expense processing to ensure no new expenses are allocated to the closed expense lines. </w:t>
      </w:r>
    </w:p>
    <w:p w14:paraId="01F68AA4" w14:textId="77777777" w:rsidR="00C55B8A" w:rsidRPr="00AC4D33" w:rsidRDefault="00C55B8A" w:rsidP="00C55B8A">
      <w:pPr>
        <w:pStyle w:val="FDGSBody1"/>
        <w:rPr>
          <w:rFonts w:cs="Arial"/>
          <w:lang w:bidi="en-US"/>
        </w:rPr>
      </w:pPr>
      <w:r w:rsidRPr="00AC4D33">
        <w:rPr>
          <w:rFonts w:cs="Arial"/>
          <w:lang w:bidi="en-US"/>
        </w:rPr>
        <w:t xml:space="preserve">As the incumbent, FDGS does not take anything for granted. As part of our improvement efforts, we continuously monitor the Federal websites, guidance documents, conferences, forums and initiatives to identify changes, impacts, or enhancement to agency-required processes and expectations. Our Center of Excellence has developed new tools that support Federal guidelines to assist and expedite budgets, cost allocations, and expenditures for DFR. FDGS understands the annual updates are generally due to FNS and CMS each August and is ready to support DFR by coordinating the updates or development of periodic and annual reports and plan documents for federal agencies. </w:t>
      </w:r>
    </w:p>
    <w:p w14:paraId="6A3171AB" w14:textId="77777777" w:rsidR="00C55B8A" w:rsidRPr="00AC4D33" w:rsidRDefault="00C55B8A" w:rsidP="00756A1E">
      <w:pPr>
        <w:pStyle w:val="Heading3"/>
      </w:pPr>
      <w:bookmarkStart w:id="428" w:name="_Toc93064384"/>
      <w:r w:rsidRPr="00AC4D33">
        <w:t>IAPDU – As Needed</w:t>
      </w:r>
      <w:bookmarkEnd w:id="428"/>
    </w:p>
    <w:p w14:paraId="05E2A0E4" w14:textId="77777777" w:rsidR="00C55B8A" w:rsidRPr="00AC4D33" w:rsidRDefault="00C55B8A" w:rsidP="00C55B8A">
      <w:pPr>
        <w:pStyle w:val="FDGSBody1"/>
        <w:rPr>
          <w:rFonts w:cs="Arial"/>
          <w:lang w:bidi="en-US"/>
        </w:rPr>
      </w:pPr>
      <w:r w:rsidRPr="00AC4D33">
        <w:rPr>
          <w:rFonts w:cs="Arial"/>
          <w:lang w:bidi="en-US"/>
        </w:rPr>
        <w:t>FDGS understands that in addition to the annual IAPDU, the State may require the FDGS Team to coordinate updates to the IAPDU if significant changes impact the project budgets or outcomes. The FDGS Team will coordinate and support any updates the State may need for the IAPDU.</w:t>
      </w:r>
    </w:p>
    <w:p w14:paraId="6243074B" w14:textId="77777777" w:rsidR="00C55B8A" w:rsidRPr="00AC4D33" w:rsidRDefault="00C55B8A" w:rsidP="003B1254">
      <w:pPr>
        <w:pStyle w:val="Heading3"/>
      </w:pPr>
      <w:bookmarkStart w:id="429" w:name="_Toc93064385"/>
      <w:r w:rsidRPr="00AC4D33">
        <w:t>PAPDU</w:t>
      </w:r>
      <w:bookmarkEnd w:id="429"/>
    </w:p>
    <w:p w14:paraId="407BB87D" w14:textId="55FA1986" w:rsidR="00C55B8A" w:rsidRPr="00AC4D33" w:rsidRDefault="00C55B8A" w:rsidP="00C55B8A">
      <w:pPr>
        <w:pStyle w:val="FDGSBody1"/>
        <w:rPr>
          <w:rFonts w:cs="Arial"/>
          <w:lang w:bidi="en-US"/>
        </w:rPr>
      </w:pPr>
      <w:r w:rsidRPr="00AC4D33">
        <w:rPr>
          <w:rFonts w:cs="Arial"/>
          <w:lang w:bidi="en-US"/>
        </w:rPr>
        <w:t>The Federal agencies require the Planning Advance Planning Document Update (PAPDU) be updated annually for all approved planning projects. The FDGS Team has assist DFR by coordinating and supporting the updates to the PAPDU through the completion of the IEDSS implementation project.</w:t>
      </w:r>
    </w:p>
    <w:p w14:paraId="656170FE" w14:textId="77777777" w:rsidR="00C55B8A" w:rsidRPr="00AC4D33" w:rsidRDefault="00C55B8A" w:rsidP="00756A1E">
      <w:pPr>
        <w:pStyle w:val="Heading3"/>
        <w:ind w:left="0" w:firstLine="0"/>
      </w:pPr>
      <w:bookmarkStart w:id="430" w:name="_Toc93064386"/>
      <w:r w:rsidRPr="00AC4D33">
        <w:t>Response to FNS and CMS Questions and Comments on IAPDU and PAPDU</w:t>
      </w:r>
      <w:bookmarkEnd w:id="430"/>
    </w:p>
    <w:p w14:paraId="6638BB74" w14:textId="77777777" w:rsidR="00C55B8A" w:rsidRPr="00AC4D33" w:rsidRDefault="00C55B8A" w:rsidP="00C55B8A">
      <w:pPr>
        <w:pStyle w:val="FDGSBody1"/>
        <w:rPr>
          <w:rFonts w:cs="Arial"/>
          <w:lang w:bidi="en-US"/>
        </w:rPr>
      </w:pPr>
      <w:r w:rsidRPr="00AC4D33">
        <w:rPr>
          <w:rFonts w:cs="Arial"/>
          <w:lang w:bidi="en-US"/>
        </w:rPr>
        <w:t xml:space="preserve">Our experience has shown that involvement of federal representatives in the IAPDU process, supported by clear, concise, defensible funding requests, verifies their support and swift approval of any documents. This can be true of the annual updates, the “as-needed” updates and the final filings of the IAPD and PAPDU, which have been critical to secure continued support for the project and instill confidence in the Federal partners that Indiana is in control and managing the use of federal dollars. </w:t>
      </w:r>
    </w:p>
    <w:p w14:paraId="297C42A9" w14:textId="4D73610F" w:rsidR="00C55B8A" w:rsidRPr="00AC4D33" w:rsidRDefault="00C55B8A" w:rsidP="00C55B8A">
      <w:pPr>
        <w:pStyle w:val="FDGSBody1"/>
        <w:rPr>
          <w:rFonts w:cs="Arial"/>
          <w:lang w:bidi="en-US"/>
        </w:rPr>
      </w:pPr>
      <w:r w:rsidRPr="00AC4D33">
        <w:rPr>
          <w:rFonts w:cs="Arial"/>
          <w:lang w:bidi="en-US"/>
        </w:rPr>
        <w:t xml:space="preserve">The FDGS Team consolidated the updated project budget and status information and prepared the required IAPDU for submission to the State and Federal stakeholders. This entailed monitoring IAPDU inputs which drove the content of the IAPDU, such as project status reports, project work plans, issues, risks, change requests, actual costs, and the System Integrator contracts. The FDGS Team included key decision points to emphasize the context in which some project changes were made. We supported the State in satisfying CMS and FNS questions and concerns </w:t>
      </w:r>
      <w:r w:rsidR="00734C33" w:rsidRPr="00AC4D33">
        <w:rPr>
          <w:rFonts w:cs="Arial"/>
          <w:lang w:bidi="en-US"/>
        </w:rPr>
        <w:t>to</w:t>
      </w:r>
      <w:r w:rsidRPr="00AC4D33">
        <w:rPr>
          <w:rFonts w:cs="Arial"/>
          <w:lang w:bidi="en-US"/>
        </w:rPr>
        <w:t xml:space="preserve"> obtain the closeout approval of the IEDSS implementation project. </w:t>
      </w:r>
    </w:p>
    <w:p w14:paraId="1F1607FE" w14:textId="5D60BC58" w:rsidR="00C55B8A" w:rsidRPr="00AC4D33" w:rsidRDefault="00C55B8A" w:rsidP="00C55B8A">
      <w:pPr>
        <w:pStyle w:val="FDGSBody1"/>
        <w:rPr>
          <w:rFonts w:cs="Arial"/>
          <w:lang w:bidi="en-US"/>
        </w:rPr>
      </w:pPr>
      <w:r w:rsidRPr="00AC4D33">
        <w:rPr>
          <w:rFonts w:cs="Arial"/>
          <w:lang w:bidi="en-US"/>
        </w:rPr>
        <w:t xml:space="preserve">We have provided examples of best practices and lessons learned in the </w:t>
      </w:r>
      <w:r w:rsidR="004D7F4D">
        <w:rPr>
          <w:rFonts w:cs="Arial"/>
          <w:lang w:bidi="en-US"/>
        </w:rPr>
        <w:t xml:space="preserve">following </w:t>
      </w:r>
      <w:r w:rsidRPr="00AC4D33">
        <w:rPr>
          <w:rFonts w:cs="Arial"/>
          <w:lang w:bidi="en-US"/>
        </w:rPr>
        <w:t>table for State/Federal Communication Support.</w:t>
      </w:r>
    </w:p>
    <w:p w14:paraId="2B3D5066" w14:textId="5233DFE8" w:rsidR="00C55B8A" w:rsidRPr="00AC4D33" w:rsidRDefault="00C55B8A" w:rsidP="00C55B8A">
      <w:pPr>
        <w:pStyle w:val="Caption"/>
        <w:keepNext/>
        <w:rPr>
          <w:rFonts w:ascii="Arial" w:hAnsi="Arial" w:cs="Arial"/>
        </w:rPr>
      </w:pPr>
      <w:bookmarkStart w:id="431" w:name="_Toc93064512"/>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38598E">
        <w:rPr>
          <w:rFonts w:ascii="Arial" w:hAnsi="Arial" w:cs="Arial"/>
          <w:noProof/>
        </w:rPr>
        <w:t>59</w:t>
      </w:r>
      <w:r w:rsidR="007B00B7" w:rsidRPr="00AC4D33">
        <w:rPr>
          <w:rFonts w:ascii="Arial" w:hAnsi="Arial" w:cs="Arial"/>
          <w:noProof/>
        </w:rPr>
        <w:fldChar w:fldCharType="end"/>
      </w:r>
      <w:r w:rsidRPr="00AC4D33">
        <w:rPr>
          <w:rFonts w:ascii="Arial" w:hAnsi="Arial" w:cs="Arial"/>
          <w:noProof/>
        </w:rPr>
        <w:t>:</w:t>
      </w:r>
      <w:r w:rsidRPr="00AC4D33">
        <w:rPr>
          <w:rFonts w:ascii="Arial" w:hAnsi="Arial" w:cs="Arial"/>
        </w:rPr>
        <w:t xml:space="preserve"> Examples of Best Practices and Lessons Learned for State/Federal Communication Support</w:t>
      </w:r>
      <w:bookmarkEnd w:id="431"/>
    </w:p>
    <w:tbl>
      <w:tblPr>
        <w:tblStyle w:val="TableGrid"/>
        <w:tblW w:w="0" w:type="auto"/>
        <w:tblBorders>
          <w:top w:val="none" w:sz="0" w:space="0" w:color="auto"/>
          <w:left w:val="none" w:sz="0" w:space="0" w:color="auto"/>
          <w:right w:val="none" w:sz="0" w:space="0" w:color="auto"/>
          <w:insideV w:val="none" w:sz="0" w:space="0" w:color="auto"/>
        </w:tblBorders>
        <w:tblLook w:val="06A0" w:firstRow="1" w:lastRow="0" w:firstColumn="1" w:lastColumn="0" w:noHBand="1" w:noVBand="1"/>
      </w:tblPr>
      <w:tblGrid>
        <w:gridCol w:w="2354"/>
        <w:gridCol w:w="2744"/>
        <w:gridCol w:w="4262"/>
      </w:tblGrid>
      <w:tr w:rsidR="00C55B8A" w:rsidRPr="00AC4D33" w14:paraId="61E35B90" w14:textId="77777777" w:rsidTr="0038598E">
        <w:tc>
          <w:tcPr>
            <w:tcW w:w="2354" w:type="dxa"/>
            <w:shd w:val="clear" w:color="auto" w:fill="D9D9D9" w:themeFill="background1" w:themeFillShade="D9"/>
          </w:tcPr>
          <w:p w14:paraId="6A422A93" w14:textId="77777777" w:rsidR="00C55B8A" w:rsidRPr="0038598E" w:rsidRDefault="00C55B8A" w:rsidP="00CA5166">
            <w:pPr>
              <w:pStyle w:val="TableHeader"/>
              <w:rPr>
                <w:rFonts w:ascii="Arial" w:hAnsi="Arial" w:cs="Arial"/>
                <w:sz w:val="22"/>
                <w:szCs w:val="22"/>
              </w:rPr>
            </w:pPr>
          </w:p>
        </w:tc>
        <w:tc>
          <w:tcPr>
            <w:tcW w:w="2744" w:type="dxa"/>
            <w:shd w:val="clear" w:color="auto" w:fill="D9D9D9" w:themeFill="background1" w:themeFillShade="D9"/>
          </w:tcPr>
          <w:p w14:paraId="07683B39" w14:textId="77777777" w:rsidR="00C55B8A" w:rsidRPr="0038598E" w:rsidRDefault="00C55B8A" w:rsidP="00CA5166">
            <w:pPr>
              <w:pStyle w:val="TableHeader"/>
              <w:rPr>
                <w:rFonts w:ascii="Arial" w:hAnsi="Arial" w:cs="Arial"/>
                <w:sz w:val="22"/>
                <w:szCs w:val="22"/>
              </w:rPr>
            </w:pPr>
            <w:r w:rsidRPr="0038598E">
              <w:rPr>
                <w:rFonts w:ascii="Arial" w:hAnsi="Arial" w:cs="Arial"/>
                <w:sz w:val="22"/>
                <w:szCs w:val="22"/>
              </w:rPr>
              <w:t>Task or Deliverable</w:t>
            </w:r>
          </w:p>
        </w:tc>
        <w:tc>
          <w:tcPr>
            <w:tcW w:w="4262" w:type="dxa"/>
            <w:shd w:val="clear" w:color="auto" w:fill="D9D9D9" w:themeFill="background1" w:themeFillShade="D9"/>
          </w:tcPr>
          <w:p w14:paraId="44B4A9D0" w14:textId="77777777" w:rsidR="00C55B8A" w:rsidRPr="0038598E" w:rsidRDefault="00C55B8A" w:rsidP="00CA5166">
            <w:pPr>
              <w:pStyle w:val="TableHeader"/>
              <w:rPr>
                <w:rFonts w:ascii="Arial" w:hAnsi="Arial" w:cs="Arial"/>
                <w:sz w:val="22"/>
                <w:szCs w:val="22"/>
              </w:rPr>
            </w:pPr>
            <w:r w:rsidRPr="0038598E">
              <w:rPr>
                <w:rFonts w:ascii="Arial" w:hAnsi="Arial" w:cs="Arial"/>
                <w:sz w:val="22"/>
                <w:szCs w:val="22"/>
              </w:rPr>
              <w:t>Our Experiences and Recommendations</w:t>
            </w:r>
          </w:p>
        </w:tc>
      </w:tr>
      <w:tr w:rsidR="00C55B8A" w:rsidRPr="00AC4D33" w14:paraId="78F35AE2" w14:textId="77777777" w:rsidTr="00CA5166">
        <w:tc>
          <w:tcPr>
            <w:tcW w:w="2354" w:type="dxa"/>
          </w:tcPr>
          <w:p w14:paraId="6A3C9CB2" w14:textId="77777777" w:rsidR="00C55B8A" w:rsidRPr="00AC4D33" w:rsidRDefault="00C55B8A" w:rsidP="00CA5166">
            <w:pPr>
              <w:pStyle w:val="TableText"/>
              <w:rPr>
                <w:rFonts w:ascii="Arial" w:hAnsi="Arial" w:cs="Arial"/>
                <w:b/>
                <w:iCs/>
                <w:lang w:bidi="en-US"/>
              </w:rPr>
            </w:pPr>
            <w:r w:rsidRPr="00AC4D33">
              <w:rPr>
                <w:rFonts w:ascii="Arial" w:hAnsi="Arial" w:cs="Arial"/>
                <w:b/>
                <w:iCs/>
                <w:lang w:bidi="en-US"/>
              </w:rPr>
              <w:t>Best Practices</w:t>
            </w:r>
          </w:p>
          <w:p w14:paraId="32543C65" w14:textId="77777777" w:rsidR="00C55B8A" w:rsidRPr="00AC4D33" w:rsidRDefault="00C55B8A" w:rsidP="00CA5166">
            <w:pPr>
              <w:pStyle w:val="TableText"/>
              <w:rPr>
                <w:rFonts w:ascii="Arial" w:hAnsi="Arial" w:cs="Arial"/>
                <w:bCs/>
                <w:iCs/>
                <w:lang w:bidi="en-US"/>
              </w:rPr>
            </w:pPr>
            <w:r w:rsidRPr="00AC4D33">
              <w:rPr>
                <w:rFonts w:ascii="Arial" w:hAnsi="Arial" w:cs="Arial"/>
                <w:bCs/>
                <w:iCs/>
                <w:noProof/>
              </w:rPr>
              <w:drawing>
                <wp:anchor distT="0" distB="0" distL="114300" distR="114300" simplePos="0" relativeHeight="251658277" behindDoc="0" locked="0" layoutInCell="1" allowOverlap="1" wp14:anchorId="05D25A17" wp14:editId="71D6D355">
                  <wp:simplePos x="0" y="0"/>
                  <wp:positionH relativeFrom="column">
                    <wp:posOffset>-27305</wp:posOffset>
                  </wp:positionH>
                  <wp:positionV relativeFrom="paragraph">
                    <wp:posOffset>46355</wp:posOffset>
                  </wp:positionV>
                  <wp:extent cx="1218565" cy="638175"/>
                  <wp:effectExtent l="0" t="0" r="635" b="9525"/>
                  <wp:wrapTopAndBottom/>
                  <wp:docPr id="19" name="Picture 19" descr="A green sign with white letter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een sign with white lettering&#10;&#10;Description automatically generated with low confidenc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18565" cy="638175"/>
                          </a:xfrm>
                          <a:prstGeom prst="rect">
                            <a:avLst/>
                          </a:prstGeom>
                          <a:noFill/>
                        </pic:spPr>
                      </pic:pic>
                    </a:graphicData>
                  </a:graphic>
                  <wp14:sizeRelH relativeFrom="page">
                    <wp14:pctWidth>0</wp14:pctWidth>
                  </wp14:sizeRelH>
                  <wp14:sizeRelV relativeFrom="page">
                    <wp14:pctHeight>0</wp14:pctHeight>
                  </wp14:sizeRelV>
                </wp:anchor>
              </w:drawing>
            </w:r>
          </w:p>
        </w:tc>
        <w:tc>
          <w:tcPr>
            <w:tcW w:w="2744" w:type="dxa"/>
          </w:tcPr>
          <w:p w14:paraId="649DBF76" w14:textId="77777777" w:rsidR="00C55B8A" w:rsidRPr="00AC4D33" w:rsidRDefault="00C55B8A" w:rsidP="00CA5166">
            <w:pPr>
              <w:pStyle w:val="TableText"/>
              <w:rPr>
                <w:rFonts w:ascii="Arial" w:hAnsi="Arial" w:cs="Arial"/>
                <w:bCs/>
                <w:iCs/>
                <w:lang w:bidi="en-US"/>
              </w:rPr>
            </w:pPr>
            <w:r w:rsidRPr="00AC4D33">
              <w:rPr>
                <w:rFonts w:ascii="Arial" w:hAnsi="Arial" w:cs="Arial"/>
                <w:bCs/>
                <w:iCs/>
                <w:lang w:bidi="en-US"/>
              </w:rPr>
              <w:t>Communication with Federal Agencies</w:t>
            </w:r>
          </w:p>
        </w:tc>
        <w:tc>
          <w:tcPr>
            <w:tcW w:w="4262" w:type="dxa"/>
          </w:tcPr>
          <w:p w14:paraId="12C70ABB" w14:textId="77777777" w:rsidR="00C55B8A" w:rsidRPr="00AC4D33" w:rsidRDefault="00C55B8A" w:rsidP="00CA5166">
            <w:pPr>
              <w:pStyle w:val="TableText"/>
              <w:rPr>
                <w:rFonts w:ascii="Arial" w:hAnsi="Arial" w:cs="Arial"/>
                <w:bCs/>
                <w:iCs/>
                <w:lang w:bidi="en-US"/>
              </w:rPr>
            </w:pPr>
            <w:r w:rsidRPr="00AC4D33">
              <w:rPr>
                <w:rFonts w:ascii="Arial" w:hAnsi="Arial" w:cs="Arial"/>
                <w:bCs/>
                <w:iCs/>
                <w:lang w:bidi="en-US"/>
              </w:rPr>
              <w:t>Proactive communication with Federal Agencies on new initiatives, changes or enhancements to the system can expedite the review and approval process</w:t>
            </w:r>
          </w:p>
        </w:tc>
      </w:tr>
      <w:tr w:rsidR="00C55B8A" w:rsidRPr="00AC4D33" w14:paraId="60A72D25" w14:textId="77777777" w:rsidTr="00CA5166">
        <w:tc>
          <w:tcPr>
            <w:tcW w:w="2354" w:type="dxa"/>
          </w:tcPr>
          <w:p w14:paraId="2AF27DB9" w14:textId="77777777" w:rsidR="00C55B8A" w:rsidRPr="00AC4D33" w:rsidRDefault="00C55B8A" w:rsidP="00CA5166">
            <w:pPr>
              <w:pStyle w:val="TableText"/>
              <w:rPr>
                <w:rFonts w:ascii="Arial" w:hAnsi="Arial" w:cs="Arial"/>
                <w:b/>
                <w:iCs/>
                <w:lang w:bidi="en-US"/>
              </w:rPr>
            </w:pPr>
            <w:r w:rsidRPr="00AC4D33">
              <w:rPr>
                <w:rFonts w:ascii="Arial" w:hAnsi="Arial" w:cs="Arial"/>
                <w:b/>
                <w:iCs/>
                <w:lang w:bidi="en-US"/>
              </w:rPr>
              <w:t>Lessons Learned</w:t>
            </w:r>
          </w:p>
          <w:p w14:paraId="33CDF228" w14:textId="77777777" w:rsidR="00C55B8A" w:rsidRPr="00AC4D33" w:rsidRDefault="00C55B8A" w:rsidP="00CA5166">
            <w:pPr>
              <w:pStyle w:val="TableText"/>
              <w:rPr>
                <w:rFonts w:ascii="Arial" w:hAnsi="Arial" w:cs="Arial"/>
                <w:bCs/>
                <w:iCs/>
                <w:lang w:bidi="en-US"/>
              </w:rPr>
            </w:pPr>
            <w:r w:rsidRPr="00AC4D33">
              <w:rPr>
                <w:rFonts w:ascii="Arial" w:hAnsi="Arial" w:cs="Arial"/>
                <w:bCs/>
                <w:iCs/>
                <w:noProof/>
              </w:rPr>
              <w:drawing>
                <wp:inline distT="0" distB="0" distL="0" distR="0" wp14:anchorId="59765FCF" wp14:editId="2D4672D3">
                  <wp:extent cx="1231397" cy="638175"/>
                  <wp:effectExtent l="0" t="0" r="6985" b="0"/>
                  <wp:docPr id="20" name="Picture 20" descr="C:\Users\summersk\Documents\Professional Services\Graphics\Lessons-Learn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mmersk\Documents\Professional Services\Graphics\Lessons-Learned.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30201" cy="637555"/>
                          </a:xfrm>
                          <a:prstGeom prst="rect">
                            <a:avLst/>
                          </a:prstGeom>
                          <a:noFill/>
                          <a:ln>
                            <a:noFill/>
                          </a:ln>
                        </pic:spPr>
                      </pic:pic>
                    </a:graphicData>
                  </a:graphic>
                </wp:inline>
              </w:drawing>
            </w:r>
          </w:p>
        </w:tc>
        <w:tc>
          <w:tcPr>
            <w:tcW w:w="2744" w:type="dxa"/>
          </w:tcPr>
          <w:p w14:paraId="7ECFBB19" w14:textId="77777777" w:rsidR="00C55B8A" w:rsidRPr="00AC4D33" w:rsidRDefault="00C55B8A" w:rsidP="00CA5166">
            <w:pPr>
              <w:pStyle w:val="TableText"/>
              <w:rPr>
                <w:rFonts w:ascii="Arial" w:hAnsi="Arial" w:cs="Arial"/>
                <w:bCs/>
                <w:iCs/>
                <w:lang w:bidi="en-US"/>
              </w:rPr>
            </w:pPr>
            <w:r w:rsidRPr="00AC4D33">
              <w:rPr>
                <w:rFonts w:ascii="Arial" w:hAnsi="Arial" w:cs="Arial"/>
                <w:bCs/>
                <w:iCs/>
                <w:lang w:bidi="en-US"/>
              </w:rPr>
              <w:t xml:space="preserve">Avoid Crisis Management   </w:t>
            </w:r>
          </w:p>
        </w:tc>
        <w:tc>
          <w:tcPr>
            <w:tcW w:w="4262" w:type="dxa"/>
          </w:tcPr>
          <w:p w14:paraId="0249B4BB" w14:textId="77777777" w:rsidR="00C55B8A" w:rsidRPr="00AC4D33" w:rsidRDefault="00C55B8A" w:rsidP="00CA5166">
            <w:pPr>
              <w:pStyle w:val="TableText"/>
              <w:rPr>
                <w:rFonts w:ascii="Arial" w:hAnsi="Arial" w:cs="Arial"/>
                <w:bCs/>
                <w:iCs/>
                <w:lang w:bidi="en-US"/>
              </w:rPr>
            </w:pPr>
            <w:r w:rsidRPr="00AC4D33">
              <w:rPr>
                <w:rFonts w:ascii="Arial" w:hAnsi="Arial" w:cs="Arial"/>
                <w:bCs/>
                <w:iCs/>
                <w:lang w:bidi="en-US"/>
              </w:rPr>
              <w:t xml:space="preserve">Establishing a process to consistently monitor Federal Agencies for new initiatives, changes to rules and procurement process results in active planning and development for implementation  </w:t>
            </w:r>
          </w:p>
        </w:tc>
      </w:tr>
    </w:tbl>
    <w:p w14:paraId="087BBBAA" w14:textId="4C6B2F77" w:rsidR="00C55B8A" w:rsidRPr="00AC4D33" w:rsidRDefault="00C55B8A" w:rsidP="00C55B8A">
      <w:pPr>
        <w:pStyle w:val="FDGSBody1"/>
        <w:rPr>
          <w:rFonts w:cs="Arial"/>
          <w:lang w:bidi="en-US"/>
        </w:rPr>
      </w:pPr>
      <w:r w:rsidRPr="00AC4D33">
        <w:rPr>
          <w:rFonts w:cs="Arial"/>
          <w:lang w:bidi="en-US"/>
        </w:rPr>
        <w:t xml:space="preserve">We have provided examples of deliverable outputs in </w:t>
      </w:r>
      <w:r w:rsidR="000B28F9">
        <w:rPr>
          <w:rFonts w:cs="Arial"/>
          <w:lang w:bidi="en-US"/>
        </w:rPr>
        <w:t>T</w:t>
      </w:r>
      <w:r w:rsidRPr="00AC4D33">
        <w:rPr>
          <w:rFonts w:cs="Arial"/>
          <w:lang w:bidi="en-US"/>
        </w:rPr>
        <w:t>able</w:t>
      </w:r>
      <w:r w:rsidR="000B28F9">
        <w:rPr>
          <w:rFonts w:cs="Arial"/>
          <w:lang w:bidi="en-US"/>
        </w:rPr>
        <w:t xml:space="preserve"> 60</w:t>
      </w:r>
      <w:r w:rsidRPr="00AC4D33">
        <w:rPr>
          <w:rFonts w:cs="Arial"/>
          <w:lang w:bidi="en-US"/>
        </w:rPr>
        <w:t xml:space="preserve"> for State/Federal Communication Support.</w:t>
      </w:r>
    </w:p>
    <w:p w14:paraId="0DDB1D5C" w14:textId="47560104" w:rsidR="00C55B8A" w:rsidRPr="00AC4D33" w:rsidRDefault="00C55B8A" w:rsidP="00C55B8A">
      <w:pPr>
        <w:pStyle w:val="Caption"/>
        <w:keepNext/>
        <w:rPr>
          <w:rFonts w:ascii="Arial" w:hAnsi="Arial" w:cs="Arial"/>
        </w:rPr>
      </w:pPr>
      <w:bookmarkStart w:id="432" w:name="_Toc93064513"/>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38598E">
        <w:rPr>
          <w:rFonts w:ascii="Arial" w:hAnsi="Arial" w:cs="Arial"/>
          <w:noProof/>
        </w:rPr>
        <w:t>60</w:t>
      </w:r>
      <w:r w:rsidR="007B00B7" w:rsidRPr="00AC4D33">
        <w:rPr>
          <w:rFonts w:ascii="Arial" w:hAnsi="Arial" w:cs="Arial"/>
          <w:noProof/>
        </w:rPr>
        <w:fldChar w:fldCharType="end"/>
      </w:r>
      <w:r w:rsidRPr="00AC4D33">
        <w:rPr>
          <w:rFonts w:ascii="Arial" w:hAnsi="Arial" w:cs="Arial"/>
        </w:rPr>
        <w:t>: Deliverable/Output Summary for State/Federal Communication Support</w:t>
      </w:r>
      <w:bookmarkEnd w:id="432"/>
    </w:p>
    <w:tbl>
      <w:tblPr>
        <w:tblStyle w:val="TableGrid"/>
        <w:tblW w:w="0" w:type="auto"/>
        <w:tblBorders>
          <w:top w:val="none" w:sz="0" w:space="0" w:color="auto"/>
          <w:left w:val="none" w:sz="0" w:space="0" w:color="auto"/>
          <w:right w:val="none" w:sz="0" w:space="0" w:color="auto"/>
        </w:tblBorders>
        <w:tblLook w:val="04A0" w:firstRow="1" w:lastRow="0" w:firstColumn="1" w:lastColumn="0" w:noHBand="0" w:noVBand="1"/>
      </w:tblPr>
      <w:tblGrid>
        <w:gridCol w:w="3105"/>
        <w:gridCol w:w="4050"/>
        <w:gridCol w:w="2205"/>
      </w:tblGrid>
      <w:tr w:rsidR="00C55B8A" w:rsidRPr="00AC4D33" w14:paraId="2D9A3858" w14:textId="77777777" w:rsidTr="0038598E">
        <w:tc>
          <w:tcPr>
            <w:tcW w:w="9360" w:type="dxa"/>
            <w:gridSpan w:val="3"/>
            <w:shd w:val="clear" w:color="auto" w:fill="D9D9D9" w:themeFill="background1" w:themeFillShade="D9"/>
          </w:tcPr>
          <w:p w14:paraId="2A021988" w14:textId="77777777" w:rsidR="00C55B8A" w:rsidRPr="0038598E" w:rsidRDefault="00C55B8A" w:rsidP="00CA5166">
            <w:pPr>
              <w:pStyle w:val="TableHeader"/>
              <w:jc w:val="center"/>
              <w:rPr>
                <w:rFonts w:ascii="Arial" w:hAnsi="Arial" w:cs="Arial"/>
                <w:sz w:val="22"/>
                <w:szCs w:val="22"/>
              </w:rPr>
            </w:pPr>
            <w:r w:rsidRPr="0038598E">
              <w:rPr>
                <w:rFonts w:ascii="Arial" w:hAnsi="Arial" w:cs="Arial"/>
                <w:sz w:val="22"/>
                <w:szCs w:val="22"/>
              </w:rPr>
              <w:t>State/Federal Communication Support – Deliverable/Output Summary</w:t>
            </w:r>
          </w:p>
        </w:tc>
      </w:tr>
      <w:tr w:rsidR="00C55B8A" w:rsidRPr="00AC4D33" w14:paraId="3E8CCC6C" w14:textId="77777777" w:rsidTr="0038598E">
        <w:tc>
          <w:tcPr>
            <w:tcW w:w="3105" w:type="dxa"/>
            <w:shd w:val="clear" w:color="auto" w:fill="D9D9D9" w:themeFill="background1" w:themeFillShade="D9"/>
          </w:tcPr>
          <w:p w14:paraId="10705BD1" w14:textId="77777777" w:rsidR="00C55B8A" w:rsidRPr="0038598E" w:rsidRDefault="00C55B8A" w:rsidP="00CA5166">
            <w:pPr>
              <w:pStyle w:val="TableHeader"/>
              <w:rPr>
                <w:rFonts w:ascii="Arial" w:hAnsi="Arial" w:cs="Arial"/>
                <w:iCs/>
                <w:sz w:val="22"/>
                <w:szCs w:val="22"/>
              </w:rPr>
            </w:pPr>
            <w:r w:rsidRPr="0038598E">
              <w:rPr>
                <w:rFonts w:ascii="Arial" w:hAnsi="Arial" w:cs="Arial"/>
                <w:iCs/>
                <w:sz w:val="22"/>
                <w:szCs w:val="22"/>
              </w:rPr>
              <w:t>Deliverable/Output</w:t>
            </w:r>
          </w:p>
        </w:tc>
        <w:tc>
          <w:tcPr>
            <w:tcW w:w="4050" w:type="dxa"/>
            <w:shd w:val="clear" w:color="auto" w:fill="D9D9D9" w:themeFill="background1" w:themeFillShade="D9"/>
          </w:tcPr>
          <w:p w14:paraId="417F1E38" w14:textId="77777777" w:rsidR="00C55B8A" w:rsidRPr="0038598E" w:rsidRDefault="00C55B8A" w:rsidP="00CA5166">
            <w:pPr>
              <w:pStyle w:val="TableHeader"/>
              <w:rPr>
                <w:rFonts w:ascii="Arial" w:hAnsi="Arial" w:cs="Arial"/>
                <w:iCs/>
                <w:sz w:val="22"/>
                <w:szCs w:val="22"/>
              </w:rPr>
            </w:pPr>
            <w:r w:rsidRPr="0038598E">
              <w:rPr>
                <w:rFonts w:ascii="Arial" w:hAnsi="Arial" w:cs="Arial"/>
                <w:iCs/>
                <w:sz w:val="22"/>
                <w:szCs w:val="22"/>
              </w:rPr>
              <w:t>Approach</w:t>
            </w:r>
          </w:p>
        </w:tc>
        <w:tc>
          <w:tcPr>
            <w:tcW w:w="2205" w:type="dxa"/>
            <w:shd w:val="clear" w:color="auto" w:fill="D9D9D9" w:themeFill="background1" w:themeFillShade="D9"/>
          </w:tcPr>
          <w:p w14:paraId="44B71426" w14:textId="77777777" w:rsidR="00C55B8A" w:rsidRPr="0038598E" w:rsidRDefault="00C55B8A" w:rsidP="00CA5166">
            <w:pPr>
              <w:pStyle w:val="TableHeader"/>
              <w:rPr>
                <w:rFonts w:ascii="Arial" w:hAnsi="Arial" w:cs="Arial"/>
                <w:iCs/>
                <w:sz w:val="22"/>
                <w:szCs w:val="22"/>
              </w:rPr>
            </w:pPr>
            <w:r w:rsidRPr="0038598E">
              <w:rPr>
                <w:rFonts w:ascii="Arial" w:hAnsi="Arial" w:cs="Arial"/>
                <w:iCs/>
                <w:sz w:val="22"/>
                <w:szCs w:val="22"/>
              </w:rPr>
              <w:t>Frequency</w:t>
            </w:r>
          </w:p>
        </w:tc>
      </w:tr>
      <w:tr w:rsidR="00C55B8A" w:rsidRPr="00AC4D33" w14:paraId="7AF10A89" w14:textId="77777777" w:rsidTr="00CA5166">
        <w:tc>
          <w:tcPr>
            <w:tcW w:w="3105" w:type="dxa"/>
          </w:tcPr>
          <w:p w14:paraId="3A8B242D" w14:textId="77777777" w:rsidR="00C55B8A" w:rsidRPr="00AC4D33" w:rsidRDefault="00C55B8A" w:rsidP="00CA5166">
            <w:pPr>
              <w:pStyle w:val="TableText"/>
              <w:rPr>
                <w:rFonts w:ascii="Arial" w:hAnsi="Arial" w:cs="Arial"/>
                <w:lang w:bidi="en-US"/>
              </w:rPr>
            </w:pPr>
            <w:r w:rsidRPr="00AC4D33">
              <w:rPr>
                <w:rFonts w:ascii="Arial" w:hAnsi="Arial" w:cs="Arial"/>
                <w:lang w:bidi="en-US"/>
              </w:rPr>
              <w:t xml:space="preserve">IAPDU Annually </w:t>
            </w:r>
          </w:p>
        </w:tc>
        <w:tc>
          <w:tcPr>
            <w:tcW w:w="4050" w:type="dxa"/>
          </w:tcPr>
          <w:p w14:paraId="06F79D21" w14:textId="77777777" w:rsidR="00C55B8A" w:rsidRPr="00AC4D33" w:rsidRDefault="00C55B8A" w:rsidP="00CA5166">
            <w:pPr>
              <w:pStyle w:val="TableText"/>
              <w:rPr>
                <w:rFonts w:ascii="Arial" w:hAnsi="Arial" w:cs="Arial"/>
                <w:lang w:bidi="en-US"/>
              </w:rPr>
            </w:pPr>
            <w:r w:rsidRPr="00AC4D33">
              <w:rPr>
                <w:rFonts w:ascii="Arial" w:hAnsi="Arial" w:cs="Arial"/>
                <w:lang w:bidi="en-US"/>
              </w:rPr>
              <w:t>Coordination and submission of update that describes and reports to FNS and CMS the projects accomplishments, status, minor and major updates to the project, changes, as well as the expenditures.</w:t>
            </w:r>
          </w:p>
        </w:tc>
        <w:tc>
          <w:tcPr>
            <w:tcW w:w="2205" w:type="dxa"/>
          </w:tcPr>
          <w:p w14:paraId="6453B91A" w14:textId="77777777" w:rsidR="00C55B8A" w:rsidRPr="00AC4D33" w:rsidRDefault="00C55B8A" w:rsidP="00CA5166">
            <w:pPr>
              <w:pStyle w:val="TableText"/>
              <w:rPr>
                <w:rFonts w:ascii="Arial" w:hAnsi="Arial" w:cs="Arial"/>
                <w:lang w:bidi="en-US"/>
              </w:rPr>
            </w:pPr>
            <w:r w:rsidRPr="00AC4D33">
              <w:rPr>
                <w:rFonts w:ascii="Arial" w:hAnsi="Arial" w:cs="Arial"/>
                <w:lang w:bidi="en-US"/>
              </w:rPr>
              <w:t>Annually</w:t>
            </w:r>
          </w:p>
        </w:tc>
      </w:tr>
      <w:tr w:rsidR="00C55B8A" w:rsidRPr="00AC4D33" w14:paraId="15D563C8" w14:textId="77777777" w:rsidTr="00CA5166">
        <w:tc>
          <w:tcPr>
            <w:tcW w:w="3105" w:type="dxa"/>
          </w:tcPr>
          <w:p w14:paraId="0C2E1FC9" w14:textId="77777777" w:rsidR="00C55B8A" w:rsidRPr="00AC4D33" w:rsidRDefault="00C55B8A" w:rsidP="00CA5166">
            <w:pPr>
              <w:pStyle w:val="TableText"/>
              <w:rPr>
                <w:rFonts w:ascii="Arial" w:hAnsi="Arial" w:cs="Arial"/>
                <w:lang w:bidi="en-US"/>
              </w:rPr>
            </w:pPr>
            <w:r w:rsidRPr="00AC4D33">
              <w:rPr>
                <w:rFonts w:ascii="Arial" w:hAnsi="Arial" w:cs="Arial"/>
                <w:lang w:bidi="en-US"/>
              </w:rPr>
              <w:t>IAPDU As Needed</w:t>
            </w:r>
          </w:p>
        </w:tc>
        <w:tc>
          <w:tcPr>
            <w:tcW w:w="4050" w:type="dxa"/>
          </w:tcPr>
          <w:p w14:paraId="608618CA" w14:textId="77777777" w:rsidR="00C55B8A" w:rsidRPr="00AC4D33" w:rsidRDefault="00C55B8A" w:rsidP="00CA5166">
            <w:pPr>
              <w:pStyle w:val="TableText"/>
              <w:rPr>
                <w:rFonts w:ascii="Arial" w:hAnsi="Arial" w:cs="Arial"/>
                <w:lang w:bidi="en-US"/>
              </w:rPr>
            </w:pPr>
            <w:r w:rsidRPr="00AC4D33">
              <w:rPr>
                <w:rFonts w:ascii="Arial" w:hAnsi="Arial" w:cs="Arial"/>
                <w:lang w:bidi="en-US"/>
              </w:rPr>
              <w:t>Coordination and submission of update that describes and reports to FNS and CMS any significant changes that impact the project budgets or outcomes.</w:t>
            </w:r>
          </w:p>
        </w:tc>
        <w:tc>
          <w:tcPr>
            <w:tcW w:w="2205" w:type="dxa"/>
          </w:tcPr>
          <w:p w14:paraId="1371F51F" w14:textId="77777777" w:rsidR="00C55B8A" w:rsidRPr="00AC4D33" w:rsidRDefault="00C55B8A" w:rsidP="00CA5166">
            <w:pPr>
              <w:pStyle w:val="TableText"/>
              <w:rPr>
                <w:rFonts w:ascii="Arial" w:hAnsi="Arial" w:cs="Arial"/>
                <w:lang w:bidi="en-US"/>
              </w:rPr>
            </w:pPr>
            <w:r w:rsidRPr="00AC4D33">
              <w:rPr>
                <w:rFonts w:ascii="Arial" w:hAnsi="Arial" w:cs="Arial"/>
                <w:lang w:bidi="en-US"/>
              </w:rPr>
              <w:t>As needed</w:t>
            </w:r>
          </w:p>
        </w:tc>
      </w:tr>
      <w:tr w:rsidR="00C55B8A" w:rsidRPr="00AC4D33" w14:paraId="10EE5872" w14:textId="77777777" w:rsidTr="00CA5166">
        <w:tc>
          <w:tcPr>
            <w:tcW w:w="3105" w:type="dxa"/>
          </w:tcPr>
          <w:p w14:paraId="3661A801" w14:textId="77777777" w:rsidR="00C55B8A" w:rsidRPr="00AC4D33" w:rsidRDefault="00C55B8A" w:rsidP="00CA5166">
            <w:pPr>
              <w:pStyle w:val="TableText"/>
              <w:rPr>
                <w:rFonts w:ascii="Arial" w:hAnsi="Arial" w:cs="Arial"/>
                <w:lang w:bidi="en-US"/>
              </w:rPr>
            </w:pPr>
            <w:r w:rsidRPr="00AC4D33">
              <w:rPr>
                <w:rFonts w:ascii="Arial" w:hAnsi="Arial" w:cs="Arial"/>
                <w:lang w:bidi="en-US"/>
              </w:rPr>
              <w:t>PAPDU</w:t>
            </w:r>
          </w:p>
        </w:tc>
        <w:tc>
          <w:tcPr>
            <w:tcW w:w="4050" w:type="dxa"/>
          </w:tcPr>
          <w:p w14:paraId="5B76F89E" w14:textId="77777777" w:rsidR="00C55B8A" w:rsidRPr="00AC4D33" w:rsidRDefault="00C55B8A" w:rsidP="00CA5166">
            <w:pPr>
              <w:pStyle w:val="TableText"/>
              <w:rPr>
                <w:rFonts w:ascii="Arial" w:hAnsi="Arial" w:cs="Arial"/>
                <w:lang w:bidi="en-US"/>
              </w:rPr>
            </w:pPr>
            <w:r w:rsidRPr="00AC4D33">
              <w:rPr>
                <w:rFonts w:ascii="Arial" w:hAnsi="Arial" w:cs="Arial"/>
                <w:lang w:bidi="en-US"/>
              </w:rPr>
              <w:t>Coordination and submission of update to FNS and CMS for planning projects.</w:t>
            </w:r>
          </w:p>
        </w:tc>
        <w:tc>
          <w:tcPr>
            <w:tcW w:w="2205" w:type="dxa"/>
          </w:tcPr>
          <w:p w14:paraId="7E2C9F75" w14:textId="77777777" w:rsidR="00C55B8A" w:rsidRPr="00AC4D33" w:rsidRDefault="00C55B8A" w:rsidP="00CA5166">
            <w:pPr>
              <w:pStyle w:val="TableText"/>
              <w:rPr>
                <w:rFonts w:ascii="Arial" w:hAnsi="Arial" w:cs="Arial"/>
                <w:lang w:bidi="en-US"/>
              </w:rPr>
            </w:pPr>
            <w:r w:rsidRPr="00AC4D33">
              <w:rPr>
                <w:rFonts w:ascii="Arial" w:hAnsi="Arial" w:cs="Arial"/>
                <w:lang w:bidi="en-US"/>
              </w:rPr>
              <w:t>Annually</w:t>
            </w:r>
          </w:p>
        </w:tc>
      </w:tr>
      <w:tr w:rsidR="00C55B8A" w:rsidRPr="00AC4D33" w14:paraId="06914567" w14:textId="77777777" w:rsidTr="00CA5166">
        <w:tc>
          <w:tcPr>
            <w:tcW w:w="3105" w:type="dxa"/>
          </w:tcPr>
          <w:p w14:paraId="22C3DA84" w14:textId="77777777" w:rsidR="00C55B8A" w:rsidRPr="00AC4D33" w:rsidRDefault="00C55B8A" w:rsidP="00CA5166">
            <w:pPr>
              <w:pStyle w:val="TableText"/>
              <w:rPr>
                <w:rFonts w:ascii="Arial" w:hAnsi="Arial" w:cs="Arial"/>
                <w:lang w:bidi="en-US"/>
              </w:rPr>
            </w:pPr>
            <w:r w:rsidRPr="00AC4D33">
              <w:rPr>
                <w:rFonts w:ascii="Arial" w:hAnsi="Arial" w:cs="Arial"/>
                <w:lang w:bidi="en-US"/>
              </w:rPr>
              <w:t>Response to FNS and CMS Questions and Comments on IAPDU and PAPDU</w:t>
            </w:r>
          </w:p>
        </w:tc>
        <w:tc>
          <w:tcPr>
            <w:tcW w:w="4050" w:type="dxa"/>
          </w:tcPr>
          <w:p w14:paraId="4EA2D045" w14:textId="77777777" w:rsidR="00C55B8A" w:rsidRPr="00AC4D33" w:rsidRDefault="00C55B8A" w:rsidP="00CA5166">
            <w:pPr>
              <w:pStyle w:val="TableText"/>
              <w:rPr>
                <w:rFonts w:ascii="Arial" w:hAnsi="Arial" w:cs="Arial"/>
                <w:lang w:bidi="en-US"/>
              </w:rPr>
            </w:pPr>
            <w:r w:rsidRPr="00AC4D33">
              <w:rPr>
                <w:rFonts w:ascii="Arial" w:hAnsi="Arial" w:cs="Arial"/>
                <w:lang w:bidi="en-US"/>
              </w:rPr>
              <w:t>Coordinate and assist DFR in responding to questions and comments received from FNS and CMS on IAPDUs and PAPDUs.</w:t>
            </w:r>
          </w:p>
        </w:tc>
        <w:tc>
          <w:tcPr>
            <w:tcW w:w="2205" w:type="dxa"/>
          </w:tcPr>
          <w:p w14:paraId="571CCA7F" w14:textId="77777777" w:rsidR="00C55B8A" w:rsidRPr="00AC4D33" w:rsidRDefault="00C55B8A" w:rsidP="00CA5166">
            <w:pPr>
              <w:pStyle w:val="TableText"/>
              <w:rPr>
                <w:rFonts w:ascii="Arial" w:hAnsi="Arial" w:cs="Arial"/>
                <w:lang w:bidi="en-US"/>
              </w:rPr>
            </w:pPr>
            <w:r w:rsidRPr="00AC4D33">
              <w:rPr>
                <w:rFonts w:ascii="Arial" w:hAnsi="Arial" w:cs="Arial"/>
                <w:lang w:bidi="en-US"/>
              </w:rPr>
              <w:t>As needed</w:t>
            </w:r>
          </w:p>
        </w:tc>
      </w:tr>
    </w:tbl>
    <w:p w14:paraId="0E203D0A" w14:textId="77777777" w:rsidR="00C55B8A" w:rsidRPr="00AC4D33" w:rsidRDefault="00C55B8A" w:rsidP="00C55B8A">
      <w:pPr>
        <w:rPr>
          <w:rFonts w:cs="Arial"/>
          <w:lang w:bidi="en-US"/>
        </w:rPr>
      </w:pPr>
    </w:p>
    <w:p w14:paraId="1FD8581A" w14:textId="77777777" w:rsidR="00FA2D6D" w:rsidRPr="00AC4D33" w:rsidRDefault="00FA2D6D" w:rsidP="00FA2D6D">
      <w:pPr>
        <w:pStyle w:val="FDGSBody1"/>
        <w:rPr>
          <w:rFonts w:cs="Arial"/>
          <w:lang w:bidi="en-US"/>
        </w:rPr>
      </w:pPr>
    </w:p>
    <w:p w14:paraId="68F4AFAA" w14:textId="77777777" w:rsidR="000C5227" w:rsidRPr="00AC4D33" w:rsidRDefault="000C5227" w:rsidP="00134179">
      <w:pPr>
        <w:pStyle w:val="Heading1"/>
        <w:numPr>
          <w:ilvl w:val="0"/>
          <w:numId w:val="34"/>
        </w:numPr>
        <w:ind w:left="540" w:hanging="540"/>
        <w:rPr>
          <w:rFonts w:cs="Arial"/>
        </w:rPr>
      </w:pPr>
      <w:bookmarkStart w:id="433" w:name="_Toc93064387"/>
      <w:r w:rsidRPr="00AC4D33">
        <w:rPr>
          <w:rFonts w:cs="Arial"/>
        </w:rPr>
        <w:t>Reporting</w:t>
      </w:r>
      <w:bookmarkEnd w:id="433"/>
    </w:p>
    <w:p w14:paraId="0E03F85C" w14:textId="765AE58A" w:rsidR="000C5227" w:rsidRPr="00AC4D33" w:rsidRDefault="000C5227" w:rsidP="000C5227">
      <w:pPr>
        <w:pStyle w:val="FDGSBody1"/>
        <w:rPr>
          <w:rFonts w:cs="Arial"/>
        </w:rPr>
      </w:pPr>
      <w:r w:rsidRPr="00AC4D33">
        <w:rPr>
          <w:rFonts w:cs="Arial"/>
        </w:rPr>
        <w:t xml:space="preserve">The FDGS Team agrees to generate a variety of reports on an on-going basis for DFR management. The FDGS Team knows one of the main challenges DFR faces with multiple </w:t>
      </w:r>
      <w:r w:rsidR="00E15E72">
        <w:rPr>
          <w:rFonts w:cs="Arial"/>
        </w:rPr>
        <w:t>Vendor</w:t>
      </w:r>
      <w:r w:rsidRPr="00AC4D33">
        <w:rPr>
          <w:rFonts w:cs="Arial"/>
        </w:rPr>
        <w:t xml:space="preserve">s supporting the program is that comprehensive overview becomes difficult for State leadership when multiple </w:t>
      </w:r>
      <w:r w:rsidR="00E15E72">
        <w:rPr>
          <w:rFonts w:cs="Arial"/>
        </w:rPr>
        <w:t>Vendor</w:t>
      </w:r>
      <w:r w:rsidRPr="00AC4D33">
        <w:rPr>
          <w:rFonts w:cs="Arial"/>
        </w:rPr>
        <w:t xml:space="preserve"> reports are submitted. Hence, the FDGS Team is critical to providing reporting within our Monthly Status Reports (MSR), Quarterly Project Assessment Reports (QPAR) and other ad-hoc reports to provide DFR stakeholders unified views of OV&amp;V and </w:t>
      </w:r>
      <w:r w:rsidR="00E15E72">
        <w:rPr>
          <w:rFonts w:cs="Arial"/>
        </w:rPr>
        <w:t>Vendor</w:t>
      </w:r>
      <w:r w:rsidRPr="00AC4D33">
        <w:rPr>
          <w:rFonts w:cs="Arial"/>
        </w:rPr>
        <w:t xml:space="preserve"> activities. The FDGS Team has experience and expertise in preparing and submitting all the reports listed in Section 8.0 through 8.3 in the RFP SOW. The </w:t>
      </w:r>
      <w:r w:rsidR="000A5838">
        <w:rPr>
          <w:rFonts w:cs="Arial"/>
        </w:rPr>
        <w:t>FDGS Team</w:t>
      </w:r>
      <w:r w:rsidRPr="00AC4D33">
        <w:rPr>
          <w:rFonts w:cs="Arial"/>
        </w:rPr>
        <w:t xml:space="preserve"> has experience working with DFR and is committed to working </w:t>
      </w:r>
      <w:r w:rsidR="00C82AC3" w:rsidRPr="00AC4D33">
        <w:rPr>
          <w:rFonts w:cs="Arial"/>
        </w:rPr>
        <w:t>with DFR</w:t>
      </w:r>
      <w:r w:rsidRPr="00AC4D33">
        <w:rPr>
          <w:rFonts w:cs="Arial"/>
        </w:rPr>
        <w:t xml:space="preserve"> to customize the reports to fit DFR needs. The reports produced by the FDGS Team include but are not limited to:</w:t>
      </w:r>
    </w:p>
    <w:p w14:paraId="495B8E9A" w14:textId="5A146751" w:rsidR="000C5227" w:rsidRPr="00AC4D33" w:rsidRDefault="000C5227" w:rsidP="001C4FC1">
      <w:pPr>
        <w:pStyle w:val="FDGSBullet1"/>
      </w:pPr>
      <w:r w:rsidRPr="00D050BE">
        <w:rPr>
          <w:b/>
        </w:rPr>
        <w:t>OV&amp;V Monthly Status Report (MSR)</w:t>
      </w:r>
      <w:r w:rsidRPr="00AC4D33">
        <w:t xml:space="preserve"> – provides a summary of OV&amp;V work, meetings and activities completed for the prior month</w:t>
      </w:r>
    </w:p>
    <w:p w14:paraId="587A9817" w14:textId="4F831F70" w:rsidR="000C5227" w:rsidRPr="00AC4D33" w:rsidRDefault="000C5227" w:rsidP="001C4FC1">
      <w:pPr>
        <w:pStyle w:val="FDGSBullet1"/>
      </w:pPr>
      <w:r w:rsidRPr="00D050BE">
        <w:rPr>
          <w:b/>
        </w:rPr>
        <w:t xml:space="preserve">OV&amp;V Quarterly Project Assessment </w:t>
      </w:r>
      <w:r w:rsidR="00C82AC3" w:rsidRPr="00D050BE">
        <w:rPr>
          <w:b/>
        </w:rPr>
        <w:t>Report (</w:t>
      </w:r>
      <w:r w:rsidRPr="00D050BE">
        <w:rPr>
          <w:b/>
        </w:rPr>
        <w:t>QPAR)</w:t>
      </w:r>
      <w:r w:rsidRPr="00AC4D33">
        <w:t xml:space="preserve"> – provides a focused OV&amp;V analysis of contractor performance </w:t>
      </w:r>
    </w:p>
    <w:p w14:paraId="722984A4" w14:textId="77777777" w:rsidR="000C5227" w:rsidRPr="00AC4D33" w:rsidRDefault="000C5227" w:rsidP="001C4FC1">
      <w:pPr>
        <w:pStyle w:val="FDGSBullet1"/>
      </w:pPr>
      <w:r w:rsidRPr="00D050BE">
        <w:rPr>
          <w:b/>
        </w:rPr>
        <w:t>Ad-hoc Reports</w:t>
      </w:r>
      <w:r w:rsidRPr="00AC4D33">
        <w:t xml:space="preserve"> – contains data specific to the ad-hoc request; at present the Team prepares and submits several ad hoc reports on a continuing basis and is prepared to develop and present additional ad hoc report as requested.</w:t>
      </w:r>
    </w:p>
    <w:p w14:paraId="3DD2830F" w14:textId="378B0894" w:rsidR="000C5227" w:rsidRPr="00AC4D33" w:rsidRDefault="000C5227" w:rsidP="001C4FC1">
      <w:pPr>
        <w:pStyle w:val="FDGSBullet1"/>
        <w:numPr>
          <w:ilvl w:val="0"/>
          <w:numId w:val="0"/>
        </w:numPr>
      </w:pPr>
      <w:r w:rsidRPr="00AC4D33">
        <w:t xml:space="preserve">FDGS utilizes a common template for written reports, emphasizing important and dynamic information and working to improve ease of comprehension and the ability to use the information by presenting tables, charts and figures to illustrate data trends and findings. The </w:t>
      </w:r>
      <w:r w:rsidR="000A5838">
        <w:t>FDGS Team</w:t>
      </w:r>
      <w:r w:rsidRPr="00AC4D33">
        <w:t xml:space="preserve"> intends to continue to work with DFR leaders to further develop reports as they request, and to look for opportunities to propose updates, additions, and alternate presentation formats so these reports remain useful and support DFR’s goals and mission. </w:t>
      </w:r>
    </w:p>
    <w:p w14:paraId="4FFABD7A" w14:textId="14CEAC5B" w:rsidR="000C5227" w:rsidRPr="00AC4D33" w:rsidRDefault="000C5227" w:rsidP="001C4FC1">
      <w:pPr>
        <w:pStyle w:val="FDGSBullet1"/>
        <w:numPr>
          <w:ilvl w:val="0"/>
          <w:numId w:val="0"/>
        </w:numPr>
      </w:pPr>
      <w:r w:rsidRPr="00AC4D33">
        <w:t xml:space="preserve">The FDGS standard approach to all continuing reports is to develop and keep on file a comprehensive Desk Guide and Template for each report. These documents are stored on the State-hosted SharePoint with </w:t>
      </w:r>
      <w:r w:rsidR="000A5838">
        <w:t>FDGS Team</w:t>
      </w:r>
      <w:r w:rsidRPr="00AC4D33">
        <w:t xml:space="preserve"> training materials. They are periodically reviewed and updated as reports may evolve and change through our work with DFR. These guides have illustrations, screen shots, links and instructions to allow staff to back each other up on report tasks so reports are always submitted on time and in agreed-upon formats. </w:t>
      </w:r>
    </w:p>
    <w:p w14:paraId="6143C1CB" w14:textId="77777777" w:rsidR="000C5227" w:rsidRPr="00AC4D33" w:rsidRDefault="000C5227" w:rsidP="001C4FC1">
      <w:pPr>
        <w:pStyle w:val="FDGSBullet1"/>
      </w:pPr>
      <w:r w:rsidRPr="00AC4D33">
        <w:rPr>
          <w:noProof/>
        </w:rPr>
        <w:drawing>
          <wp:inline distT="0" distB="0" distL="0" distR="0" wp14:anchorId="38AF20EE" wp14:editId="318F0F06">
            <wp:extent cx="3549650" cy="2533650"/>
            <wp:effectExtent l="19050" t="19050" r="12700"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BEBA8EAE-BF5A-486C-A8C5-ECC9F3942E4B}">
                          <a14:imgProps xmlns:a14="http://schemas.microsoft.com/office/drawing/2010/main">
                            <a14:imgLayer r:embed="rId6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549650" cy="2533650"/>
                    </a:xfrm>
                    <a:prstGeom prst="rect">
                      <a:avLst/>
                    </a:prstGeom>
                    <a:noFill/>
                    <a:ln>
                      <a:solidFill>
                        <a:srgbClr val="000000"/>
                      </a:solidFill>
                    </a:ln>
                  </pic:spPr>
                </pic:pic>
              </a:graphicData>
            </a:graphic>
          </wp:inline>
        </w:drawing>
      </w:r>
    </w:p>
    <w:p w14:paraId="7F6E65BB" w14:textId="6275451C" w:rsidR="000C5227" w:rsidRPr="00AC4D33" w:rsidRDefault="000C5227" w:rsidP="000C5227">
      <w:pPr>
        <w:pStyle w:val="Caption"/>
        <w:spacing w:before="160" w:after="200"/>
        <w:rPr>
          <w:rFonts w:ascii="Arial" w:hAnsi="Arial" w:cs="Arial"/>
        </w:rPr>
      </w:pPr>
      <w:bookmarkStart w:id="434" w:name="_Toc93064590"/>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25</w:t>
      </w:r>
      <w:r w:rsidR="007B00B7" w:rsidRPr="00AC4D33">
        <w:rPr>
          <w:rFonts w:ascii="Arial" w:hAnsi="Arial" w:cs="Arial"/>
          <w:noProof/>
        </w:rPr>
        <w:fldChar w:fldCharType="end"/>
      </w:r>
      <w:r w:rsidRPr="00AC4D33">
        <w:rPr>
          <w:rFonts w:ascii="Arial" w:hAnsi="Arial" w:cs="Arial"/>
        </w:rPr>
        <w:t>: View of Sample FDGS OV&amp;V Desk Guide</w:t>
      </w:r>
      <w:bookmarkEnd w:id="434"/>
    </w:p>
    <w:p w14:paraId="4941A0BB" w14:textId="3392E578" w:rsidR="000C5227" w:rsidRPr="00AC4D33" w:rsidRDefault="000C5227" w:rsidP="000C5227">
      <w:pPr>
        <w:pStyle w:val="Heading2"/>
        <w:ind w:left="720" w:hanging="720"/>
        <w:rPr>
          <w:rFonts w:cs="Arial"/>
        </w:rPr>
      </w:pPr>
      <w:bookmarkStart w:id="435" w:name="_Toc93064388"/>
      <w:r w:rsidRPr="00AC4D33">
        <w:rPr>
          <w:rFonts w:cs="Arial"/>
        </w:rPr>
        <w:t>8.1</w:t>
      </w:r>
      <w:r w:rsidRPr="00AC4D33">
        <w:rPr>
          <w:rFonts w:cs="Arial"/>
        </w:rPr>
        <w:tab/>
        <w:t>Monthly Status Report</w:t>
      </w:r>
      <w:bookmarkEnd w:id="435"/>
    </w:p>
    <w:p w14:paraId="75C0120D" w14:textId="0F23BFFA" w:rsidR="000C5227" w:rsidRPr="00AC4D33" w:rsidRDefault="000C5227" w:rsidP="000C5227">
      <w:pPr>
        <w:pStyle w:val="FDGSBody1"/>
        <w:rPr>
          <w:rFonts w:cs="Arial"/>
        </w:rPr>
      </w:pPr>
      <w:r w:rsidRPr="00AC4D33">
        <w:rPr>
          <w:rFonts w:cs="Arial"/>
        </w:rPr>
        <w:t xml:space="preserve">The </w:t>
      </w:r>
      <w:r w:rsidR="000A5838">
        <w:rPr>
          <w:rFonts w:cs="Arial"/>
        </w:rPr>
        <w:t>FDGS Team</w:t>
      </w:r>
      <w:r w:rsidRPr="00AC4D33">
        <w:rPr>
          <w:rFonts w:cs="Arial"/>
        </w:rPr>
        <w:t xml:space="preserve"> has many years of experience preparing the project’s Monthly Status Report (MSR) for DFR. The OV&amp;V MSR provides a summary of OV&amp;V work, meetings, accomplishments, observations and activities completed for the prior month. It also includes some information regarding trends observed over time in work volumes and results. The content and format for the report is developed in collaboration with DFR. At present, this report is presented in sections by each </w:t>
      </w:r>
      <w:r w:rsidR="000A5838">
        <w:rPr>
          <w:rFonts w:cs="Arial"/>
        </w:rPr>
        <w:t>FDGS Team</w:t>
      </w:r>
      <w:r w:rsidRPr="00AC4D33">
        <w:rPr>
          <w:rFonts w:cs="Arial"/>
        </w:rPr>
        <w:t xml:space="preserve"> segment, and by each DFR </w:t>
      </w:r>
      <w:r w:rsidR="00E15E72">
        <w:rPr>
          <w:rFonts w:cs="Arial"/>
        </w:rPr>
        <w:t>Vendor</w:t>
      </w:r>
      <w:r w:rsidRPr="00AC4D33">
        <w:rPr>
          <w:rFonts w:cs="Arial"/>
        </w:rPr>
        <w:t xml:space="preserve"> monitored. </w:t>
      </w:r>
    </w:p>
    <w:p w14:paraId="6481810B" w14:textId="69888234" w:rsidR="000C5227" w:rsidRPr="00AC4D33" w:rsidRDefault="000C5227" w:rsidP="000C5227">
      <w:pPr>
        <w:pStyle w:val="FDGSBody1"/>
        <w:rPr>
          <w:rFonts w:cs="Arial"/>
        </w:rPr>
      </w:pPr>
      <w:r w:rsidRPr="00AC4D33">
        <w:rPr>
          <w:rFonts w:cs="Arial"/>
        </w:rPr>
        <w:t>As required by the RFP-22-69735, Attachment K, Scope of Work, Section 8.1, we include a section for each of the cited topics showing the results of the most recent OV&amp;V reviews of their cases or tasks and any additional observations. In addition, we include</w:t>
      </w:r>
      <w:r w:rsidR="007A6AEA">
        <w:rPr>
          <w:rFonts w:cs="Arial"/>
        </w:rPr>
        <w:t>, as</w:t>
      </w:r>
      <w:r w:rsidRPr="00AC4D33">
        <w:rPr>
          <w:rFonts w:cs="Arial"/>
        </w:rPr>
        <w:t xml:space="preserve"> an Appendix</w:t>
      </w:r>
      <w:r w:rsidR="007A6AEA">
        <w:rPr>
          <w:rFonts w:cs="Arial"/>
        </w:rPr>
        <w:t>,</w:t>
      </w:r>
      <w:r w:rsidRPr="00AC4D33">
        <w:rPr>
          <w:rFonts w:cs="Arial"/>
        </w:rPr>
        <w:t xml:space="preserve"> a table of all the most recently received metrics results as reported by each DFR </w:t>
      </w:r>
      <w:r w:rsidR="00E15E72">
        <w:rPr>
          <w:rFonts w:cs="Arial"/>
        </w:rPr>
        <w:t>Vendor</w:t>
      </w:r>
      <w:r w:rsidRPr="00AC4D33">
        <w:rPr>
          <w:rFonts w:cs="Arial"/>
        </w:rPr>
        <w:t xml:space="preserve"> currently required to submit a Monthly Performance Report to DFR’s IEMP Email Inbox.</w:t>
      </w:r>
    </w:p>
    <w:p w14:paraId="57407ACE" w14:textId="3D737DCF" w:rsidR="000C5227" w:rsidRPr="00AC4D33" w:rsidRDefault="000C5227" w:rsidP="000C5227">
      <w:pPr>
        <w:pStyle w:val="FDGSBody1"/>
        <w:rPr>
          <w:rFonts w:cs="Arial"/>
        </w:rPr>
      </w:pPr>
      <w:r w:rsidRPr="00AC4D33">
        <w:rPr>
          <w:rFonts w:cs="Arial"/>
        </w:rPr>
        <w:t xml:space="preserve">If DFR were to implement a requirement for any additional </w:t>
      </w:r>
      <w:r w:rsidR="00E15E72">
        <w:rPr>
          <w:rFonts w:cs="Arial"/>
        </w:rPr>
        <w:t>Vendor</w:t>
      </w:r>
      <w:r w:rsidRPr="00AC4D33">
        <w:rPr>
          <w:rFonts w:cs="Arial"/>
        </w:rPr>
        <w:t xml:space="preserve"> to submit an MPR, such as the IVR </w:t>
      </w:r>
      <w:r w:rsidR="00E15E72">
        <w:rPr>
          <w:rFonts w:cs="Arial"/>
        </w:rPr>
        <w:t>Vendor</w:t>
      </w:r>
      <w:r w:rsidRPr="00AC4D33">
        <w:rPr>
          <w:rFonts w:cs="Arial"/>
        </w:rPr>
        <w:t xml:space="preserve"> or the Application Services </w:t>
      </w:r>
      <w:r w:rsidR="00E15E72">
        <w:rPr>
          <w:rFonts w:cs="Arial"/>
        </w:rPr>
        <w:t>Vendor</w:t>
      </w:r>
      <w:r w:rsidRPr="00AC4D33">
        <w:rPr>
          <w:rFonts w:cs="Arial"/>
        </w:rPr>
        <w:t xml:space="preserve">, the </w:t>
      </w:r>
      <w:r w:rsidR="000A5838">
        <w:rPr>
          <w:rFonts w:cs="Arial"/>
        </w:rPr>
        <w:t>FDGS Team</w:t>
      </w:r>
      <w:r w:rsidRPr="00AC4D33">
        <w:rPr>
          <w:rFonts w:cs="Arial"/>
        </w:rPr>
        <w:t xml:space="preserve"> would expand the Vendor Metric Compliance Tracking Summary to include </w:t>
      </w:r>
      <w:r w:rsidR="00822955" w:rsidRPr="00AC4D33">
        <w:rPr>
          <w:rFonts w:cs="Arial"/>
        </w:rPr>
        <w:t>the</w:t>
      </w:r>
      <w:r w:rsidR="00822955">
        <w:rPr>
          <w:rFonts w:cs="Arial"/>
        </w:rPr>
        <w:t xml:space="preserve"> new </w:t>
      </w:r>
      <w:r w:rsidR="00E15E72">
        <w:rPr>
          <w:rFonts w:cs="Arial"/>
        </w:rPr>
        <w:t>Vendor</w:t>
      </w:r>
      <w:r w:rsidR="00822955" w:rsidRPr="00AC4D33">
        <w:rPr>
          <w:rFonts w:cs="Arial"/>
        </w:rPr>
        <w:t xml:space="preserve"> </w:t>
      </w:r>
      <w:r w:rsidR="00C82AC3" w:rsidRPr="00AC4D33">
        <w:rPr>
          <w:rFonts w:cs="Arial"/>
        </w:rPr>
        <w:t>metrics and</w:t>
      </w:r>
      <w:r w:rsidRPr="00AC4D33">
        <w:rPr>
          <w:rFonts w:cs="Arial"/>
        </w:rPr>
        <w:t xml:space="preserve"> add a section to the body of our MPR to cover any observations and any OV&amp;V activities involving </w:t>
      </w:r>
      <w:r w:rsidR="00822955">
        <w:rPr>
          <w:rFonts w:cs="Arial"/>
        </w:rPr>
        <w:t>the new</w:t>
      </w:r>
      <w:r w:rsidR="00822955" w:rsidRPr="00AC4D33">
        <w:rPr>
          <w:rFonts w:cs="Arial"/>
        </w:rPr>
        <w:t xml:space="preserve"> </w:t>
      </w:r>
      <w:r w:rsidR="00E15E72">
        <w:rPr>
          <w:rFonts w:cs="Arial"/>
        </w:rPr>
        <w:t>Vendor</w:t>
      </w:r>
      <w:r w:rsidRPr="00AC4D33">
        <w:rPr>
          <w:rFonts w:cs="Arial"/>
        </w:rPr>
        <w:t xml:space="preserve">. </w:t>
      </w:r>
    </w:p>
    <w:p w14:paraId="5FB41BAF" w14:textId="6365B996" w:rsidR="000C5227" w:rsidRPr="00AC4D33" w:rsidRDefault="000C5227" w:rsidP="000C5227">
      <w:pPr>
        <w:pStyle w:val="FDGSBody1"/>
        <w:rPr>
          <w:rFonts w:cs="Arial"/>
          <w:szCs w:val="22"/>
        </w:rPr>
      </w:pPr>
      <w:r w:rsidRPr="00AC4D33">
        <w:rPr>
          <w:rFonts w:cs="Arial"/>
          <w:szCs w:val="22"/>
        </w:rPr>
        <w:t xml:space="preserve">As illustration, </w:t>
      </w:r>
      <w:r w:rsidR="00B87B7A" w:rsidRPr="00B87B7A">
        <w:rPr>
          <w:rFonts w:cs="Arial"/>
          <w:b/>
          <w:szCs w:val="22"/>
        </w:rPr>
        <w:fldChar w:fldCharType="begin"/>
      </w:r>
      <w:r w:rsidR="00B87B7A" w:rsidRPr="00B87B7A">
        <w:rPr>
          <w:rFonts w:cs="Arial"/>
          <w:b/>
          <w:szCs w:val="22"/>
        </w:rPr>
        <w:instrText xml:space="preserve"> REF _Ref89785382 \h </w:instrText>
      </w:r>
      <w:r w:rsidR="00B87B7A">
        <w:rPr>
          <w:rFonts w:cs="Arial"/>
          <w:b/>
          <w:szCs w:val="22"/>
        </w:rPr>
        <w:instrText xml:space="preserve"> \* MERGEFORMAT </w:instrText>
      </w:r>
      <w:r w:rsidR="00B87B7A" w:rsidRPr="00B87B7A">
        <w:rPr>
          <w:rFonts w:cs="Arial"/>
          <w:b/>
          <w:szCs w:val="22"/>
        </w:rPr>
      </w:r>
      <w:r w:rsidR="00B87B7A" w:rsidRPr="00B87B7A">
        <w:rPr>
          <w:rFonts w:cs="Arial"/>
          <w:b/>
          <w:szCs w:val="22"/>
        </w:rPr>
        <w:fldChar w:fldCharType="separate"/>
      </w:r>
      <w:r w:rsidR="00C049AD" w:rsidRPr="00C049AD">
        <w:rPr>
          <w:rFonts w:cs="Arial"/>
          <w:b/>
        </w:rPr>
        <w:t>Figure 26</w:t>
      </w:r>
      <w:r w:rsidR="00B87B7A" w:rsidRPr="00B87B7A">
        <w:rPr>
          <w:rFonts w:cs="Arial"/>
          <w:b/>
          <w:szCs w:val="22"/>
        </w:rPr>
        <w:fldChar w:fldCharType="end"/>
      </w:r>
      <w:r w:rsidRPr="00AC4D33">
        <w:rPr>
          <w:rFonts w:cs="Arial"/>
          <w:szCs w:val="22"/>
        </w:rPr>
        <w:t xml:space="preserve"> presents a list and description of the sections </w:t>
      </w:r>
      <w:r w:rsidR="00DF58D7">
        <w:rPr>
          <w:rFonts w:cs="Arial"/>
          <w:szCs w:val="22"/>
        </w:rPr>
        <w:t>the</w:t>
      </w:r>
      <w:r w:rsidR="00DF58D7" w:rsidRPr="00AC4D33">
        <w:rPr>
          <w:rFonts w:cs="Arial"/>
          <w:szCs w:val="22"/>
        </w:rPr>
        <w:t xml:space="preserve"> </w:t>
      </w:r>
      <w:r w:rsidR="000A5838">
        <w:rPr>
          <w:rFonts w:cs="Arial"/>
          <w:szCs w:val="22"/>
        </w:rPr>
        <w:t>FDGS Team</w:t>
      </w:r>
      <w:r w:rsidRPr="00AC4D33">
        <w:rPr>
          <w:rFonts w:cs="Arial"/>
          <w:szCs w:val="22"/>
        </w:rPr>
        <w:t xml:space="preserve"> currently includes in the MSR for DFR on the project – we have underlined sections that correspond with the list at SOW Section 8.1.</w:t>
      </w:r>
    </w:p>
    <w:p w14:paraId="1B96E32A" w14:textId="1BAD08C4" w:rsidR="000C5227" w:rsidRPr="00AC4D33" w:rsidRDefault="00790642" w:rsidP="000C5227">
      <w:pPr>
        <w:pStyle w:val="FDGSBody1"/>
        <w:jc w:val="center"/>
        <w:rPr>
          <w:rFonts w:cs="Arial"/>
        </w:rPr>
      </w:pPr>
      <w:r>
        <w:rPr>
          <w:rFonts w:cs="Arial"/>
          <w:noProof/>
        </w:rPr>
        <w:drawing>
          <wp:inline distT="0" distB="0" distL="0" distR="0" wp14:anchorId="5835FD60" wp14:editId="6A1238CC">
            <wp:extent cx="5658640" cy="5973009"/>
            <wp:effectExtent l="0" t="0" r="0" b="8890"/>
            <wp:docPr id="58" name="Picture 5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able&#10;&#10;Description automatically generated"/>
                    <pic:cNvPicPr/>
                  </pic:nvPicPr>
                  <pic:blipFill>
                    <a:blip r:embed="rId69">
                      <a:extLst>
                        <a:ext uri="{28A0092B-C50C-407E-A947-70E740481C1C}">
                          <a14:useLocalDpi xmlns:a14="http://schemas.microsoft.com/office/drawing/2010/main" val="0"/>
                        </a:ext>
                      </a:extLst>
                    </a:blip>
                    <a:stretch>
                      <a:fillRect/>
                    </a:stretch>
                  </pic:blipFill>
                  <pic:spPr>
                    <a:xfrm>
                      <a:off x="0" y="0"/>
                      <a:ext cx="5658640" cy="5973009"/>
                    </a:xfrm>
                    <a:prstGeom prst="rect">
                      <a:avLst/>
                    </a:prstGeom>
                  </pic:spPr>
                </pic:pic>
              </a:graphicData>
            </a:graphic>
          </wp:inline>
        </w:drawing>
      </w:r>
    </w:p>
    <w:p w14:paraId="06958CE4" w14:textId="0CB9EE6A" w:rsidR="000C5227" w:rsidRPr="00AC4D33" w:rsidRDefault="000C5227" w:rsidP="000C5227">
      <w:pPr>
        <w:pStyle w:val="Caption"/>
        <w:spacing w:before="160" w:after="200"/>
        <w:rPr>
          <w:rFonts w:ascii="Arial" w:hAnsi="Arial" w:cs="Arial"/>
        </w:rPr>
      </w:pPr>
      <w:bookmarkStart w:id="436" w:name="_Ref89785382"/>
      <w:bookmarkStart w:id="437" w:name="_Toc93064591"/>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26</w:t>
      </w:r>
      <w:r w:rsidR="007B00B7" w:rsidRPr="00AC4D33">
        <w:rPr>
          <w:rFonts w:ascii="Arial" w:hAnsi="Arial" w:cs="Arial"/>
          <w:noProof/>
        </w:rPr>
        <w:fldChar w:fldCharType="end"/>
      </w:r>
      <w:bookmarkEnd w:id="436"/>
      <w:r w:rsidRPr="00AC4D33">
        <w:rPr>
          <w:rFonts w:ascii="Arial" w:hAnsi="Arial" w:cs="Arial"/>
        </w:rPr>
        <w:t>: Example MSR Table of Contents</w:t>
      </w:r>
      <w:bookmarkEnd w:id="437"/>
    </w:p>
    <w:p w14:paraId="324AB702" w14:textId="39635A7B" w:rsidR="000C5227" w:rsidRPr="00AC4D33" w:rsidRDefault="000C5227" w:rsidP="000C5227">
      <w:pPr>
        <w:pStyle w:val="Heading2"/>
        <w:ind w:left="720" w:hanging="720"/>
        <w:rPr>
          <w:rFonts w:cs="Arial"/>
        </w:rPr>
      </w:pPr>
      <w:bookmarkStart w:id="438" w:name="_Toc93064389"/>
      <w:r w:rsidRPr="00AC4D33">
        <w:rPr>
          <w:rFonts w:cs="Arial"/>
        </w:rPr>
        <w:t>8.2</w:t>
      </w:r>
      <w:r w:rsidRPr="00AC4D33">
        <w:rPr>
          <w:rFonts w:cs="Arial"/>
        </w:rPr>
        <w:tab/>
        <w:t>Quarterly Project Assessment Reports</w:t>
      </w:r>
      <w:bookmarkEnd w:id="438"/>
    </w:p>
    <w:p w14:paraId="775B99B2" w14:textId="12AE4006" w:rsidR="000C5227" w:rsidRPr="00AC4D33" w:rsidRDefault="000C5227" w:rsidP="000C5227">
      <w:pPr>
        <w:pStyle w:val="FDGSBody1"/>
        <w:rPr>
          <w:rFonts w:cs="Arial"/>
        </w:rPr>
      </w:pPr>
      <w:r w:rsidRPr="00AC4D33">
        <w:rPr>
          <w:rFonts w:cs="Arial"/>
          <w:lang w:bidi="en-US"/>
        </w:rPr>
        <w:t xml:space="preserve">The QPAR focuses on the FDGS Team’s analysis of </w:t>
      </w:r>
      <w:r w:rsidR="00E15E72">
        <w:rPr>
          <w:rFonts w:cs="Arial"/>
          <w:lang w:bidi="en-US"/>
        </w:rPr>
        <w:t>Vendor</w:t>
      </w:r>
      <w:r w:rsidRPr="00AC4D33">
        <w:rPr>
          <w:rFonts w:cs="Arial"/>
          <w:lang w:bidi="en-US"/>
        </w:rPr>
        <w:t xml:space="preserve"> performance and </w:t>
      </w:r>
      <w:r w:rsidRPr="00AC4D33">
        <w:rPr>
          <w:rFonts w:cs="Arial"/>
        </w:rPr>
        <w:t>provide insights to the State as to the overall quality and progress of the project. To produce the QPAR, the FDGS Team conducts daily oversight activities such as:</w:t>
      </w:r>
    </w:p>
    <w:p w14:paraId="102436EE" w14:textId="309F2061" w:rsidR="000C5227" w:rsidRPr="00AC4D33" w:rsidRDefault="000C5227" w:rsidP="001C4FC1">
      <w:pPr>
        <w:pStyle w:val="FDGSBullet1"/>
      </w:pPr>
      <w:r w:rsidRPr="00AC4D33">
        <w:t xml:space="preserve">Review of overall </w:t>
      </w:r>
      <w:r w:rsidR="00E15E72">
        <w:t>Vendor</w:t>
      </w:r>
      <w:r w:rsidRPr="00AC4D33">
        <w:t xml:space="preserve"> quality that includes second party reviews, </w:t>
      </w:r>
      <w:r w:rsidR="00E15E72">
        <w:t>Vendor</w:t>
      </w:r>
      <w:r w:rsidRPr="00AC4D33">
        <w:t xml:space="preserve"> documentation reviews, </w:t>
      </w:r>
      <w:r w:rsidR="00E15E72">
        <w:t>Vendor</w:t>
      </w:r>
      <w:r w:rsidRPr="00AC4D33">
        <w:t xml:space="preserve"> deliverable reviews, </w:t>
      </w:r>
      <w:r w:rsidR="002B118E">
        <w:t>on-site</w:t>
      </w:r>
      <w:r w:rsidRPr="00AC4D33">
        <w:t xml:space="preserve"> site visits and </w:t>
      </w:r>
      <w:r w:rsidR="00E15E72">
        <w:t>Vendor</w:t>
      </w:r>
      <w:r w:rsidRPr="00AC4D33">
        <w:t xml:space="preserve"> quality metric reviews</w:t>
      </w:r>
    </w:p>
    <w:p w14:paraId="585C0647" w14:textId="63AA0745" w:rsidR="000C5227" w:rsidRPr="00AC4D33" w:rsidRDefault="000C5227" w:rsidP="001C4FC1">
      <w:pPr>
        <w:pStyle w:val="FDGSBullet1"/>
      </w:pPr>
      <w:r w:rsidRPr="00AC4D33">
        <w:t xml:space="preserve">Monitoring and reporting on </w:t>
      </w:r>
      <w:r w:rsidR="00E15E72">
        <w:t>Vendor</w:t>
      </w:r>
      <w:r w:rsidRPr="00AC4D33">
        <w:t xml:space="preserve"> performance metrics</w:t>
      </w:r>
    </w:p>
    <w:p w14:paraId="5D69A603" w14:textId="69E9E574" w:rsidR="000C5227" w:rsidRPr="00AC4D33" w:rsidRDefault="000C5227" w:rsidP="001C4FC1">
      <w:pPr>
        <w:pStyle w:val="FDGSBullet1"/>
      </w:pPr>
      <w:r w:rsidRPr="00AC4D33">
        <w:t xml:space="preserve">Review of </w:t>
      </w:r>
      <w:r w:rsidR="00E15E72">
        <w:t>Vendor</w:t>
      </w:r>
      <w:r w:rsidRPr="00AC4D33">
        <w:t xml:space="preserve"> documentation such as work instructions and </w:t>
      </w:r>
      <w:r w:rsidR="00E15E72">
        <w:t>Vendor</w:t>
      </w:r>
      <w:r w:rsidRPr="00AC4D33">
        <w:t xml:space="preserve"> reports when applicable.</w:t>
      </w:r>
    </w:p>
    <w:p w14:paraId="3912A139" w14:textId="57B6CA97" w:rsidR="000C5227" w:rsidRPr="00AC4D33" w:rsidRDefault="000C5227" w:rsidP="001C4FC1">
      <w:pPr>
        <w:pStyle w:val="FDGSBullet1"/>
      </w:pPr>
      <w:r w:rsidRPr="00AC4D33">
        <w:t xml:space="preserve">Review of </w:t>
      </w:r>
      <w:r w:rsidR="00E15E72">
        <w:t>Vendor</w:t>
      </w:r>
      <w:r w:rsidRPr="00AC4D33">
        <w:t xml:space="preserve"> invoices and comparison to contractual requirements, when DFR has requested </w:t>
      </w:r>
      <w:r w:rsidR="00D70EE5">
        <w:t>FDGS</w:t>
      </w:r>
      <w:r w:rsidRPr="00AC4D33">
        <w:t xml:space="preserve"> undertake this work. </w:t>
      </w:r>
    </w:p>
    <w:p w14:paraId="1ABFE346" w14:textId="77777777" w:rsidR="000C5227" w:rsidRPr="00AC4D33" w:rsidRDefault="000C5227" w:rsidP="000C5227">
      <w:pPr>
        <w:pStyle w:val="FDGSBody1"/>
        <w:rPr>
          <w:rFonts w:cs="Arial"/>
          <w:lang w:bidi="en-US"/>
        </w:rPr>
      </w:pPr>
      <w:r w:rsidRPr="00AC4D33">
        <w:rPr>
          <w:rFonts w:cs="Arial"/>
          <w:lang w:bidi="en-US"/>
        </w:rPr>
        <w:t>The content and format of the QPAR will be developed in collaboration with DFR.</w:t>
      </w:r>
    </w:p>
    <w:p w14:paraId="4E7EA68E" w14:textId="77777777" w:rsidR="000C5227" w:rsidRPr="00AC4D33" w:rsidRDefault="000C5227" w:rsidP="000C5227">
      <w:pPr>
        <w:pStyle w:val="FDGSBody1"/>
        <w:keepNext/>
        <w:jc w:val="center"/>
        <w:rPr>
          <w:rFonts w:cs="Arial"/>
        </w:rPr>
      </w:pPr>
      <w:r w:rsidRPr="00AC4D33">
        <w:rPr>
          <w:rFonts w:cs="Arial"/>
          <w:noProof/>
        </w:rPr>
        <w:drawing>
          <wp:inline distT="0" distB="0" distL="0" distR="0" wp14:anchorId="01231F86" wp14:editId="2A671794">
            <wp:extent cx="5302250" cy="5683163"/>
            <wp:effectExtent l="19050" t="19050" r="12700" b="13335"/>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rotWithShape="1">
                    <a:blip r:embed="rId70"/>
                    <a:srcRect l="11324" r="3312"/>
                    <a:stretch/>
                  </pic:blipFill>
                  <pic:spPr bwMode="auto">
                    <a:xfrm>
                      <a:off x="0" y="0"/>
                      <a:ext cx="5307487" cy="568877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BC88347" w14:textId="694A44E2" w:rsidR="000C5227" w:rsidRDefault="000C5227" w:rsidP="000C5227">
      <w:pPr>
        <w:pStyle w:val="Caption"/>
        <w:spacing w:before="160" w:after="200"/>
        <w:rPr>
          <w:rFonts w:ascii="Arial" w:hAnsi="Arial" w:cs="Arial"/>
        </w:rPr>
      </w:pPr>
      <w:bookmarkStart w:id="439" w:name="_Toc93064592"/>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27</w:t>
      </w:r>
      <w:r w:rsidR="007B00B7" w:rsidRPr="00AC4D33">
        <w:rPr>
          <w:rFonts w:ascii="Arial" w:hAnsi="Arial" w:cs="Arial"/>
          <w:noProof/>
        </w:rPr>
        <w:fldChar w:fldCharType="end"/>
      </w:r>
      <w:r w:rsidRPr="00AC4D33">
        <w:rPr>
          <w:rFonts w:ascii="Arial" w:hAnsi="Arial" w:cs="Arial"/>
        </w:rPr>
        <w:t>: Example QPAR Table of Contents</w:t>
      </w:r>
      <w:bookmarkEnd w:id="439"/>
    </w:p>
    <w:p w14:paraId="0A5BFE9F" w14:textId="77777777" w:rsidR="00E4055E" w:rsidRPr="00E4055E" w:rsidRDefault="00E4055E" w:rsidP="00E4055E">
      <w:pPr>
        <w:pStyle w:val="FDGSAnswer"/>
      </w:pPr>
    </w:p>
    <w:p w14:paraId="06613801" w14:textId="77777777" w:rsidR="000C5227" w:rsidRPr="00AC4D33" w:rsidRDefault="000C5227" w:rsidP="000C5227">
      <w:pPr>
        <w:pStyle w:val="Heading2"/>
        <w:ind w:left="720" w:hanging="720"/>
        <w:rPr>
          <w:rFonts w:cs="Arial"/>
        </w:rPr>
      </w:pPr>
      <w:bookmarkStart w:id="440" w:name="_Toc93064390"/>
      <w:r w:rsidRPr="00AC4D33">
        <w:rPr>
          <w:rFonts w:cs="Arial"/>
        </w:rPr>
        <w:t>8.3</w:t>
      </w:r>
      <w:r w:rsidRPr="00AC4D33">
        <w:rPr>
          <w:rFonts w:cs="Arial"/>
        </w:rPr>
        <w:tab/>
        <w:t>Ad-hoc Reports</w:t>
      </w:r>
      <w:bookmarkEnd w:id="440"/>
    </w:p>
    <w:p w14:paraId="5AAE1F8E" w14:textId="7DFA2147" w:rsidR="000C5227" w:rsidRPr="00AC4D33" w:rsidRDefault="000C5227" w:rsidP="000C5227">
      <w:pPr>
        <w:pStyle w:val="FDGSBody1"/>
        <w:rPr>
          <w:rFonts w:cs="Arial"/>
        </w:rPr>
      </w:pPr>
      <w:r w:rsidRPr="00AC4D33">
        <w:rPr>
          <w:rFonts w:cs="Arial"/>
        </w:rPr>
        <w:t xml:space="preserve">The FDGS Team’s extensive policy and process experience is vital in understanding the data needed to develop ad hoc reports for DFR. Our Team has established strong, collaborative relationships with the DFR and their </w:t>
      </w:r>
      <w:r w:rsidR="00E15E72">
        <w:rPr>
          <w:rFonts w:cs="Arial"/>
        </w:rPr>
        <w:t>Vendor</w:t>
      </w:r>
      <w:r w:rsidRPr="00AC4D33">
        <w:rPr>
          <w:rFonts w:cs="Arial"/>
        </w:rPr>
        <w:t xml:space="preserve">s which facilitates the identification of the data needed to produce the required reports and knowing which </w:t>
      </w:r>
      <w:r w:rsidR="00E15E72">
        <w:rPr>
          <w:rFonts w:cs="Arial"/>
        </w:rPr>
        <w:t>Vendor</w:t>
      </w:r>
      <w:r w:rsidRPr="00AC4D33">
        <w:rPr>
          <w:rFonts w:cs="Arial"/>
        </w:rPr>
        <w:t xml:space="preserve"> to contact for the data or system to query, such as </w:t>
      </w:r>
      <w:r w:rsidR="009C6215">
        <w:rPr>
          <w:rFonts w:cs="Arial"/>
        </w:rPr>
        <w:t>Cognos</w:t>
      </w:r>
      <w:r w:rsidRPr="00AC4D33">
        <w:rPr>
          <w:rFonts w:cs="Arial"/>
        </w:rPr>
        <w:t xml:space="preserve">. Due to our experience, we also understand the field and formats needed to present the data for the various ad hoc reports. Our knowledge and expertise </w:t>
      </w:r>
      <w:r w:rsidR="00C82AC3" w:rsidRPr="00AC4D33">
        <w:rPr>
          <w:rFonts w:cs="Arial"/>
        </w:rPr>
        <w:t>are</w:t>
      </w:r>
      <w:r w:rsidRPr="00AC4D33">
        <w:rPr>
          <w:rFonts w:cs="Arial"/>
        </w:rPr>
        <w:t xml:space="preserve"> highly valued by DFR which has resulted in our staff participating in the development of IEDSS reporting</w:t>
      </w:r>
      <w:r w:rsidR="00422E2B" w:rsidRPr="00AC4D33">
        <w:rPr>
          <w:rFonts w:cs="Arial"/>
        </w:rPr>
        <w:t xml:space="preserve">. </w:t>
      </w:r>
    </w:p>
    <w:p w14:paraId="7CBE41D6" w14:textId="77777777" w:rsidR="00E902CB" w:rsidRPr="00AC4D33" w:rsidRDefault="00E902CB" w:rsidP="00134179">
      <w:pPr>
        <w:pStyle w:val="Heading1"/>
        <w:numPr>
          <w:ilvl w:val="0"/>
          <w:numId w:val="34"/>
        </w:numPr>
        <w:ind w:left="540" w:hanging="540"/>
        <w:rPr>
          <w:rFonts w:cs="Arial"/>
        </w:rPr>
      </w:pPr>
      <w:bookmarkStart w:id="441" w:name="_Toc93064391"/>
      <w:r w:rsidRPr="00AC4D33">
        <w:rPr>
          <w:rFonts w:cs="Arial"/>
        </w:rPr>
        <w:t>Offices</w:t>
      </w:r>
      <w:bookmarkEnd w:id="441"/>
    </w:p>
    <w:p w14:paraId="29F0B670" w14:textId="77777777" w:rsidR="00E902CB" w:rsidRPr="00AC4D33" w:rsidRDefault="00E902CB" w:rsidP="00E902CB">
      <w:pPr>
        <w:pStyle w:val="FDGSBody1"/>
        <w:rPr>
          <w:rFonts w:cs="Arial"/>
        </w:rPr>
      </w:pPr>
      <w:r w:rsidRPr="00AC4D33">
        <w:rPr>
          <w:rFonts w:cs="Arial"/>
        </w:rPr>
        <w:t>FDGS agrees to the following requirements related to offices.</w:t>
      </w:r>
    </w:p>
    <w:p w14:paraId="1293BEBB" w14:textId="2A453411" w:rsidR="00E902CB" w:rsidRPr="00AC4D33" w:rsidRDefault="00E902CB" w:rsidP="00E902CB">
      <w:pPr>
        <w:pStyle w:val="Caption"/>
        <w:keepNext/>
        <w:rPr>
          <w:rFonts w:ascii="Arial" w:hAnsi="Arial" w:cs="Arial"/>
        </w:rPr>
      </w:pPr>
      <w:bookmarkStart w:id="442" w:name="_Toc93064514"/>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847215">
        <w:rPr>
          <w:rFonts w:ascii="Arial" w:hAnsi="Arial" w:cs="Arial"/>
          <w:noProof/>
        </w:rPr>
        <w:t>61</w:t>
      </w:r>
      <w:r w:rsidR="007B00B7" w:rsidRPr="00AC4D33">
        <w:rPr>
          <w:rFonts w:ascii="Arial" w:hAnsi="Arial" w:cs="Arial"/>
          <w:noProof/>
        </w:rPr>
        <w:fldChar w:fldCharType="end"/>
      </w:r>
      <w:r w:rsidRPr="00AC4D33">
        <w:rPr>
          <w:rFonts w:ascii="Arial" w:hAnsi="Arial" w:cs="Arial"/>
        </w:rPr>
        <w:t>: FDGS Response to Office Requirements</w:t>
      </w:r>
      <w:bookmarkEnd w:id="442"/>
    </w:p>
    <w:tbl>
      <w:tblPr>
        <w:tblStyle w:val="FDGSTable"/>
        <w:tblW w:w="0" w:type="auto"/>
        <w:tblLook w:val="04A0" w:firstRow="1" w:lastRow="0" w:firstColumn="1" w:lastColumn="0" w:noHBand="0" w:noVBand="1"/>
      </w:tblPr>
      <w:tblGrid>
        <w:gridCol w:w="4495"/>
        <w:gridCol w:w="4746"/>
      </w:tblGrid>
      <w:tr w:rsidR="00E902CB" w:rsidRPr="00AC4D33" w14:paraId="5596F15F" w14:textId="77777777" w:rsidTr="007A2FAD">
        <w:tc>
          <w:tcPr>
            <w:tcW w:w="4495" w:type="dxa"/>
            <w:shd w:val="clear" w:color="auto" w:fill="D9D9D9" w:themeFill="background1" w:themeFillShade="D9"/>
          </w:tcPr>
          <w:p w14:paraId="4908CFD2" w14:textId="77777777" w:rsidR="00E902CB" w:rsidRPr="00AC4D33" w:rsidRDefault="00E902CB" w:rsidP="007A2FAD">
            <w:pPr>
              <w:pStyle w:val="TableTitles"/>
              <w:rPr>
                <w:rFonts w:ascii="Arial" w:hAnsi="Arial" w:cs="Arial"/>
                <w:b/>
                <w:bCs/>
                <w:color w:val="auto"/>
                <w:sz w:val="22"/>
              </w:rPr>
            </w:pPr>
            <w:r w:rsidRPr="00AC4D33">
              <w:rPr>
                <w:rFonts w:ascii="Arial" w:hAnsi="Arial" w:cs="Arial"/>
                <w:b/>
                <w:bCs/>
                <w:color w:val="auto"/>
                <w:sz w:val="22"/>
              </w:rPr>
              <w:t>Requirement</w:t>
            </w:r>
          </w:p>
        </w:tc>
        <w:tc>
          <w:tcPr>
            <w:tcW w:w="4746" w:type="dxa"/>
            <w:shd w:val="clear" w:color="auto" w:fill="D9D9D9" w:themeFill="background1" w:themeFillShade="D9"/>
          </w:tcPr>
          <w:p w14:paraId="7219747E" w14:textId="77777777" w:rsidR="00E902CB" w:rsidRPr="00AC4D33" w:rsidRDefault="00E902CB" w:rsidP="007A2FAD">
            <w:pPr>
              <w:pStyle w:val="TableTitles"/>
              <w:rPr>
                <w:rFonts w:ascii="Arial" w:hAnsi="Arial" w:cs="Arial"/>
                <w:b/>
                <w:bCs/>
                <w:color w:val="auto"/>
                <w:sz w:val="22"/>
              </w:rPr>
            </w:pPr>
            <w:r w:rsidRPr="00AC4D33">
              <w:rPr>
                <w:rFonts w:ascii="Arial" w:hAnsi="Arial" w:cs="Arial"/>
                <w:b/>
                <w:bCs/>
                <w:color w:val="auto"/>
                <w:sz w:val="22"/>
              </w:rPr>
              <w:t>FDGS Response</w:t>
            </w:r>
          </w:p>
        </w:tc>
      </w:tr>
      <w:tr w:rsidR="00E902CB" w:rsidRPr="00AC4D33" w14:paraId="5F550F0F" w14:textId="77777777" w:rsidTr="00E4055E">
        <w:trPr>
          <w:trHeight w:val="602"/>
        </w:trPr>
        <w:tc>
          <w:tcPr>
            <w:tcW w:w="4495" w:type="dxa"/>
          </w:tcPr>
          <w:p w14:paraId="1AB69D0F" w14:textId="77777777" w:rsidR="00E902CB" w:rsidRPr="00AC4D33" w:rsidRDefault="00E902CB" w:rsidP="00134179">
            <w:pPr>
              <w:pStyle w:val="TableText"/>
              <w:numPr>
                <w:ilvl w:val="0"/>
                <w:numId w:val="13"/>
              </w:numPr>
              <w:ind w:left="340"/>
              <w:rPr>
                <w:rFonts w:cs="Arial"/>
              </w:rPr>
            </w:pPr>
            <w:r w:rsidRPr="00AC4D33">
              <w:rPr>
                <w:rFonts w:cs="Arial"/>
              </w:rPr>
              <w:t>The Contractor must have a dedicated office or field office within ten (10) miles of the FSSA offices located at 402 West Washington Street, Indianapolis, IN 46204.</w:t>
            </w:r>
          </w:p>
          <w:p w14:paraId="6AB4103A" w14:textId="77777777" w:rsidR="00E902CB" w:rsidRPr="00AC4D33" w:rsidRDefault="00E902CB" w:rsidP="00134179">
            <w:pPr>
              <w:pStyle w:val="TableText"/>
              <w:numPr>
                <w:ilvl w:val="0"/>
                <w:numId w:val="15"/>
              </w:numPr>
              <w:rPr>
                <w:rFonts w:cs="Arial"/>
              </w:rPr>
            </w:pPr>
            <w:r w:rsidRPr="00AC4D33">
              <w:rPr>
                <w:rFonts w:cs="Arial"/>
              </w:rPr>
              <w:t>In lieu of space furnished by the Contractor, the State reserves the right to, at its discretion, furnish space for the Contractor in lieu of paying the Contractor for this expense. This could include space furnished by DFR at the Indiana Government Center or at a location leased by the State (e.g., an E&amp;O field office). Changes to an agreement between the Contractor and the State shall be reflected in total costs.</w:t>
            </w:r>
          </w:p>
          <w:p w14:paraId="18DF81BA" w14:textId="77777777" w:rsidR="00E902CB" w:rsidRPr="00AC4D33" w:rsidRDefault="00E902CB" w:rsidP="007A2FAD">
            <w:pPr>
              <w:pStyle w:val="TableText"/>
              <w:ind w:left="700"/>
              <w:rPr>
                <w:rFonts w:cs="Arial"/>
              </w:rPr>
            </w:pPr>
            <w:r w:rsidRPr="00AC4D33">
              <w:rPr>
                <w:rFonts w:cs="Arial"/>
              </w:rPr>
              <w:t>Accordingly, the Contractor may propose a cost associated with this office in its Cost Proposal (see Attachment D). However, the State may, prior to April 1, 2022, elect to provide space for the Contractor and not pay this expense. The State may, at its sole discretion, may make a final determination in this regard prior to April 1, 2022.</w:t>
            </w:r>
          </w:p>
        </w:tc>
        <w:tc>
          <w:tcPr>
            <w:tcW w:w="4746" w:type="dxa"/>
          </w:tcPr>
          <w:p w14:paraId="51806B53" w14:textId="77777777" w:rsidR="00E902CB" w:rsidRPr="00AC4D33" w:rsidRDefault="00E902CB" w:rsidP="00134179">
            <w:pPr>
              <w:pStyle w:val="TableText"/>
              <w:numPr>
                <w:ilvl w:val="0"/>
                <w:numId w:val="16"/>
              </w:numPr>
              <w:ind w:left="430"/>
              <w:rPr>
                <w:rFonts w:cs="Arial"/>
              </w:rPr>
            </w:pPr>
            <w:r w:rsidRPr="00AC4D33">
              <w:rPr>
                <w:rFonts w:cs="Arial"/>
              </w:rPr>
              <w:t>FDGS agrees to have a dedicated office or field office within ten (10) miles of the FSSA offices located at 402 West Washington Street, Indianapolis, IN 46204.</w:t>
            </w:r>
          </w:p>
          <w:p w14:paraId="46A2362E" w14:textId="77777777" w:rsidR="00E902CB" w:rsidRPr="00AC4D33" w:rsidRDefault="00E902CB" w:rsidP="00134179">
            <w:pPr>
              <w:pStyle w:val="TableText"/>
              <w:numPr>
                <w:ilvl w:val="0"/>
                <w:numId w:val="14"/>
              </w:numPr>
              <w:ind w:left="790"/>
              <w:rPr>
                <w:rFonts w:cs="Arial"/>
              </w:rPr>
            </w:pPr>
            <w:r w:rsidRPr="00AC4D33">
              <w:rPr>
                <w:rFonts w:cs="Arial"/>
              </w:rPr>
              <w:t>FDGS agrees to utilize space furnished by the state in lieu of paying FDGS for this expense.</w:t>
            </w:r>
          </w:p>
          <w:p w14:paraId="5805532F" w14:textId="26CFCFFD" w:rsidR="00E902CB" w:rsidRPr="00AC4D33" w:rsidRDefault="00E902CB" w:rsidP="00622970">
            <w:pPr>
              <w:pStyle w:val="TableText"/>
              <w:ind w:left="790"/>
              <w:rPr>
                <w:rFonts w:cs="Arial"/>
              </w:rPr>
            </w:pPr>
            <w:r w:rsidRPr="00AC4D33">
              <w:rPr>
                <w:rFonts w:cs="Arial"/>
              </w:rPr>
              <w:t xml:space="preserve">FDGS </w:t>
            </w:r>
            <w:r w:rsidR="00521A70">
              <w:rPr>
                <w:rFonts w:cs="Arial"/>
              </w:rPr>
              <w:t xml:space="preserve">understands we may </w:t>
            </w:r>
            <w:r w:rsidRPr="00AC4D33">
              <w:rPr>
                <w:rFonts w:cs="Arial"/>
              </w:rPr>
              <w:t>include a cost of offices in our Cost Proposal (Attachment D) but will utilize space provided by the State if so elected.</w:t>
            </w:r>
          </w:p>
        </w:tc>
      </w:tr>
      <w:tr w:rsidR="00E902CB" w:rsidRPr="00AC4D33" w14:paraId="78886FAF" w14:textId="77777777" w:rsidTr="007A2FAD">
        <w:tc>
          <w:tcPr>
            <w:tcW w:w="4495" w:type="dxa"/>
          </w:tcPr>
          <w:p w14:paraId="5D2F9C3F" w14:textId="77777777" w:rsidR="00E902CB" w:rsidRPr="00AC4D33" w:rsidRDefault="00E902CB" w:rsidP="00134179">
            <w:pPr>
              <w:pStyle w:val="TableText"/>
              <w:numPr>
                <w:ilvl w:val="0"/>
                <w:numId w:val="17"/>
              </w:numPr>
              <w:ind w:left="340"/>
              <w:rPr>
                <w:rFonts w:cs="Arial"/>
              </w:rPr>
            </w:pPr>
            <w:r w:rsidRPr="00AC4D33">
              <w:rPr>
                <w:rFonts w:cs="Arial"/>
                <w:szCs w:val="20"/>
              </w:rPr>
              <w:t>The Contractor shall supply its own computers and software for its team, regardless of their office location. The Contractor must comply with all applicable IDOA policies regarding Contractor provided technology</w:t>
            </w:r>
            <w:r w:rsidRPr="00AC4D33">
              <w:rPr>
                <w:rFonts w:cs="Arial"/>
              </w:rPr>
              <w:t xml:space="preserve">. </w:t>
            </w:r>
          </w:p>
        </w:tc>
        <w:tc>
          <w:tcPr>
            <w:tcW w:w="4746" w:type="dxa"/>
          </w:tcPr>
          <w:p w14:paraId="068A0903" w14:textId="53E47517" w:rsidR="00E902CB" w:rsidRPr="00AC4D33" w:rsidRDefault="00E902CB" w:rsidP="007A2FAD">
            <w:pPr>
              <w:pStyle w:val="TableText"/>
              <w:rPr>
                <w:rFonts w:cs="Arial"/>
              </w:rPr>
            </w:pPr>
            <w:r w:rsidRPr="00AC4D33">
              <w:rPr>
                <w:rFonts w:cs="Arial"/>
              </w:rPr>
              <w:t>FDGS agrees to supply our own computers and software for our team, regardless of their office location. FDGS agrees to comply with all applicable IDOA policies regarding Contractor provided technology.</w:t>
            </w:r>
          </w:p>
        </w:tc>
      </w:tr>
      <w:tr w:rsidR="00E902CB" w:rsidRPr="00AC4D33" w14:paraId="6ECBB874" w14:textId="77777777" w:rsidTr="007A2FAD">
        <w:tc>
          <w:tcPr>
            <w:tcW w:w="4495" w:type="dxa"/>
          </w:tcPr>
          <w:p w14:paraId="2531843D" w14:textId="77777777" w:rsidR="00E902CB" w:rsidRPr="00AC4D33" w:rsidRDefault="00E902CB" w:rsidP="00134179">
            <w:pPr>
              <w:pStyle w:val="TableText"/>
              <w:numPr>
                <w:ilvl w:val="0"/>
                <w:numId w:val="18"/>
              </w:numPr>
              <w:ind w:left="340"/>
              <w:rPr>
                <w:rFonts w:cs="Arial"/>
              </w:rPr>
            </w:pPr>
            <w:r w:rsidRPr="00AC4D33">
              <w:rPr>
                <w:rFonts w:cs="Arial"/>
              </w:rPr>
              <w:t xml:space="preserve">Contractor’s team will be made available, as requested, to present on-site at the FSSA offices as needed, regardless of the principal location of the Contractor’s team members. </w:t>
            </w:r>
          </w:p>
        </w:tc>
        <w:tc>
          <w:tcPr>
            <w:tcW w:w="4746" w:type="dxa"/>
          </w:tcPr>
          <w:p w14:paraId="77AACEC8" w14:textId="26552A5E" w:rsidR="00E902CB" w:rsidRPr="00AC4D33" w:rsidRDefault="00E902CB" w:rsidP="007A2FAD">
            <w:pPr>
              <w:pStyle w:val="TableText"/>
              <w:rPr>
                <w:rFonts w:cs="Arial"/>
              </w:rPr>
            </w:pPr>
            <w:r w:rsidRPr="00AC4D33">
              <w:rPr>
                <w:rFonts w:cs="Arial"/>
              </w:rPr>
              <w:t xml:space="preserve">FDGS agrees our team, as requested, will be present on-site at the FSSA offices, as needed, regardless of the principal location of our team members. </w:t>
            </w:r>
          </w:p>
        </w:tc>
      </w:tr>
    </w:tbl>
    <w:p w14:paraId="18702644" w14:textId="35C4FF05" w:rsidR="00E902CB" w:rsidRPr="00AC4D33" w:rsidRDefault="00E902CB" w:rsidP="00E902CB">
      <w:pPr>
        <w:pStyle w:val="FDGSBody1"/>
        <w:rPr>
          <w:rFonts w:cs="Arial"/>
        </w:rPr>
      </w:pPr>
    </w:p>
    <w:p w14:paraId="2B0D91EB" w14:textId="5821C40C" w:rsidR="00E902CB" w:rsidRPr="00AC4D33" w:rsidRDefault="00E902CB" w:rsidP="00134179">
      <w:pPr>
        <w:pStyle w:val="Heading1"/>
        <w:numPr>
          <w:ilvl w:val="0"/>
          <w:numId w:val="34"/>
        </w:numPr>
        <w:ind w:left="540" w:hanging="540"/>
        <w:rPr>
          <w:rFonts w:cs="Arial"/>
        </w:rPr>
      </w:pPr>
      <w:bookmarkStart w:id="443" w:name="_Toc93064392"/>
      <w:r w:rsidRPr="00AC4D33">
        <w:rPr>
          <w:rFonts w:cs="Arial"/>
        </w:rPr>
        <w:t>Project Management</w:t>
      </w:r>
      <w:bookmarkEnd w:id="443"/>
    </w:p>
    <w:p w14:paraId="57C80DC2" w14:textId="4F1655E2" w:rsidR="00E902CB" w:rsidRPr="00AC4D33" w:rsidRDefault="00355CE5" w:rsidP="00E902CB">
      <w:pPr>
        <w:pStyle w:val="FDGSBody1"/>
        <w:rPr>
          <w:rFonts w:cs="Arial"/>
        </w:rPr>
      </w:pPr>
      <w:r w:rsidRPr="00525F51">
        <w:rPr>
          <w:rFonts w:cs="Arial"/>
          <w:noProof/>
          <w:sz w:val="20"/>
        </w:rPr>
        <mc:AlternateContent>
          <mc:Choice Requires="wps">
            <w:drawing>
              <wp:anchor distT="45720" distB="45720" distL="114300" distR="114300" simplePos="0" relativeHeight="251658282" behindDoc="0" locked="0" layoutInCell="1" allowOverlap="1" wp14:anchorId="5F03B80A" wp14:editId="16C44FA2">
                <wp:simplePos x="0" y="0"/>
                <wp:positionH relativeFrom="margin">
                  <wp:posOffset>3689350</wp:posOffset>
                </wp:positionH>
                <wp:positionV relativeFrom="paragraph">
                  <wp:posOffset>26670</wp:posOffset>
                </wp:positionV>
                <wp:extent cx="2184400" cy="3816350"/>
                <wp:effectExtent l="19050" t="19050" r="25400" b="12700"/>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0" cy="3816350"/>
                        </a:xfrm>
                        <a:prstGeom prst="rect">
                          <a:avLst/>
                        </a:prstGeom>
                        <a:solidFill>
                          <a:srgbClr val="E6E6E6"/>
                        </a:solidFill>
                        <a:ln w="28575">
                          <a:solidFill>
                            <a:srgbClr val="FF6600"/>
                          </a:solidFill>
                          <a:miter lim="800000"/>
                          <a:headEnd/>
                          <a:tailEnd/>
                        </a:ln>
                      </wps:spPr>
                      <wps:txbx>
                        <w:txbxContent>
                          <w:p w14:paraId="472681A9" w14:textId="229F4828" w:rsidR="00525F51" w:rsidRPr="007B0407" w:rsidRDefault="00525F51" w:rsidP="00525F51">
                            <w:pPr>
                              <w:pStyle w:val="FDGSBody1"/>
                              <w:rPr>
                                <w:rFonts w:cs="Arial"/>
                                <w:b/>
                                <w:szCs w:val="22"/>
                              </w:rPr>
                            </w:pPr>
                            <w:r w:rsidRPr="007B0407">
                              <w:rPr>
                                <w:rFonts w:cs="Arial"/>
                                <w:b/>
                                <w:szCs w:val="22"/>
                              </w:rPr>
                              <w:t xml:space="preserve">FDGS OV&amp;V Project </w:t>
                            </w:r>
                            <w:r w:rsidR="00355CE5" w:rsidRPr="007B0407">
                              <w:rPr>
                                <w:rFonts w:cs="Arial"/>
                                <w:b/>
                                <w:szCs w:val="22"/>
                              </w:rPr>
                              <w:t>M</w:t>
                            </w:r>
                            <w:r w:rsidRPr="007B0407">
                              <w:rPr>
                                <w:rFonts w:cs="Arial"/>
                                <w:b/>
                                <w:szCs w:val="22"/>
                              </w:rPr>
                              <w:t xml:space="preserve">anagement Highlights </w:t>
                            </w:r>
                          </w:p>
                          <w:p w14:paraId="40D8AD1F" w14:textId="77777777" w:rsidR="00355CE5" w:rsidRPr="00355CE5" w:rsidRDefault="00355CE5" w:rsidP="007B0407">
                            <w:pPr>
                              <w:pStyle w:val="FDGSBullet1"/>
                              <w:rPr>
                                <w:b/>
                                <w:bCs/>
                                <w:sz w:val="20"/>
                                <w:szCs w:val="20"/>
                                <w:lang w:bidi="en-US"/>
                              </w:rPr>
                            </w:pPr>
                            <w:r w:rsidRPr="00D70EE5">
                              <w:rPr>
                                <w:lang w:bidi="en-US"/>
                              </w:rPr>
                              <w:t xml:space="preserve">Continuing the FDGS partnership provides DFR with a uniquely experienced team that deeply understands your business </w:t>
                            </w:r>
                          </w:p>
                          <w:p w14:paraId="53764A9D" w14:textId="4085E171" w:rsidR="00355CE5" w:rsidRPr="00355CE5" w:rsidRDefault="00722CB3" w:rsidP="00D70EE5">
                            <w:pPr>
                              <w:pStyle w:val="FDGSBullet1"/>
                              <w:rPr>
                                <w:b/>
                                <w:bCs/>
                                <w:sz w:val="20"/>
                                <w:szCs w:val="20"/>
                                <w:lang w:bidi="en-US"/>
                              </w:rPr>
                            </w:pPr>
                            <w:r>
                              <w:rPr>
                                <w:lang w:bidi="en-US"/>
                              </w:rPr>
                              <w:t xml:space="preserve">The </w:t>
                            </w:r>
                            <w:r w:rsidRPr="00D70EE5">
                              <w:rPr>
                                <w:lang w:bidi="en-US"/>
                              </w:rPr>
                              <w:t>FDGS</w:t>
                            </w:r>
                            <w:r w:rsidR="00355CE5">
                              <w:rPr>
                                <w:lang w:bidi="en-US"/>
                              </w:rPr>
                              <w:t xml:space="preserve"> </w:t>
                            </w:r>
                            <w:r w:rsidR="00355CE5" w:rsidRPr="00355CE5">
                              <w:rPr>
                                <w:b/>
                                <w:sz w:val="20"/>
                                <w:szCs w:val="20"/>
                                <w:lang w:bidi="en-US"/>
                              </w:rPr>
                              <w:t>project management methodology has been used successfully for over 14 years on the DFR OV&amp;V project</w:t>
                            </w:r>
                          </w:p>
                          <w:p w14:paraId="270CB9B0" w14:textId="042FC169" w:rsidR="00525F51" w:rsidRPr="0064101B" w:rsidRDefault="00355CE5" w:rsidP="007B0407">
                            <w:pPr>
                              <w:pStyle w:val="FDGSBullet1"/>
                              <w:rPr>
                                <w:sz w:val="20"/>
                                <w:szCs w:val="20"/>
                              </w:rPr>
                            </w:pPr>
                            <w:r w:rsidRPr="007B0407">
                              <w:rPr>
                                <w:szCs w:val="22"/>
                                <w:lang w:bidi="en-US"/>
                              </w:rPr>
                              <w:t>Utilization of Microsoft</w:t>
                            </w:r>
                            <w:r w:rsidRPr="00355CE5">
                              <w:rPr>
                                <w:sz w:val="20"/>
                                <w:szCs w:val="20"/>
                                <w:lang w:bidi="en-US"/>
                              </w:rPr>
                              <w:t xml:space="preserve"> Office 365 provides increased flexibility,</w:t>
                            </w:r>
                            <w:r w:rsidRPr="00355CE5">
                              <w:rPr>
                                <w:lang w:bidi="en-US"/>
                              </w:rPr>
                              <w:t xml:space="preserve"> collaboration and automation</w:t>
                            </w:r>
                            <w:r w:rsidRPr="00AC4D33">
                              <w:rPr>
                                <w:lang w:bidi="en-US"/>
                              </w:rPr>
                              <w:t xml:space="preserve"> </w:t>
                            </w:r>
                            <w:r w:rsidR="001A0607" w:rsidRPr="001A0607">
                              <w:rPr>
                                <w:lang w:bidi="en-US"/>
                              </w:rPr>
                              <w:t>opportunities</w:t>
                            </w:r>
                            <w:r w:rsidR="001A0607" w:rsidRPr="0064101B">
                              <w:rPr>
                                <w:sz w:val="20"/>
                                <w:szCs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5F03B80A" id="Text Box 8" o:spid="_x0000_s1039" type="#_x0000_t202" style="position:absolute;margin-left:290.5pt;margin-top:2.1pt;width:172pt;height:300.5pt;z-index:25165828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" fillcolor="#e6e6e6" strokecolor="#f60" strokeweight="2.25pt">
                <v:textbox>
                  <w:txbxContent>
                    <w:p w14:paraId="472681A9" w14:textId="229F4828" w:rsidR="00525F51" w:rsidRPr="007B0407" w:rsidRDefault="00525F51" w:rsidP="00525F51">
                      <w:pPr>
                        <w:pStyle w:val="FDGSBody1"/>
                        <w:rPr>
                          <w:rFonts w:cs="Arial"/>
                          <w:b/>
                          <w:szCs w:val="22"/>
                        </w:rPr>
                      </w:pPr>
                      <w:r w:rsidRPr="007B0407">
                        <w:rPr>
                          <w:rFonts w:cs="Arial"/>
                          <w:b/>
                          <w:szCs w:val="22"/>
                        </w:rPr>
                        <w:t xml:space="preserve">FDGS OV&amp;V Project </w:t>
                      </w:r>
                      <w:r w:rsidR="00355CE5" w:rsidRPr="007B0407">
                        <w:rPr>
                          <w:rFonts w:cs="Arial"/>
                          <w:b/>
                          <w:szCs w:val="22"/>
                        </w:rPr>
                        <w:t>M</w:t>
                      </w:r>
                      <w:r w:rsidRPr="007B0407">
                        <w:rPr>
                          <w:rFonts w:cs="Arial"/>
                          <w:b/>
                          <w:szCs w:val="22"/>
                        </w:rPr>
                        <w:t xml:space="preserve">anagement Highlights </w:t>
                      </w:r>
                    </w:p>
                    <w:p w14:paraId="40D8AD1F" w14:textId="77777777" w:rsidR="00355CE5" w:rsidRPr="00355CE5" w:rsidRDefault="00355CE5" w:rsidP="007B0407">
                      <w:pPr>
                        <w:pStyle w:val="FDGSBullet1"/>
                        <w:rPr>
                          <w:b/>
                          <w:bCs/>
                          <w:sz w:val="20"/>
                          <w:szCs w:val="20"/>
                          <w:lang w:bidi="en-US"/>
                        </w:rPr>
                      </w:pPr>
                      <w:r w:rsidRPr="00D70EE5">
                        <w:rPr>
                          <w:lang w:bidi="en-US"/>
                        </w:rPr>
                        <w:t xml:space="preserve">Continuing the FDGS partnership provides DFR with a uniquely experienced team that deeply understands your business </w:t>
                      </w:r>
                    </w:p>
                    <w:p w14:paraId="53764A9D" w14:textId="4085E171" w:rsidR="00355CE5" w:rsidRPr="00355CE5" w:rsidRDefault="00722CB3" w:rsidP="00D70EE5">
                      <w:pPr>
                        <w:pStyle w:val="FDGSBullet1"/>
                        <w:rPr>
                          <w:b/>
                          <w:bCs/>
                          <w:sz w:val="20"/>
                          <w:szCs w:val="20"/>
                          <w:lang w:bidi="en-US"/>
                        </w:rPr>
                      </w:pPr>
                      <w:r>
                        <w:rPr>
                          <w:lang w:bidi="en-US"/>
                        </w:rPr>
                        <w:t xml:space="preserve">The </w:t>
                      </w:r>
                      <w:r w:rsidRPr="00D70EE5">
                        <w:rPr>
                          <w:lang w:bidi="en-US"/>
                        </w:rPr>
                        <w:t>FDGS</w:t>
                      </w:r>
                      <w:r w:rsidR="00355CE5">
                        <w:rPr>
                          <w:lang w:bidi="en-US"/>
                        </w:rPr>
                        <w:t xml:space="preserve"> </w:t>
                      </w:r>
                      <w:r w:rsidR="00355CE5" w:rsidRPr="00355CE5">
                        <w:rPr>
                          <w:b/>
                          <w:sz w:val="20"/>
                          <w:szCs w:val="20"/>
                          <w:lang w:bidi="en-US"/>
                        </w:rPr>
                        <w:t>project management methodology has been used successfully for over 14 years on the DFR OV&amp;V project</w:t>
                      </w:r>
                    </w:p>
                    <w:p w14:paraId="270CB9B0" w14:textId="042FC169" w:rsidR="00525F51" w:rsidRPr="0064101B" w:rsidRDefault="00355CE5" w:rsidP="007B0407">
                      <w:pPr>
                        <w:pStyle w:val="FDGSBullet1"/>
                        <w:rPr>
                          <w:sz w:val="20"/>
                          <w:szCs w:val="20"/>
                        </w:rPr>
                      </w:pPr>
                      <w:r w:rsidRPr="007B0407">
                        <w:rPr>
                          <w:szCs w:val="22"/>
                          <w:lang w:bidi="en-US"/>
                        </w:rPr>
                        <w:t>Utilization of Microsoft</w:t>
                      </w:r>
                      <w:r w:rsidRPr="00355CE5">
                        <w:rPr>
                          <w:sz w:val="20"/>
                          <w:szCs w:val="20"/>
                          <w:lang w:bidi="en-US"/>
                        </w:rPr>
                        <w:t xml:space="preserve"> Office 365 provides increased flexibility,</w:t>
                      </w:r>
                      <w:r w:rsidRPr="00355CE5">
                        <w:rPr>
                          <w:lang w:bidi="en-US"/>
                        </w:rPr>
                        <w:t xml:space="preserve"> collaboration and automation</w:t>
                      </w:r>
                      <w:r w:rsidRPr="00AC4D33">
                        <w:rPr>
                          <w:lang w:bidi="en-US"/>
                        </w:rPr>
                        <w:t xml:space="preserve"> </w:t>
                      </w:r>
                      <w:r w:rsidR="001A0607" w:rsidRPr="001A0607">
                        <w:rPr>
                          <w:lang w:bidi="en-US"/>
                        </w:rPr>
                        <w:t>opportunities</w:t>
                      </w:r>
                      <w:r w:rsidR="001A0607" w:rsidRPr="0064101B">
                        <w:rPr>
                          <w:sz w:val="20"/>
                          <w:szCs w:val="20"/>
                        </w:rPr>
                        <w:t xml:space="preserve"> </w:t>
                      </w:r>
                    </w:p>
                  </w:txbxContent>
                </v:textbox>
                <w10:wrap type="square" anchorx="margin"/>
              </v:shape>
            </w:pict>
          </mc:Fallback>
        </mc:AlternateContent>
      </w:r>
      <w:r w:rsidR="00E902CB" w:rsidRPr="00AC4D33">
        <w:rPr>
          <w:rFonts w:cs="Arial"/>
        </w:rPr>
        <w:t xml:space="preserve">This section focuses on </w:t>
      </w:r>
      <w:r w:rsidR="00D70EE5">
        <w:rPr>
          <w:rFonts w:cs="Arial"/>
        </w:rPr>
        <w:t xml:space="preserve">the </w:t>
      </w:r>
      <w:r w:rsidR="00E902CB" w:rsidRPr="00AC4D33">
        <w:rPr>
          <w:rFonts w:cs="Arial"/>
        </w:rPr>
        <w:t xml:space="preserve">FDGS Project Management approach and methodology for the OV&amp;V Project. </w:t>
      </w:r>
    </w:p>
    <w:p w14:paraId="7149083E" w14:textId="4E55B1FE" w:rsidR="00885AF2" w:rsidRPr="00885AF2" w:rsidRDefault="00885AF2"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444" w:name="_Toc89784918"/>
      <w:bookmarkStart w:id="445" w:name="_Toc89785064"/>
      <w:bookmarkStart w:id="446" w:name="_Toc89785209"/>
      <w:bookmarkStart w:id="447" w:name="_Toc89870854"/>
      <w:bookmarkStart w:id="448" w:name="_Toc89883665"/>
      <w:bookmarkStart w:id="449" w:name="_Toc89884595"/>
      <w:bookmarkStart w:id="450" w:name="_Toc90249218"/>
      <w:bookmarkStart w:id="451" w:name="_Toc90980967"/>
      <w:bookmarkStart w:id="452" w:name="_Toc90981109"/>
      <w:bookmarkStart w:id="453" w:name="_Toc92368211"/>
      <w:bookmarkStart w:id="454" w:name="_Toc92368461"/>
      <w:bookmarkStart w:id="455" w:name="_Toc92368616"/>
      <w:bookmarkStart w:id="456" w:name="_Toc93064393"/>
      <w:bookmarkEnd w:id="444"/>
      <w:bookmarkEnd w:id="445"/>
      <w:bookmarkEnd w:id="446"/>
      <w:bookmarkEnd w:id="447"/>
      <w:bookmarkEnd w:id="448"/>
      <w:bookmarkEnd w:id="449"/>
      <w:bookmarkEnd w:id="450"/>
      <w:bookmarkEnd w:id="451"/>
      <w:bookmarkEnd w:id="452"/>
      <w:bookmarkEnd w:id="453"/>
      <w:bookmarkEnd w:id="454"/>
      <w:bookmarkEnd w:id="455"/>
      <w:bookmarkEnd w:id="456"/>
    </w:p>
    <w:p w14:paraId="147492CE" w14:textId="77777777" w:rsidR="00885AF2" w:rsidRPr="00885AF2" w:rsidRDefault="00885AF2"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457" w:name="_Toc89784919"/>
      <w:bookmarkStart w:id="458" w:name="_Toc89785065"/>
      <w:bookmarkStart w:id="459" w:name="_Toc89785210"/>
      <w:bookmarkStart w:id="460" w:name="_Toc89870855"/>
      <w:bookmarkStart w:id="461" w:name="_Toc89883666"/>
      <w:bookmarkStart w:id="462" w:name="_Toc89884596"/>
      <w:bookmarkStart w:id="463" w:name="_Toc90249219"/>
      <w:bookmarkStart w:id="464" w:name="_Toc90980968"/>
      <w:bookmarkStart w:id="465" w:name="_Toc90981110"/>
      <w:bookmarkStart w:id="466" w:name="_Toc92368212"/>
      <w:bookmarkStart w:id="467" w:name="_Toc92368462"/>
      <w:bookmarkStart w:id="468" w:name="_Toc92368617"/>
      <w:bookmarkStart w:id="469" w:name="_Toc93064394"/>
      <w:bookmarkEnd w:id="457"/>
      <w:bookmarkEnd w:id="458"/>
      <w:bookmarkEnd w:id="459"/>
      <w:bookmarkEnd w:id="460"/>
      <w:bookmarkEnd w:id="461"/>
      <w:bookmarkEnd w:id="462"/>
      <w:bookmarkEnd w:id="463"/>
      <w:bookmarkEnd w:id="464"/>
      <w:bookmarkEnd w:id="465"/>
      <w:bookmarkEnd w:id="466"/>
      <w:bookmarkEnd w:id="467"/>
      <w:bookmarkEnd w:id="468"/>
      <w:bookmarkEnd w:id="469"/>
    </w:p>
    <w:p w14:paraId="7DBBA84F" w14:textId="77777777" w:rsidR="00885AF2" w:rsidRPr="00885AF2" w:rsidRDefault="00885AF2"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470" w:name="_Toc89784920"/>
      <w:bookmarkStart w:id="471" w:name="_Toc89785066"/>
      <w:bookmarkStart w:id="472" w:name="_Toc89785211"/>
      <w:bookmarkStart w:id="473" w:name="_Toc89870856"/>
      <w:bookmarkStart w:id="474" w:name="_Toc89883667"/>
      <w:bookmarkStart w:id="475" w:name="_Toc89884597"/>
      <w:bookmarkStart w:id="476" w:name="_Toc90249220"/>
      <w:bookmarkStart w:id="477" w:name="_Toc90980969"/>
      <w:bookmarkStart w:id="478" w:name="_Toc90981111"/>
      <w:bookmarkStart w:id="479" w:name="_Toc92368213"/>
      <w:bookmarkStart w:id="480" w:name="_Toc92368463"/>
      <w:bookmarkStart w:id="481" w:name="_Toc92368618"/>
      <w:bookmarkStart w:id="482" w:name="_Toc93064395"/>
      <w:bookmarkEnd w:id="470"/>
      <w:bookmarkEnd w:id="471"/>
      <w:bookmarkEnd w:id="472"/>
      <w:bookmarkEnd w:id="473"/>
      <w:bookmarkEnd w:id="474"/>
      <w:bookmarkEnd w:id="475"/>
      <w:bookmarkEnd w:id="476"/>
      <w:bookmarkEnd w:id="477"/>
      <w:bookmarkEnd w:id="478"/>
      <w:bookmarkEnd w:id="479"/>
      <w:bookmarkEnd w:id="480"/>
      <w:bookmarkEnd w:id="481"/>
      <w:bookmarkEnd w:id="482"/>
    </w:p>
    <w:p w14:paraId="3FE1E3DF" w14:textId="77777777" w:rsidR="00885AF2" w:rsidRPr="00885AF2" w:rsidRDefault="00885AF2"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483" w:name="_Toc89784921"/>
      <w:bookmarkStart w:id="484" w:name="_Toc89785067"/>
      <w:bookmarkStart w:id="485" w:name="_Toc89785212"/>
      <w:bookmarkStart w:id="486" w:name="_Toc89870857"/>
      <w:bookmarkStart w:id="487" w:name="_Toc89883668"/>
      <w:bookmarkStart w:id="488" w:name="_Toc89884598"/>
      <w:bookmarkStart w:id="489" w:name="_Toc90249221"/>
      <w:bookmarkStart w:id="490" w:name="_Toc90980970"/>
      <w:bookmarkStart w:id="491" w:name="_Toc90981112"/>
      <w:bookmarkStart w:id="492" w:name="_Toc92368214"/>
      <w:bookmarkStart w:id="493" w:name="_Toc92368464"/>
      <w:bookmarkStart w:id="494" w:name="_Toc92368619"/>
      <w:bookmarkStart w:id="495" w:name="_Toc93064396"/>
      <w:bookmarkEnd w:id="483"/>
      <w:bookmarkEnd w:id="484"/>
      <w:bookmarkEnd w:id="485"/>
      <w:bookmarkEnd w:id="486"/>
      <w:bookmarkEnd w:id="487"/>
      <w:bookmarkEnd w:id="488"/>
      <w:bookmarkEnd w:id="489"/>
      <w:bookmarkEnd w:id="490"/>
      <w:bookmarkEnd w:id="491"/>
      <w:bookmarkEnd w:id="492"/>
      <w:bookmarkEnd w:id="493"/>
      <w:bookmarkEnd w:id="494"/>
      <w:bookmarkEnd w:id="495"/>
    </w:p>
    <w:p w14:paraId="2495F9E5" w14:textId="77777777" w:rsidR="00885AF2" w:rsidRPr="00885AF2" w:rsidRDefault="00885AF2"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496" w:name="_Toc89784922"/>
      <w:bookmarkStart w:id="497" w:name="_Toc89785068"/>
      <w:bookmarkStart w:id="498" w:name="_Toc89785213"/>
      <w:bookmarkStart w:id="499" w:name="_Toc89870858"/>
      <w:bookmarkStart w:id="500" w:name="_Toc89883669"/>
      <w:bookmarkStart w:id="501" w:name="_Toc89884599"/>
      <w:bookmarkStart w:id="502" w:name="_Toc90249222"/>
      <w:bookmarkStart w:id="503" w:name="_Toc90980971"/>
      <w:bookmarkStart w:id="504" w:name="_Toc90981113"/>
      <w:bookmarkStart w:id="505" w:name="_Toc92368215"/>
      <w:bookmarkStart w:id="506" w:name="_Toc92368465"/>
      <w:bookmarkStart w:id="507" w:name="_Toc92368620"/>
      <w:bookmarkStart w:id="508" w:name="_Toc93064397"/>
      <w:bookmarkEnd w:id="496"/>
      <w:bookmarkEnd w:id="497"/>
      <w:bookmarkEnd w:id="498"/>
      <w:bookmarkEnd w:id="499"/>
      <w:bookmarkEnd w:id="500"/>
      <w:bookmarkEnd w:id="501"/>
      <w:bookmarkEnd w:id="502"/>
      <w:bookmarkEnd w:id="503"/>
      <w:bookmarkEnd w:id="504"/>
      <w:bookmarkEnd w:id="505"/>
      <w:bookmarkEnd w:id="506"/>
      <w:bookmarkEnd w:id="507"/>
      <w:bookmarkEnd w:id="508"/>
    </w:p>
    <w:p w14:paraId="2FBBC30B" w14:textId="77777777" w:rsidR="00885AF2" w:rsidRPr="00885AF2" w:rsidRDefault="00885AF2"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509" w:name="_Toc89784923"/>
      <w:bookmarkStart w:id="510" w:name="_Toc89785069"/>
      <w:bookmarkStart w:id="511" w:name="_Toc89785214"/>
      <w:bookmarkStart w:id="512" w:name="_Toc89870859"/>
      <w:bookmarkStart w:id="513" w:name="_Toc89883670"/>
      <w:bookmarkStart w:id="514" w:name="_Toc89884600"/>
      <w:bookmarkStart w:id="515" w:name="_Toc90249223"/>
      <w:bookmarkStart w:id="516" w:name="_Toc90980972"/>
      <w:bookmarkStart w:id="517" w:name="_Toc90981114"/>
      <w:bookmarkStart w:id="518" w:name="_Toc92368216"/>
      <w:bookmarkStart w:id="519" w:name="_Toc92368466"/>
      <w:bookmarkStart w:id="520" w:name="_Toc92368621"/>
      <w:bookmarkStart w:id="521" w:name="_Toc93064398"/>
      <w:bookmarkEnd w:id="509"/>
      <w:bookmarkEnd w:id="510"/>
      <w:bookmarkEnd w:id="511"/>
      <w:bookmarkEnd w:id="512"/>
      <w:bookmarkEnd w:id="513"/>
      <w:bookmarkEnd w:id="514"/>
      <w:bookmarkEnd w:id="515"/>
      <w:bookmarkEnd w:id="516"/>
      <w:bookmarkEnd w:id="517"/>
      <w:bookmarkEnd w:id="518"/>
      <w:bookmarkEnd w:id="519"/>
      <w:bookmarkEnd w:id="520"/>
      <w:bookmarkEnd w:id="521"/>
    </w:p>
    <w:p w14:paraId="2BF349D2" w14:textId="77777777" w:rsidR="00885AF2" w:rsidRPr="00885AF2" w:rsidRDefault="00885AF2"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522" w:name="_Toc89784924"/>
      <w:bookmarkStart w:id="523" w:name="_Toc89785070"/>
      <w:bookmarkStart w:id="524" w:name="_Toc89785215"/>
      <w:bookmarkStart w:id="525" w:name="_Toc89870860"/>
      <w:bookmarkStart w:id="526" w:name="_Toc89883671"/>
      <w:bookmarkStart w:id="527" w:name="_Toc89884601"/>
      <w:bookmarkStart w:id="528" w:name="_Toc90249224"/>
      <w:bookmarkStart w:id="529" w:name="_Toc90980973"/>
      <w:bookmarkStart w:id="530" w:name="_Toc90981115"/>
      <w:bookmarkStart w:id="531" w:name="_Toc92368217"/>
      <w:bookmarkStart w:id="532" w:name="_Toc92368467"/>
      <w:bookmarkStart w:id="533" w:name="_Toc92368622"/>
      <w:bookmarkStart w:id="534" w:name="_Toc93064399"/>
      <w:bookmarkEnd w:id="522"/>
      <w:bookmarkEnd w:id="523"/>
      <w:bookmarkEnd w:id="524"/>
      <w:bookmarkEnd w:id="525"/>
      <w:bookmarkEnd w:id="526"/>
      <w:bookmarkEnd w:id="527"/>
      <w:bookmarkEnd w:id="528"/>
      <w:bookmarkEnd w:id="529"/>
      <w:bookmarkEnd w:id="530"/>
      <w:bookmarkEnd w:id="531"/>
      <w:bookmarkEnd w:id="532"/>
      <w:bookmarkEnd w:id="533"/>
      <w:bookmarkEnd w:id="534"/>
    </w:p>
    <w:p w14:paraId="2415C09A" w14:textId="77777777" w:rsidR="00885AF2" w:rsidRPr="00885AF2" w:rsidRDefault="00885AF2"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535" w:name="_Toc89784925"/>
      <w:bookmarkStart w:id="536" w:name="_Toc89785071"/>
      <w:bookmarkStart w:id="537" w:name="_Toc89785216"/>
      <w:bookmarkStart w:id="538" w:name="_Toc89870861"/>
      <w:bookmarkStart w:id="539" w:name="_Toc89883672"/>
      <w:bookmarkStart w:id="540" w:name="_Toc89884602"/>
      <w:bookmarkStart w:id="541" w:name="_Toc90249225"/>
      <w:bookmarkStart w:id="542" w:name="_Toc90980974"/>
      <w:bookmarkStart w:id="543" w:name="_Toc90981116"/>
      <w:bookmarkStart w:id="544" w:name="_Toc92368218"/>
      <w:bookmarkStart w:id="545" w:name="_Toc92368468"/>
      <w:bookmarkStart w:id="546" w:name="_Toc92368623"/>
      <w:bookmarkStart w:id="547" w:name="_Toc93064400"/>
      <w:bookmarkEnd w:id="535"/>
      <w:bookmarkEnd w:id="536"/>
      <w:bookmarkEnd w:id="537"/>
      <w:bookmarkEnd w:id="538"/>
      <w:bookmarkEnd w:id="539"/>
      <w:bookmarkEnd w:id="540"/>
      <w:bookmarkEnd w:id="541"/>
      <w:bookmarkEnd w:id="542"/>
      <w:bookmarkEnd w:id="543"/>
      <w:bookmarkEnd w:id="544"/>
      <w:bookmarkEnd w:id="545"/>
      <w:bookmarkEnd w:id="546"/>
      <w:bookmarkEnd w:id="547"/>
    </w:p>
    <w:p w14:paraId="6DEC8433" w14:textId="77777777" w:rsidR="00885AF2" w:rsidRPr="00885AF2" w:rsidRDefault="00885AF2"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548" w:name="_Toc89784926"/>
      <w:bookmarkStart w:id="549" w:name="_Toc89785072"/>
      <w:bookmarkStart w:id="550" w:name="_Toc89785217"/>
      <w:bookmarkStart w:id="551" w:name="_Toc89870862"/>
      <w:bookmarkStart w:id="552" w:name="_Toc89883673"/>
      <w:bookmarkStart w:id="553" w:name="_Toc89884603"/>
      <w:bookmarkStart w:id="554" w:name="_Toc90249226"/>
      <w:bookmarkStart w:id="555" w:name="_Toc90980975"/>
      <w:bookmarkStart w:id="556" w:name="_Toc90981117"/>
      <w:bookmarkStart w:id="557" w:name="_Toc92368219"/>
      <w:bookmarkStart w:id="558" w:name="_Toc92368469"/>
      <w:bookmarkStart w:id="559" w:name="_Toc92368624"/>
      <w:bookmarkStart w:id="560" w:name="_Toc93064401"/>
      <w:bookmarkEnd w:id="548"/>
      <w:bookmarkEnd w:id="549"/>
      <w:bookmarkEnd w:id="550"/>
      <w:bookmarkEnd w:id="551"/>
      <w:bookmarkEnd w:id="552"/>
      <w:bookmarkEnd w:id="553"/>
      <w:bookmarkEnd w:id="554"/>
      <w:bookmarkEnd w:id="555"/>
      <w:bookmarkEnd w:id="556"/>
      <w:bookmarkEnd w:id="557"/>
      <w:bookmarkEnd w:id="558"/>
      <w:bookmarkEnd w:id="559"/>
      <w:bookmarkEnd w:id="560"/>
    </w:p>
    <w:p w14:paraId="6A394EE7" w14:textId="77777777" w:rsidR="00885AF2" w:rsidRPr="00885AF2" w:rsidRDefault="00885AF2"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561" w:name="_Toc89784927"/>
      <w:bookmarkStart w:id="562" w:name="_Toc89785073"/>
      <w:bookmarkStart w:id="563" w:name="_Toc89785218"/>
      <w:bookmarkStart w:id="564" w:name="_Toc89870863"/>
      <w:bookmarkStart w:id="565" w:name="_Toc89883674"/>
      <w:bookmarkStart w:id="566" w:name="_Toc89884604"/>
      <w:bookmarkStart w:id="567" w:name="_Toc90249227"/>
      <w:bookmarkStart w:id="568" w:name="_Toc90980976"/>
      <w:bookmarkStart w:id="569" w:name="_Toc90981118"/>
      <w:bookmarkStart w:id="570" w:name="_Toc92368220"/>
      <w:bookmarkStart w:id="571" w:name="_Toc92368470"/>
      <w:bookmarkStart w:id="572" w:name="_Toc92368625"/>
      <w:bookmarkStart w:id="573" w:name="_Toc93064402"/>
      <w:bookmarkEnd w:id="561"/>
      <w:bookmarkEnd w:id="562"/>
      <w:bookmarkEnd w:id="563"/>
      <w:bookmarkEnd w:id="564"/>
      <w:bookmarkEnd w:id="565"/>
      <w:bookmarkEnd w:id="566"/>
      <w:bookmarkEnd w:id="567"/>
      <w:bookmarkEnd w:id="568"/>
      <w:bookmarkEnd w:id="569"/>
      <w:bookmarkEnd w:id="570"/>
      <w:bookmarkEnd w:id="571"/>
      <w:bookmarkEnd w:id="572"/>
      <w:bookmarkEnd w:id="573"/>
    </w:p>
    <w:p w14:paraId="0207119D" w14:textId="7FDB9DD8" w:rsidR="00E902CB" w:rsidRPr="00AC4D33" w:rsidRDefault="00E902CB" w:rsidP="00E902CB">
      <w:pPr>
        <w:pStyle w:val="FDGSBody1"/>
        <w:rPr>
          <w:rFonts w:cs="Arial"/>
        </w:rPr>
      </w:pPr>
      <w:r w:rsidRPr="00AC4D33">
        <w:rPr>
          <w:rFonts w:cs="Arial"/>
        </w:rPr>
        <w:t xml:space="preserve">Since 2007, the FDGS Team has stood by DFR in its quest for quality improvements in eligibility modernization and operational excellence. During these 14 years, we have formed invaluable relationships with the State’s Team and the State’s eligibility and systems </w:t>
      </w:r>
      <w:r w:rsidR="00E15E72">
        <w:rPr>
          <w:rFonts w:cs="Arial"/>
        </w:rPr>
        <w:t>Vendor</w:t>
      </w:r>
      <w:r w:rsidRPr="00AC4D33">
        <w:rPr>
          <w:rFonts w:cs="Arial"/>
        </w:rPr>
        <w:t xml:space="preserve">s. We have collaborated throughout our engagements with the Indiana Team and have adapted the delivery of OV&amp;V services based on your requests and our knowledge of the Indiana landscape. We have continually focused on the project’s objectives and continue to advocate for attainment of DFR’s goals. </w:t>
      </w:r>
    </w:p>
    <w:p w14:paraId="643B5633" w14:textId="77777777" w:rsidR="00E902CB" w:rsidRPr="00AC4D33" w:rsidRDefault="00E902CB" w:rsidP="00E902CB">
      <w:pPr>
        <w:pStyle w:val="FDGSBody1"/>
        <w:rPr>
          <w:rFonts w:cs="Arial"/>
        </w:rPr>
      </w:pPr>
      <w:r w:rsidRPr="00AC4D33">
        <w:rPr>
          <w:rFonts w:cs="Arial"/>
        </w:rPr>
        <w:t xml:space="preserve">As an example of FDGS’ commitment to DFR, we have provided valuable services beyond the scope of our contract for no additional charge such as multiple ad hoc reporting requests that became long-term commitments, in-depth business process analysis to support quality improvement efforts, and additional Case Review detailed error reports to improve operational accuracy and efficiency. We know firsthand the unique challenges you experience, the hidden risks within the projects the State is pursuing and the technology, strengths and weaknesses of the projects’ resources. This FDGS Team, which you know well, will remain in place to see your initiatives through to their successful completion. </w:t>
      </w:r>
    </w:p>
    <w:p w14:paraId="5366DC23" w14:textId="27436DD1" w:rsidR="00E902CB" w:rsidRPr="00AC4D33" w:rsidRDefault="00E902CB" w:rsidP="00E902CB">
      <w:pPr>
        <w:pStyle w:val="FDGSBody1"/>
        <w:rPr>
          <w:rFonts w:cs="Arial"/>
        </w:rPr>
      </w:pPr>
      <w:r w:rsidRPr="00AC4D33">
        <w:rPr>
          <w:rFonts w:cs="Arial"/>
        </w:rPr>
        <w:t xml:space="preserve">A continued partnership between Indiana and FDGS will sustain the momentum for current projects and afford seamless transition to new initiatives in the future. FDGS will significantly mitigate risks that introducing a new OV&amp;V </w:t>
      </w:r>
      <w:r w:rsidR="00E15E72">
        <w:rPr>
          <w:rFonts w:cs="Arial"/>
        </w:rPr>
        <w:t>Vendor</w:t>
      </w:r>
      <w:r w:rsidRPr="00AC4D33">
        <w:rPr>
          <w:rFonts w:cs="Arial"/>
        </w:rPr>
        <w:t xml:space="preserve"> would otherwise create, including but not limited to:  </w:t>
      </w:r>
    </w:p>
    <w:p w14:paraId="2C1813FE" w14:textId="77777777" w:rsidR="00E902CB" w:rsidRPr="00AC4D33" w:rsidRDefault="00E902CB" w:rsidP="00E902CB">
      <w:pPr>
        <w:pStyle w:val="Bullet-FirstLevel"/>
        <w:ind w:left="1620" w:firstLine="0"/>
        <w:rPr>
          <w:rFonts w:ascii="Arial" w:hAnsi="Arial" w:cs="Arial"/>
          <w:b/>
        </w:rPr>
      </w:pPr>
      <w:r w:rsidRPr="00AC4D33">
        <w:rPr>
          <w:rFonts w:ascii="Arial" w:hAnsi="Arial" w:cs="Arial"/>
          <w:b/>
          <w:noProof/>
          <w:sz w:val="22"/>
          <w:szCs w:val="22"/>
        </w:rPr>
        <mc:AlternateContent>
          <mc:Choice Requires="wpg">
            <w:drawing>
              <wp:anchor distT="0" distB="0" distL="114300" distR="114300" simplePos="0" relativeHeight="251658261" behindDoc="0" locked="0" layoutInCell="1" allowOverlap="1" wp14:anchorId="1514AB47" wp14:editId="54FB84F4">
                <wp:simplePos x="0" y="0"/>
                <wp:positionH relativeFrom="column">
                  <wp:posOffset>0</wp:posOffset>
                </wp:positionH>
                <wp:positionV relativeFrom="paragraph">
                  <wp:posOffset>313690</wp:posOffset>
                </wp:positionV>
                <wp:extent cx="850265" cy="850265"/>
                <wp:effectExtent l="0" t="0" r="26035" b="26035"/>
                <wp:wrapSquare wrapText="bothSides"/>
                <wp:docPr id="92" name="Symbol 04"/>
                <wp:cNvGraphicFramePr/>
                <a:graphic xmlns:a="http://schemas.openxmlformats.org/drawingml/2006/main">
                  <a:graphicData uri="http://schemas.microsoft.com/office/word/2010/wordprocessingGroup">
                    <wpg:wgp>
                      <wpg:cNvGrpSpPr/>
                      <wpg:grpSpPr>
                        <a:xfrm>
                          <a:off x="0" y="0"/>
                          <a:ext cx="850265" cy="850265"/>
                          <a:chOff x="0" y="0"/>
                          <a:chExt cx="850392" cy="850392"/>
                        </a:xfrm>
                      </wpg:grpSpPr>
                      <wps:wsp>
                        <wps:cNvPr id="93" name="Freeform: Shape 25"/>
                        <wps:cNvSpPr/>
                        <wps:spPr>
                          <a:xfrm>
                            <a:off x="0" y="0"/>
                            <a:ext cx="850392" cy="850392"/>
                          </a:xfrm>
                          <a:custGeom>
                            <a:avLst/>
                            <a:gdLst>
                              <a:gd name="connsiteX0" fmla="*/ 439198 w 438150"/>
                              <a:gd name="connsiteY0" fmla="*/ 223171 h 438150"/>
                              <a:gd name="connsiteX1" fmla="*/ 223171 w 438150"/>
                              <a:gd name="connsiteY1" fmla="*/ 439198 h 438150"/>
                              <a:gd name="connsiteX2" fmla="*/ 7144 w 438150"/>
                              <a:gd name="connsiteY2" fmla="*/ 223171 h 438150"/>
                              <a:gd name="connsiteX3" fmla="*/ 223171 w 438150"/>
                              <a:gd name="connsiteY3" fmla="*/ 7144 h 438150"/>
                              <a:gd name="connsiteX4" fmla="*/ 439198 w 438150"/>
                              <a:gd name="connsiteY4" fmla="*/ 223171 h 4381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38150" h="438150">
                                <a:moveTo>
                                  <a:pt x="439198" y="223171"/>
                                </a:moveTo>
                                <a:cubicBezTo>
                                  <a:pt x="439198" y="342519"/>
                                  <a:pt x="342519" y="439198"/>
                                  <a:pt x="223171" y="439198"/>
                                </a:cubicBezTo>
                                <a:cubicBezTo>
                                  <a:pt x="103822" y="439198"/>
                                  <a:pt x="7144" y="342519"/>
                                  <a:pt x="7144" y="223171"/>
                                </a:cubicBezTo>
                                <a:cubicBezTo>
                                  <a:pt x="7144" y="103823"/>
                                  <a:pt x="103822" y="7144"/>
                                  <a:pt x="223171" y="7144"/>
                                </a:cubicBezTo>
                                <a:cubicBezTo>
                                  <a:pt x="342519" y="7144"/>
                                  <a:pt x="439198" y="103823"/>
                                  <a:pt x="439198" y="223171"/>
                                </a:cubicBezTo>
                                <a:close/>
                              </a:path>
                            </a:pathLst>
                          </a:custGeom>
                          <a:solidFill>
                            <a:srgbClr val="FF6600"/>
                          </a:solidFill>
                          <a:ln w="9525" cap="flat">
                            <a:noFill/>
                            <a:prstDash val="solid"/>
                            <a:miter/>
                          </a:ln>
                        </wps:spPr>
                        <wps:bodyPr rtlCol="0" anchor="ctr"/>
                      </wps:wsp>
                      <wps:wsp>
                        <wps:cNvPr id="94" name="Symbol 04"/>
                        <wps:cNvSpPr>
                          <a:spLocks noChangeAspect="1"/>
                        </wps:cNvSpPr>
                        <wps:spPr>
                          <a:xfrm>
                            <a:off x="262478" y="208630"/>
                            <a:ext cx="362092" cy="465996"/>
                          </a:xfrm>
                          <a:custGeom>
                            <a:avLst/>
                            <a:gdLst>
                              <a:gd name="connsiteX0" fmla="*/ 343717 w 687807"/>
                              <a:gd name="connsiteY0" fmla="*/ 195505 h 885174"/>
                              <a:gd name="connsiteX1" fmla="*/ 337759 w 687807"/>
                              <a:gd name="connsiteY1" fmla="*/ 198857 h 885174"/>
                              <a:gd name="connsiteX2" fmla="*/ 288976 w 687807"/>
                              <a:gd name="connsiteY2" fmla="*/ 294934 h 885174"/>
                              <a:gd name="connsiteX3" fmla="*/ 272218 w 687807"/>
                              <a:gd name="connsiteY3" fmla="*/ 304988 h 885174"/>
                              <a:gd name="connsiteX4" fmla="*/ 176514 w 687807"/>
                              <a:gd name="connsiteY4" fmla="*/ 304988 h 885174"/>
                              <a:gd name="connsiteX5" fmla="*/ 171300 w 687807"/>
                              <a:gd name="connsiteY5" fmla="*/ 307967 h 885174"/>
                              <a:gd name="connsiteX6" fmla="*/ 172417 w 687807"/>
                              <a:gd name="connsiteY6" fmla="*/ 313181 h 885174"/>
                              <a:gd name="connsiteX7" fmla="*/ 256205 w 687807"/>
                              <a:gd name="connsiteY7" fmla="*/ 401439 h 885174"/>
                              <a:gd name="connsiteX8" fmla="*/ 259929 w 687807"/>
                              <a:gd name="connsiteY8" fmla="*/ 421548 h 885174"/>
                              <a:gd name="connsiteX9" fmla="*/ 214125 w 687807"/>
                              <a:gd name="connsiteY9" fmla="*/ 527307 h 885174"/>
                              <a:gd name="connsiteX10" fmla="*/ 215987 w 687807"/>
                              <a:gd name="connsiteY10" fmla="*/ 534382 h 885174"/>
                              <a:gd name="connsiteX11" fmla="*/ 220084 w 687807"/>
                              <a:gd name="connsiteY11" fmla="*/ 535872 h 885174"/>
                              <a:gd name="connsiteX12" fmla="*/ 334408 w 687807"/>
                              <a:gd name="connsiteY12" fmla="*/ 472565 h 885174"/>
                              <a:gd name="connsiteX13" fmla="*/ 352655 w 687807"/>
                              <a:gd name="connsiteY13" fmla="*/ 472565 h 885174"/>
                              <a:gd name="connsiteX14" fmla="*/ 463627 w 687807"/>
                              <a:gd name="connsiteY14" fmla="*/ 534755 h 885174"/>
                              <a:gd name="connsiteX15" fmla="*/ 471075 w 687807"/>
                              <a:gd name="connsiteY15" fmla="*/ 534010 h 885174"/>
                              <a:gd name="connsiteX16" fmla="*/ 472937 w 687807"/>
                              <a:gd name="connsiteY16" fmla="*/ 526562 h 885174"/>
                              <a:gd name="connsiteX17" fmla="*/ 427133 w 687807"/>
                              <a:gd name="connsiteY17" fmla="*/ 421175 h 885174"/>
                              <a:gd name="connsiteX18" fmla="*/ 430857 w 687807"/>
                              <a:gd name="connsiteY18" fmla="*/ 401066 h 885174"/>
                              <a:gd name="connsiteX19" fmla="*/ 513900 w 687807"/>
                              <a:gd name="connsiteY19" fmla="*/ 314298 h 885174"/>
                              <a:gd name="connsiteX20" fmla="*/ 516507 w 687807"/>
                              <a:gd name="connsiteY20" fmla="*/ 308340 h 885174"/>
                              <a:gd name="connsiteX21" fmla="*/ 512038 w 687807"/>
                              <a:gd name="connsiteY21" fmla="*/ 305361 h 885174"/>
                              <a:gd name="connsiteX22" fmla="*/ 415589 w 687807"/>
                              <a:gd name="connsiteY22" fmla="*/ 305361 h 885174"/>
                              <a:gd name="connsiteX23" fmla="*/ 398831 w 687807"/>
                              <a:gd name="connsiteY23" fmla="*/ 295306 h 885174"/>
                              <a:gd name="connsiteX24" fmla="*/ 349676 w 687807"/>
                              <a:gd name="connsiteY24" fmla="*/ 198857 h 885174"/>
                              <a:gd name="connsiteX25" fmla="*/ 343717 w 687807"/>
                              <a:gd name="connsiteY25" fmla="*/ 195505 h 885174"/>
                              <a:gd name="connsiteX26" fmla="*/ 343717 w 687807"/>
                              <a:gd name="connsiteY26" fmla="*/ 157521 h 885174"/>
                              <a:gd name="connsiteX27" fmla="*/ 382818 w 687807"/>
                              <a:gd name="connsiteY27" fmla="*/ 181354 h 885174"/>
                              <a:gd name="connsiteX28" fmla="*/ 426761 w 687807"/>
                              <a:gd name="connsiteY28" fmla="*/ 267749 h 885174"/>
                              <a:gd name="connsiteX29" fmla="*/ 510921 w 687807"/>
                              <a:gd name="connsiteY29" fmla="*/ 267749 h 885174"/>
                              <a:gd name="connsiteX30" fmla="*/ 551139 w 687807"/>
                              <a:gd name="connsiteY30" fmla="*/ 293817 h 885174"/>
                              <a:gd name="connsiteX31" fmla="*/ 540340 w 687807"/>
                              <a:gd name="connsiteY31" fmla="*/ 340739 h 885174"/>
                              <a:gd name="connsiteX32" fmla="*/ 466979 w 687807"/>
                              <a:gd name="connsiteY32" fmla="*/ 417451 h 885174"/>
                              <a:gd name="connsiteX33" fmla="*/ 507942 w 687807"/>
                              <a:gd name="connsiteY33" fmla="*/ 511666 h 885174"/>
                              <a:gd name="connsiteX34" fmla="*/ 496398 w 687807"/>
                              <a:gd name="connsiteY34" fmla="*/ 561567 h 885174"/>
                              <a:gd name="connsiteX35" fmla="*/ 467724 w 687807"/>
                              <a:gd name="connsiteY35" fmla="*/ 572366 h 885174"/>
                              <a:gd name="connsiteX36" fmla="*/ 445753 w 687807"/>
                              <a:gd name="connsiteY36" fmla="*/ 566408 h 885174"/>
                              <a:gd name="connsiteX37" fmla="*/ 344090 w 687807"/>
                              <a:gd name="connsiteY37" fmla="*/ 509432 h 885174"/>
                              <a:gd name="connsiteX38" fmla="*/ 242427 w 687807"/>
                              <a:gd name="connsiteY38" fmla="*/ 566780 h 885174"/>
                              <a:gd name="connsiteX39" fmla="*/ 191782 w 687807"/>
                              <a:gd name="connsiteY39" fmla="*/ 561567 h 885174"/>
                              <a:gd name="connsiteX40" fmla="*/ 180238 w 687807"/>
                              <a:gd name="connsiteY40" fmla="*/ 512039 h 885174"/>
                              <a:gd name="connsiteX41" fmla="*/ 221201 w 687807"/>
                              <a:gd name="connsiteY41" fmla="*/ 417451 h 885174"/>
                              <a:gd name="connsiteX42" fmla="*/ 146722 w 687807"/>
                              <a:gd name="connsiteY42" fmla="*/ 339994 h 885174"/>
                              <a:gd name="connsiteX43" fmla="*/ 136668 w 687807"/>
                              <a:gd name="connsiteY43" fmla="*/ 294189 h 885174"/>
                              <a:gd name="connsiteX44" fmla="*/ 175769 w 687807"/>
                              <a:gd name="connsiteY44" fmla="*/ 267749 h 885174"/>
                              <a:gd name="connsiteX45" fmla="*/ 261047 w 687807"/>
                              <a:gd name="connsiteY45" fmla="*/ 267749 h 885174"/>
                              <a:gd name="connsiteX46" fmla="*/ 304616 w 687807"/>
                              <a:gd name="connsiteY46" fmla="*/ 181354 h 885174"/>
                              <a:gd name="connsiteX47" fmla="*/ 343717 w 687807"/>
                              <a:gd name="connsiteY47" fmla="*/ 157521 h 885174"/>
                              <a:gd name="connsiteX48" fmla="*/ 56976 w 687807"/>
                              <a:gd name="connsiteY48" fmla="*/ 37239 h 885174"/>
                              <a:gd name="connsiteX49" fmla="*/ 37239 w 687807"/>
                              <a:gd name="connsiteY49" fmla="*/ 56976 h 885174"/>
                              <a:gd name="connsiteX50" fmla="*/ 37239 w 687807"/>
                              <a:gd name="connsiteY50" fmla="*/ 827826 h 885174"/>
                              <a:gd name="connsiteX51" fmla="*/ 47294 w 687807"/>
                              <a:gd name="connsiteY51" fmla="*/ 844956 h 885174"/>
                              <a:gd name="connsiteX52" fmla="*/ 67403 w 687807"/>
                              <a:gd name="connsiteY52" fmla="*/ 844211 h 885174"/>
                              <a:gd name="connsiteX53" fmla="*/ 333663 w 687807"/>
                              <a:gd name="connsiteY53" fmla="*/ 672167 h 885174"/>
                              <a:gd name="connsiteX54" fmla="*/ 343717 w 687807"/>
                              <a:gd name="connsiteY54" fmla="*/ 669187 h 885174"/>
                              <a:gd name="connsiteX55" fmla="*/ 353772 w 687807"/>
                              <a:gd name="connsiteY55" fmla="*/ 672167 h 885174"/>
                              <a:gd name="connsiteX56" fmla="*/ 619659 w 687807"/>
                              <a:gd name="connsiteY56" fmla="*/ 844211 h 885174"/>
                              <a:gd name="connsiteX57" fmla="*/ 639768 w 687807"/>
                              <a:gd name="connsiteY57" fmla="*/ 844956 h 885174"/>
                              <a:gd name="connsiteX58" fmla="*/ 650195 w 687807"/>
                              <a:gd name="connsiteY58" fmla="*/ 827826 h 885174"/>
                              <a:gd name="connsiteX59" fmla="*/ 650568 w 687807"/>
                              <a:gd name="connsiteY59" fmla="*/ 827826 h 885174"/>
                              <a:gd name="connsiteX60" fmla="*/ 650568 w 687807"/>
                              <a:gd name="connsiteY60" fmla="*/ 56976 h 885174"/>
                              <a:gd name="connsiteX61" fmla="*/ 630831 w 687807"/>
                              <a:gd name="connsiteY61" fmla="*/ 37239 h 885174"/>
                              <a:gd name="connsiteX62" fmla="*/ 56976 w 687807"/>
                              <a:gd name="connsiteY62" fmla="*/ 0 h 885174"/>
                              <a:gd name="connsiteX63" fmla="*/ 630459 w 687807"/>
                              <a:gd name="connsiteY63" fmla="*/ 0 h 885174"/>
                              <a:gd name="connsiteX64" fmla="*/ 687807 w 687807"/>
                              <a:gd name="connsiteY64" fmla="*/ 56976 h 885174"/>
                              <a:gd name="connsiteX65" fmla="*/ 687807 w 687807"/>
                              <a:gd name="connsiteY65" fmla="*/ 828199 h 885174"/>
                              <a:gd name="connsiteX66" fmla="*/ 658015 w 687807"/>
                              <a:gd name="connsiteY66" fmla="*/ 878099 h 885174"/>
                              <a:gd name="connsiteX67" fmla="*/ 630831 w 687807"/>
                              <a:gd name="connsiteY67" fmla="*/ 885174 h 885174"/>
                              <a:gd name="connsiteX68" fmla="*/ 599922 w 687807"/>
                              <a:gd name="connsiteY68" fmla="*/ 875865 h 885174"/>
                              <a:gd name="connsiteX69" fmla="*/ 344090 w 687807"/>
                              <a:gd name="connsiteY69" fmla="*/ 710150 h 885174"/>
                              <a:gd name="connsiteX70" fmla="*/ 87885 w 687807"/>
                              <a:gd name="connsiteY70" fmla="*/ 875865 h 885174"/>
                              <a:gd name="connsiteX71" fmla="*/ 29792 w 687807"/>
                              <a:gd name="connsiteY71" fmla="*/ 878099 h 885174"/>
                              <a:gd name="connsiteX72" fmla="*/ 0 w 687807"/>
                              <a:gd name="connsiteY72" fmla="*/ 828199 h 885174"/>
                              <a:gd name="connsiteX73" fmla="*/ 0 w 687807"/>
                              <a:gd name="connsiteY73" fmla="*/ 56976 h 885174"/>
                              <a:gd name="connsiteX74" fmla="*/ 56976 w 687807"/>
                              <a:gd name="connsiteY74" fmla="*/ 0 h 88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687807" h="885174">
                                <a:moveTo>
                                  <a:pt x="343717" y="195505"/>
                                </a:moveTo>
                                <a:cubicBezTo>
                                  <a:pt x="341297" y="195505"/>
                                  <a:pt x="338876" y="196623"/>
                                  <a:pt x="337759" y="198857"/>
                                </a:cubicBezTo>
                                <a:lnTo>
                                  <a:pt x="288976" y="294934"/>
                                </a:lnTo>
                                <a:cubicBezTo>
                                  <a:pt x="285624" y="300892"/>
                                  <a:pt x="279294" y="304988"/>
                                  <a:pt x="272218" y="304988"/>
                                </a:cubicBezTo>
                                <a:lnTo>
                                  <a:pt x="176514" y="304988"/>
                                </a:lnTo>
                                <a:cubicBezTo>
                                  <a:pt x="173907" y="304988"/>
                                  <a:pt x="172045" y="306105"/>
                                  <a:pt x="171300" y="307967"/>
                                </a:cubicBezTo>
                                <a:cubicBezTo>
                                  <a:pt x="170556" y="309829"/>
                                  <a:pt x="170928" y="312064"/>
                                  <a:pt x="172417" y="313181"/>
                                </a:cubicBezTo>
                                <a:lnTo>
                                  <a:pt x="256205" y="401439"/>
                                </a:lnTo>
                                <a:cubicBezTo>
                                  <a:pt x="261419" y="406652"/>
                                  <a:pt x="262909" y="414845"/>
                                  <a:pt x="259929" y="421548"/>
                                </a:cubicBezTo>
                                <a:lnTo>
                                  <a:pt x="214125" y="527307"/>
                                </a:lnTo>
                                <a:cubicBezTo>
                                  <a:pt x="213380" y="529541"/>
                                  <a:pt x="213753" y="532520"/>
                                  <a:pt x="215987" y="534382"/>
                                </a:cubicBezTo>
                                <a:cubicBezTo>
                                  <a:pt x="217104" y="535499"/>
                                  <a:pt x="218594" y="535872"/>
                                  <a:pt x="220084" y="535872"/>
                                </a:cubicBezTo>
                                <a:lnTo>
                                  <a:pt x="334408" y="472565"/>
                                </a:lnTo>
                                <a:cubicBezTo>
                                  <a:pt x="339993" y="469214"/>
                                  <a:pt x="347069" y="469214"/>
                                  <a:pt x="352655" y="472565"/>
                                </a:cubicBezTo>
                                <a:lnTo>
                                  <a:pt x="463627" y="534755"/>
                                </a:lnTo>
                                <a:cubicBezTo>
                                  <a:pt x="468468" y="535499"/>
                                  <a:pt x="469958" y="535127"/>
                                  <a:pt x="471075" y="534010"/>
                                </a:cubicBezTo>
                                <a:cubicBezTo>
                                  <a:pt x="473309" y="532148"/>
                                  <a:pt x="474054" y="529169"/>
                                  <a:pt x="472937" y="526562"/>
                                </a:cubicBezTo>
                                <a:lnTo>
                                  <a:pt x="427133" y="421175"/>
                                </a:lnTo>
                                <a:cubicBezTo>
                                  <a:pt x="424154" y="414472"/>
                                  <a:pt x="425643" y="406652"/>
                                  <a:pt x="430857" y="401066"/>
                                </a:cubicBezTo>
                                <a:lnTo>
                                  <a:pt x="513900" y="314298"/>
                                </a:lnTo>
                                <a:cubicBezTo>
                                  <a:pt x="516507" y="312064"/>
                                  <a:pt x="516879" y="309829"/>
                                  <a:pt x="516507" y="308340"/>
                                </a:cubicBezTo>
                                <a:cubicBezTo>
                                  <a:pt x="515762" y="306478"/>
                                  <a:pt x="513900" y="305361"/>
                                  <a:pt x="512038" y="305361"/>
                                </a:cubicBezTo>
                                <a:lnTo>
                                  <a:pt x="415589" y="305361"/>
                                </a:lnTo>
                                <a:cubicBezTo>
                                  <a:pt x="408513" y="305361"/>
                                  <a:pt x="402183" y="301637"/>
                                  <a:pt x="398831" y="295306"/>
                                </a:cubicBezTo>
                                <a:lnTo>
                                  <a:pt x="349676" y="198857"/>
                                </a:lnTo>
                                <a:cubicBezTo>
                                  <a:pt x="348559" y="196623"/>
                                  <a:pt x="346138" y="195505"/>
                                  <a:pt x="343717" y="195505"/>
                                </a:cubicBezTo>
                                <a:close/>
                                <a:moveTo>
                                  <a:pt x="343717" y="157521"/>
                                </a:moveTo>
                                <a:cubicBezTo>
                                  <a:pt x="360475" y="157521"/>
                                  <a:pt x="375371" y="166831"/>
                                  <a:pt x="382818" y="181354"/>
                                </a:cubicBezTo>
                                <a:lnTo>
                                  <a:pt x="426761" y="267749"/>
                                </a:lnTo>
                                <a:lnTo>
                                  <a:pt x="510921" y="267749"/>
                                </a:lnTo>
                                <a:cubicBezTo>
                                  <a:pt x="528796" y="267749"/>
                                  <a:pt x="544064" y="278176"/>
                                  <a:pt x="551139" y="293817"/>
                                </a:cubicBezTo>
                                <a:cubicBezTo>
                                  <a:pt x="557842" y="310202"/>
                                  <a:pt x="553374" y="328821"/>
                                  <a:pt x="540340" y="340739"/>
                                </a:cubicBezTo>
                                <a:lnTo>
                                  <a:pt x="466979" y="417451"/>
                                </a:lnTo>
                                <a:lnTo>
                                  <a:pt x="507942" y="511666"/>
                                </a:lnTo>
                                <a:cubicBezTo>
                                  <a:pt x="515017" y="529169"/>
                                  <a:pt x="510549" y="549278"/>
                                  <a:pt x="496398" y="561567"/>
                                </a:cubicBezTo>
                                <a:cubicBezTo>
                                  <a:pt x="488578" y="568642"/>
                                  <a:pt x="478151" y="572366"/>
                                  <a:pt x="467724" y="572366"/>
                                </a:cubicBezTo>
                                <a:cubicBezTo>
                                  <a:pt x="459903" y="572366"/>
                                  <a:pt x="452456" y="570132"/>
                                  <a:pt x="445753" y="566408"/>
                                </a:cubicBezTo>
                                <a:lnTo>
                                  <a:pt x="344090" y="509432"/>
                                </a:lnTo>
                                <a:lnTo>
                                  <a:pt x="242427" y="566780"/>
                                </a:lnTo>
                                <a:cubicBezTo>
                                  <a:pt x="227159" y="575345"/>
                                  <a:pt x="205560" y="573483"/>
                                  <a:pt x="191782" y="561567"/>
                                </a:cubicBezTo>
                                <a:cubicBezTo>
                                  <a:pt x="177631" y="549278"/>
                                  <a:pt x="173162" y="529169"/>
                                  <a:pt x="180238" y="512039"/>
                                </a:cubicBezTo>
                                <a:lnTo>
                                  <a:pt x="221201" y="417451"/>
                                </a:lnTo>
                                <a:lnTo>
                                  <a:pt x="146722" y="339994"/>
                                </a:lnTo>
                                <a:cubicBezTo>
                                  <a:pt x="134434" y="329566"/>
                                  <a:pt x="129965" y="310574"/>
                                  <a:pt x="136668" y="294189"/>
                                </a:cubicBezTo>
                                <a:cubicBezTo>
                                  <a:pt x="143371" y="278176"/>
                                  <a:pt x="158639" y="267749"/>
                                  <a:pt x="175769" y="267749"/>
                                </a:cubicBezTo>
                                <a:lnTo>
                                  <a:pt x="261047" y="267749"/>
                                </a:lnTo>
                                <a:lnTo>
                                  <a:pt x="304616" y="181354"/>
                                </a:lnTo>
                                <a:cubicBezTo>
                                  <a:pt x="312064" y="166831"/>
                                  <a:pt x="327332" y="157521"/>
                                  <a:pt x="343717" y="157521"/>
                                </a:cubicBezTo>
                                <a:close/>
                                <a:moveTo>
                                  <a:pt x="56976" y="37239"/>
                                </a:moveTo>
                                <a:cubicBezTo>
                                  <a:pt x="46177" y="37239"/>
                                  <a:pt x="37239" y="46177"/>
                                  <a:pt x="37239" y="56976"/>
                                </a:cubicBezTo>
                                <a:lnTo>
                                  <a:pt x="37239" y="827826"/>
                                </a:lnTo>
                                <a:cubicBezTo>
                                  <a:pt x="37239" y="835274"/>
                                  <a:pt x="41336" y="841605"/>
                                  <a:pt x="47294" y="844956"/>
                                </a:cubicBezTo>
                                <a:cubicBezTo>
                                  <a:pt x="53625" y="848308"/>
                                  <a:pt x="61445" y="847935"/>
                                  <a:pt x="67403" y="844211"/>
                                </a:cubicBezTo>
                                <a:lnTo>
                                  <a:pt x="333663" y="672167"/>
                                </a:lnTo>
                                <a:cubicBezTo>
                                  <a:pt x="336642" y="670305"/>
                                  <a:pt x="340366" y="669187"/>
                                  <a:pt x="343717" y="669187"/>
                                </a:cubicBezTo>
                                <a:cubicBezTo>
                                  <a:pt x="347441" y="669187"/>
                                  <a:pt x="350793" y="670305"/>
                                  <a:pt x="353772" y="672167"/>
                                </a:cubicBezTo>
                                <a:lnTo>
                                  <a:pt x="619659" y="844211"/>
                                </a:lnTo>
                                <a:cubicBezTo>
                                  <a:pt x="625617" y="847935"/>
                                  <a:pt x="633438" y="848308"/>
                                  <a:pt x="639768" y="844956"/>
                                </a:cubicBezTo>
                                <a:cubicBezTo>
                                  <a:pt x="646099" y="841605"/>
                                  <a:pt x="650195" y="834902"/>
                                  <a:pt x="650195" y="827826"/>
                                </a:cubicBezTo>
                                <a:lnTo>
                                  <a:pt x="650568" y="827826"/>
                                </a:lnTo>
                                <a:lnTo>
                                  <a:pt x="650568" y="56976"/>
                                </a:lnTo>
                                <a:cubicBezTo>
                                  <a:pt x="650568" y="46177"/>
                                  <a:pt x="641630" y="37239"/>
                                  <a:pt x="630831" y="37239"/>
                                </a:cubicBezTo>
                                <a:close/>
                                <a:moveTo>
                                  <a:pt x="56976" y="0"/>
                                </a:moveTo>
                                <a:lnTo>
                                  <a:pt x="630459" y="0"/>
                                </a:lnTo>
                                <a:cubicBezTo>
                                  <a:pt x="662112" y="0"/>
                                  <a:pt x="687434" y="25323"/>
                                  <a:pt x="687807" y="56976"/>
                                </a:cubicBezTo>
                                <a:lnTo>
                                  <a:pt x="687807" y="828199"/>
                                </a:lnTo>
                                <a:cubicBezTo>
                                  <a:pt x="687807" y="849052"/>
                                  <a:pt x="676263" y="868044"/>
                                  <a:pt x="658015" y="878099"/>
                                </a:cubicBezTo>
                                <a:cubicBezTo>
                                  <a:pt x="649450" y="882940"/>
                                  <a:pt x="640141" y="885174"/>
                                  <a:pt x="630831" y="885174"/>
                                </a:cubicBezTo>
                                <a:cubicBezTo>
                                  <a:pt x="619659" y="885174"/>
                                  <a:pt x="609232" y="881823"/>
                                  <a:pt x="599922" y="875865"/>
                                </a:cubicBezTo>
                                <a:lnTo>
                                  <a:pt x="344090" y="710150"/>
                                </a:lnTo>
                                <a:lnTo>
                                  <a:pt x="87885" y="875865"/>
                                </a:lnTo>
                                <a:cubicBezTo>
                                  <a:pt x="70755" y="887036"/>
                                  <a:pt x="47666" y="887781"/>
                                  <a:pt x="29792" y="878099"/>
                                </a:cubicBezTo>
                                <a:cubicBezTo>
                                  <a:pt x="11544" y="868044"/>
                                  <a:pt x="0" y="849052"/>
                                  <a:pt x="0" y="828199"/>
                                </a:cubicBezTo>
                                <a:lnTo>
                                  <a:pt x="0" y="56976"/>
                                </a:lnTo>
                                <a:cubicBezTo>
                                  <a:pt x="0" y="25323"/>
                                  <a:pt x="25323" y="0"/>
                                  <a:pt x="56976" y="0"/>
                                </a:cubicBezTo>
                                <a:close/>
                              </a:path>
                            </a:pathLst>
                          </a:custGeom>
                          <a:solidFill>
                            <a:srgbClr val="FFFFFF"/>
                          </a:solidFill>
                          <a:ln w="9525" cap="flat">
                            <a:noFill/>
                            <a:prstDash val="solid"/>
                            <a:miter/>
                          </a:ln>
                        </wps:spPr>
                        <wps:bodyPr rtlCol="0" anchor="ctr"/>
                      </wps:wsp>
                    </wpg:wgp>
                  </a:graphicData>
                </a:graphic>
              </wp:anchor>
            </w:drawing>
          </mc:Choice>
          <mc:Fallback xmlns:arto="http://schemas.microsoft.com/office/word/2006/arto" xmlns:w16sdtdh="http://schemas.microsoft.com/office/word/2020/wordml/sdtdatahash">
            <w:pict>
              <v:group w14:anchorId="5F5C4128" id="Symbol 04" o:spid="_x0000_s1026" style="position:absolute;margin-left:0;margin-top:24.7pt;width:66.95pt;height:66.95pt;z-index:251658265" coordsize="8503,8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">
                <v:shape id="Freeform: Shape 25" o:spid="_x0000_s1027" style="position:absolute;width:8503;height:8503;visibility:visible;mso-wrap-style:square;v-text-anchor:middle" coordsize="438150,43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" path="m439198,223171v,119348,-96679,216027,-216027,216027c103822,439198,7144,342519,7144,223171,7144,103823,103822,7144,223171,7144v119348,,216027,96679,216027,216027xe" fillcolor="#f60" stroked="f">
                  <v:stroke joinstyle="miter"/>
                  <v:path arrowok="t" o:connecttype="custom" o:connectlocs="852426,433146;433146,852426;13866,433146;433146,13866;852426,433146" o:connectangles="0,0,0,0,0"/>
                </v:shape>
                <v:shape id="_x0000_s1028" style="position:absolute;left:2624;top:2086;width:3621;height:4660;visibility:visible;mso-wrap-style:square;v-text-anchor:middle" coordsize="687807,885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" path="m343717,195505v-2420,,-4841,1118,-5958,3352l288976,294934v-3352,5958,-9682,10054,-16758,10054l176514,304988v-2607,,-4469,1117,-5214,2979c170556,309829,170928,312064,172417,313181r83788,88258c261419,406652,262909,414845,259929,421548l214125,527307v-745,2234,-372,5213,1862,7075c217104,535499,218594,535872,220084,535872l334408,472565v5585,-3351,12661,-3351,18247,l463627,534755v4841,744,6331,372,7448,-745c473309,532148,474054,529169,472937,526562l427133,421175v-2979,-6703,-1490,-14523,3724,-20109l513900,314298v2607,-2234,2979,-4469,2607,-5958c515762,306478,513900,305361,512038,305361r-96449,c408513,305361,402183,301637,398831,295306l349676,198857v-1117,-2234,-3538,-3352,-5959,-3352xm343717,157521v16758,,31654,9310,39101,23833l426761,267749r84160,c528796,267749,544064,278176,551139,293817v6703,16385,2235,35004,-10799,46922l466979,417451r40963,94215c515017,529169,510549,549278,496398,561567v-7820,7075,-18247,10799,-28674,10799c459903,572366,452456,570132,445753,566408l344090,509432,242427,566780v-15268,8565,-36867,6703,-50645,-5213c177631,549278,173162,529169,180238,512039r40963,-94588l146722,339994c134434,329566,129965,310574,136668,294189v6703,-16013,21971,-26440,39101,-26440l261047,267749r43569,-86395c312064,166831,327332,157521,343717,157521xm56976,37239v-10799,,-19737,8938,-19737,19737l37239,827826v,7448,4097,13779,10055,17130c53625,848308,61445,847935,67403,844211l333663,672167v2979,-1862,6703,-2980,10054,-2980c347441,669187,350793,670305,353772,672167l619659,844211v5958,3724,13779,4097,20109,745c646099,841605,650195,834902,650195,827826r373,l650568,56976v,-10799,-8938,-19737,-19737,-19737l56976,37239xm56976,l630459,v31653,,56975,25323,57348,56976l687807,828199v,20853,-11544,39845,-29792,49900c649450,882940,640141,885174,630831,885174v-11172,,-21599,-3351,-30909,-9309l344090,710150,87885,875865v-17130,11171,-40219,11916,-58093,2234c11544,868044,,849052,,828199l,56976c,25323,25323,,56976,xe" stroked="f">
                  <v:stroke joinstyle="miter"/>
                  <v:path arrowok="t" o:connecttype="custom" o:connectlocs="180948,102923;177811,104687;152130,155267;143308,160560;92925,160560;90180,162128;90768,164873;134878,211336;136838,221922;112725,277598;113705,281323;115862,282107;176047,248780;185653,248780;244074,281519;247995,281127;248975,277206;224862,221726;226822,211139;270540,165461;271912,162324;269559,160756;218784,160756;209962,155463;184085,104687;180948,102923;180948,82926;201532,95473;224666,140955;268971,140955;290144,154679;284459,179381;245838,219765;267403,269364;261326,295635;246231,301320;234664,298183;181144,268188;127624,298379;100963,295635;94885,269561;116450,219765;77241,178988;71948,154875;92533,140955;137427,140955;160363,95473;180948,82926;29995,19604;19604,29995;19604,435805;24898,444823;35484,444431;175655,353859;180948,352291;186241,353859;326216,444431;336802,444823;342291,435805;342488,435805;342488,29995;332097,19604;29995,0;331901,0;362092,29995;362092,436002;346408,462271;332097,465996;315825,461095;181144,373855;46267,461095;15684,462271;0,436002;0,29995;29995,0" o:connectangles="0,0,0,0,0,0,0,0,0,0,0,0,0,0,0,0,0,0,0,0,0,0,0,0,0,0,0,0,0,0,0,0,0,0,0,0,0,0,0,0,0,0,0,0,0,0,0,0,0,0,0,0,0,0,0,0,0,0,0,0,0,0,0,0,0,0,0,0,0,0,0,0,0,0,0"/>
                  <o:lock v:ext="edit" aspectratio="t"/>
                </v:shape>
                <w10:wrap type="square"/>
              </v:group>
            </w:pict>
          </mc:Fallback>
        </mc:AlternateContent>
      </w:r>
      <w:r w:rsidRPr="00AC4D33">
        <w:rPr>
          <w:rFonts w:ascii="Arial" w:hAnsi="Arial" w:cs="Arial"/>
          <w:b/>
          <w:sz w:val="22"/>
          <w:szCs w:val="22"/>
        </w:rPr>
        <w:t>A new Vendor will lack the understanding and knowledge of the State’s complex operational processes and systems</w:t>
      </w:r>
      <w:r w:rsidRPr="00AC4D33">
        <w:rPr>
          <w:rFonts w:ascii="Arial" w:hAnsi="Arial" w:cs="Arial"/>
          <w:b/>
        </w:rPr>
        <w:t>.</w:t>
      </w:r>
    </w:p>
    <w:p w14:paraId="32C3B29E" w14:textId="7E108950" w:rsidR="00E902CB" w:rsidRPr="00AC4D33" w:rsidRDefault="00E902CB" w:rsidP="00E902CB">
      <w:pPr>
        <w:pStyle w:val="FDGSBody1"/>
        <w:ind w:left="1620"/>
        <w:rPr>
          <w:rFonts w:cs="Arial"/>
        </w:rPr>
      </w:pPr>
      <w:r w:rsidRPr="00AC4D33">
        <w:rPr>
          <w:rFonts w:cs="Arial"/>
        </w:rPr>
        <w:t xml:space="preserve">Our team understands firsthand the complexity inherent in coordinating program and project scope across the multitude of </w:t>
      </w:r>
      <w:r w:rsidR="00E15E72">
        <w:rPr>
          <w:rFonts w:cs="Arial"/>
        </w:rPr>
        <w:t>Vendor</w:t>
      </w:r>
      <w:r w:rsidRPr="00AC4D33">
        <w:rPr>
          <w:rFonts w:cs="Arial"/>
        </w:rPr>
        <w:t xml:space="preserve">s engaged by DFR. Most offerors have experience only in developing and implementing singular systems and/or processes but FDGS has worked with the multiple DFR systems, </w:t>
      </w:r>
      <w:r w:rsidR="00E15E72">
        <w:rPr>
          <w:rFonts w:cs="Arial"/>
        </w:rPr>
        <w:t>Vendor</w:t>
      </w:r>
      <w:r w:rsidRPr="00AC4D33">
        <w:rPr>
          <w:rFonts w:cs="Arial"/>
        </w:rPr>
        <w:t xml:space="preserve">s and processes and have worked to continually refine our DFR support processes to remain responsive and innovative which make us the best equipped to continue to provide OV&amp;V </w:t>
      </w:r>
      <w:r w:rsidR="00B709EF">
        <w:rPr>
          <w:rFonts w:cs="Arial"/>
        </w:rPr>
        <w:t>s</w:t>
      </w:r>
      <w:r w:rsidRPr="00AC4D33">
        <w:rPr>
          <w:rFonts w:cs="Arial"/>
        </w:rPr>
        <w:t xml:space="preserve">ervices. </w:t>
      </w:r>
    </w:p>
    <w:p w14:paraId="18A82BD8" w14:textId="49F7D67B" w:rsidR="00E902CB" w:rsidRPr="00AC4D33" w:rsidRDefault="00E902CB" w:rsidP="00E902CB">
      <w:pPr>
        <w:pStyle w:val="FDGSBody1"/>
        <w:ind w:left="1620"/>
        <w:rPr>
          <w:rFonts w:cs="Arial"/>
          <w:b/>
        </w:rPr>
      </w:pPr>
      <w:r w:rsidRPr="00AC4D33">
        <w:rPr>
          <w:rFonts w:cs="Arial"/>
          <w:b/>
        </w:rPr>
        <w:t xml:space="preserve">A new </w:t>
      </w:r>
      <w:r w:rsidR="00DF4E9E">
        <w:rPr>
          <w:rFonts w:cs="Arial"/>
          <w:b/>
        </w:rPr>
        <w:t>V</w:t>
      </w:r>
      <w:r w:rsidR="00DF4E9E" w:rsidRPr="00AC4D33">
        <w:rPr>
          <w:rFonts w:cs="Arial"/>
          <w:b/>
        </w:rPr>
        <w:t xml:space="preserve">endor </w:t>
      </w:r>
      <w:r w:rsidRPr="00AC4D33">
        <w:rPr>
          <w:rFonts w:cs="Arial"/>
          <w:b/>
        </w:rPr>
        <w:t>would cause a business disruption while orienting them to the project.</w:t>
      </w:r>
    </w:p>
    <w:p w14:paraId="06A6CC26" w14:textId="42F8BC7A" w:rsidR="00E902CB" w:rsidRPr="00AC4D33" w:rsidRDefault="00E902CB" w:rsidP="00E902CB">
      <w:pPr>
        <w:pStyle w:val="FDGSBody1"/>
        <w:ind w:left="1620"/>
        <w:rPr>
          <w:rFonts w:cs="Arial"/>
        </w:rPr>
      </w:pPr>
      <w:r w:rsidRPr="00AC4D33">
        <w:rPr>
          <w:rFonts w:cs="Arial"/>
          <w:b/>
          <w:noProof/>
        </w:rPr>
        <mc:AlternateContent>
          <mc:Choice Requires="wpg">
            <w:drawing>
              <wp:anchor distT="0" distB="0" distL="114300" distR="114300" simplePos="0" relativeHeight="251658262" behindDoc="0" locked="0" layoutInCell="1" allowOverlap="1" wp14:anchorId="50286D64" wp14:editId="39F96C9F">
                <wp:simplePos x="0" y="0"/>
                <wp:positionH relativeFrom="column">
                  <wp:posOffset>31750</wp:posOffset>
                </wp:positionH>
                <wp:positionV relativeFrom="paragraph">
                  <wp:posOffset>60325</wp:posOffset>
                </wp:positionV>
                <wp:extent cx="850265" cy="850265"/>
                <wp:effectExtent l="0" t="0" r="26035" b="26035"/>
                <wp:wrapSquare wrapText="bothSides"/>
                <wp:docPr id="95" name="Symbol 04"/>
                <wp:cNvGraphicFramePr/>
                <a:graphic xmlns:a="http://schemas.openxmlformats.org/drawingml/2006/main">
                  <a:graphicData uri="http://schemas.microsoft.com/office/word/2010/wordprocessingGroup">
                    <wpg:wgp>
                      <wpg:cNvGrpSpPr/>
                      <wpg:grpSpPr>
                        <a:xfrm>
                          <a:off x="0" y="0"/>
                          <a:ext cx="850265" cy="850265"/>
                          <a:chOff x="0" y="0"/>
                          <a:chExt cx="850392" cy="850392"/>
                        </a:xfrm>
                      </wpg:grpSpPr>
                      <wps:wsp>
                        <wps:cNvPr id="96" name="Freeform: Shape 25"/>
                        <wps:cNvSpPr/>
                        <wps:spPr>
                          <a:xfrm>
                            <a:off x="0" y="0"/>
                            <a:ext cx="850392" cy="850392"/>
                          </a:xfrm>
                          <a:custGeom>
                            <a:avLst/>
                            <a:gdLst>
                              <a:gd name="connsiteX0" fmla="*/ 439198 w 438150"/>
                              <a:gd name="connsiteY0" fmla="*/ 223171 h 438150"/>
                              <a:gd name="connsiteX1" fmla="*/ 223171 w 438150"/>
                              <a:gd name="connsiteY1" fmla="*/ 439198 h 438150"/>
                              <a:gd name="connsiteX2" fmla="*/ 7144 w 438150"/>
                              <a:gd name="connsiteY2" fmla="*/ 223171 h 438150"/>
                              <a:gd name="connsiteX3" fmla="*/ 223171 w 438150"/>
                              <a:gd name="connsiteY3" fmla="*/ 7144 h 438150"/>
                              <a:gd name="connsiteX4" fmla="*/ 439198 w 438150"/>
                              <a:gd name="connsiteY4" fmla="*/ 223171 h 4381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38150" h="438150">
                                <a:moveTo>
                                  <a:pt x="439198" y="223171"/>
                                </a:moveTo>
                                <a:cubicBezTo>
                                  <a:pt x="439198" y="342519"/>
                                  <a:pt x="342519" y="439198"/>
                                  <a:pt x="223171" y="439198"/>
                                </a:cubicBezTo>
                                <a:cubicBezTo>
                                  <a:pt x="103822" y="439198"/>
                                  <a:pt x="7144" y="342519"/>
                                  <a:pt x="7144" y="223171"/>
                                </a:cubicBezTo>
                                <a:cubicBezTo>
                                  <a:pt x="7144" y="103823"/>
                                  <a:pt x="103822" y="7144"/>
                                  <a:pt x="223171" y="7144"/>
                                </a:cubicBezTo>
                                <a:cubicBezTo>
                                  <a:pt x="342519" y="7144"/>
                                  <a:pt x="439198" y="103823"/>
                                  <a:pt x="439198" y="223171"/>
                                </a:cubicBezTo>
                                <a:close/>
                              </a:path>
                            </a:pathLst>
                          </a:custGeom>
                          <a:solidFill>
                            <a:srgbClr val="FF6600"/>
                          </a:solidFill>
                          <a:ln w="9525" cap="flat">
                            <a:noFill/>
                            <a:prstDash val="solid"/>
                            <a:miter/>
                          </a:ln>
                        </wps:spPr>
                        <wps:bodyPr rtlCol="0" anchor="ctr"/>
                      </wps:wsp>
                      <wps:wsp>
                        <wps:cNvPr id="97" name="Symbol 04"/>
                        <wps:cNvSpPr>
                          <a:spLocks noChangeAspect="1"/>
                        </wps:cNvSpPr>
                        <wps:spPr>
                          <a:xfrm>
                            <a:off x="262478" y="208630"/>
                            <a:ext cx="362092" cy="465996"/>
                          </a:xfrm>
                          <a:custGeom>
                            <a:avLst/>
                            <a:gdLst>
                              <a:gd name="connsiteX0" fmla="*/ 343717 w 687807"/>
                              <a:gd name="connsiteY0" fmla="*/ 195505 h 885174"/>
                              <a:gd name="connsiteX1" fmla="*/ 337759 w 687807"/>
                              <a:gd name="connsiteY1" fmla="*/ 198857 h 885174"/>
                              <a:gd name="connsiteX2" fmla="*/ 288976 w 687807"/>
                              <a:gd name="connsiteY2" fmla="*/ 294934 h 885174"/>
                              <a:gd name="connsiteX3" fmla="*/ 272218 w 687807"/>
                              <a:gd name="connsiteY3" fmla="*/ 304988 h 885174"/>
                              <a:gd name="connsiteX4" fmla="*/ 176514 w 687807"/>
                              <a:gd name="connsiteY4" fmla="*/ 304988 h 885174"/>
                              <a:gd name="connsiteX5" fmla="*/ 171300 w 687807"/>
                              <a:gd name="connsiteY5" fmla="*/ 307967 h 885174"/>
                              <a:gd name="connsiteX6" fmla="*/ 172417 w 687807"/>
                              <a:gd name="connsiteY6" fmla="*/ 313181 h 885174"/>
                              <a:gd name="connsiteX7" fmla="*/ 256205 w 687807"/>
                              <a:gd name="connsiteY7" fmla="*/ 401439 h 885174"/>
                              <a:gd name="connsiteX8" fmla="*/ 259929 w 687807"/>
                              <a:gd name="connsiteY8" fmla="*/ 421548 h 885174"/>
                              <a:gd name="connsiteX9" fmla="*/ 214125 w 687807"/>
                              <a:gd name="connsiteY9" fmla="*/ 527307 h 885174"/>
                              <a:gd name="connsiteX10" fmla="*/ 215987 w 687807"/>
                              <a:gd name="connsiteY10" fmla="*/ 534382 h 885174"/>
                              <a:gd name="connsiteX11" fmla="*/ 220084 w 687807"/>
                              <a:gd name="connsiteY11" fmla="*/ 535872 h 885174"/>
                              <a:gd name="connsiteX12" fmla="*/ 334408 w 687807"/>
                              <a:gd name="connsiteY12" fmla="*/ 472565 h 885174"/>
                              <a:gd name="connsiteX13" fmla="*/ 352655 w 687807"/>
                              <a:gd name="connsiteY13" fmla="*/ 472565 h 885174"/>
                              <a:gd name="connsiteX14" fmla="*/ 463627 w 687807"/>
                              <a:gd name="connsiteY14" fmla="*/ 534755 h 885174"/>
                              <a:gd name="connsiteX15" fmla="*/ 471075 w 687807"/>
                              <a:gd name="connsiteY15" fmla="*/ 534010 h 885174"/>
                              <a:gd name="connsiteX16" fmla="*/ 472937 w 687807"/>
                              <a:gd name="connsiteY16" fmla="*/ 526562 h 885174"/>
                              <a:gd name="connsiteX17" fmla="*/ 427133 w 687807"/>
                              <a:gd name="connsiteY17" fmla="*/ 421175 h 885174"/>
                              <a:gd name="connsiteX18" fmla="*/ 430857 w 687807"/>
                              <a:gd name="connsiteY18" fmla="*/ 401066 h 885174"/>
                              <a:gd name="connsiteX19" fmla="*/ 513900 w 687807"/>
                              <a:gd name="connsiteY19" fmla="*/ 314298 h 885174"/>
                              <a:gd name="connsiteX20" fmla="*/ 516507 w 687807"/>
                              <a:gd name="connsiteY20" fmla="*/ 308340 h 885174"/>
                              <a:gd name="connsiteX21" fmla="*/ 512038 w 687807"/>
                              <a:gd name="connsiteY21" fmla="*/ 305361 h 885174"/>
                              <a:gd name="connsiteX22" fmla="*/ 415589 w 687807"/>
                              <a:gd name="connsiteY22" fmla="*/ 305361 h 885174"/>
                              <a:gd name="connsiteX23" fmla="*/ 398831 w 687807"/>
                              <a:gd name="connsiteY23" fmla="*/ 295306 h 885174"/>
                              <a:gd name="connsiteX24" fmla="*/ 349676 w 687807"/>
                              <a:gd name="connsiteY24" fmla="*/ 198857 h 885174"/>
                              <a:gd name="connsiteX25" fmla="*/ 343717 w 687807"/>
                              <a:gd name="connsiteY25" fmla="*/ 195505 h 885174"/>
                              <a:gd name="connsiteX26" fmla="*/ 343717 w 687807"/>
                              <a:gd name="connsiteY26" fmla="*/ 157521 h 885174"/>
                              <a:gd name="connsiteX27" fmla="*/ 382818 w 687807"/>
                              <a:gd name="connsiteY27" fmla="*/ 181354 h 885174"/>
                              <a:gd name="connsiteX28" fmla="*/ 426761 w 687807"/>
                              <a:gd name="connsiteY28" fmla="*/ 267749 h 885174"/>
                              <a:gd name="connsiteX29" fmla="*/ 510921 w 687807"/>
                              <a:gd name="connsiteY29" fmla="*/ 267749 h 885174"/>
                              <a:gd name="connsiteX30" fmla="*/ 551139 w 687807"/>
                              <a:gd name="connsiteY30" fmla="*/ 293817 h 885174"/>
                              <a:gd name="connsiteX31" fmla="*/ 540340 w 687807"/>
                              <a:gd name="connsiteY31" fmla="*/ 340739 h 885174"/>
                              <a:gd name="connsiteX32" fmla="*/ 466979 w 687807"/>
                              <a:gd name="connsiteY32" fmla="*/ 417451 h 885174"/>
                              <a:gd name="connsiteX33" fmla="*/ 507942 w 687807"/>
                              <a:gd name="connsiteY33" fmla="*/ 511666 h 885174"/>
                              <a:gd name="connsiteX34" fmla="*/ 496398 w 687807"/>
                              <a:gd name="connsiteY34" fmla="*/ 561567 h 885174"/>
                              <a:gd name="connsiteX35" fmla="*/ 467724 w 687807"/>
                              <a:gd name="connsiteY35" fmla="*/ 572366 h 885174"/>
                              <a:gd name="connsiteX36" fmla="*/ 445753 w 687807"/>
                              <a:gd name="connsiteY36" fmla="*/ 566408 h 885174"/>
                              <a:gd name="connsiteX37" fmla="*/ 344090 w 687807"/>
                              <a:gd name="connsiteY37" fmla="*/ 509432 h 885174"/>
                              <a:gd name="connsiteX38" fmla="*/ 242427 w 687807"/>
                              <a:gd name="connsiteY38" fmla="*/ 566780 h 885174"/>
                              <a:gd name="connsiteX39" fmla="*/ 191782 w 687807"/>
                              <a:gd name="connsiteY39" fmla="*/ 561567 h 885174"/>
                              <a:gd name="connsiteX40" fmla="*/ 180238 w 687807"/>
                              <a:gd name="connsiteY40" fmla="*/ 512039 h 885174"/>
                              <a:gd name="connsiteX41" fmla="*/ 221201 w 687807"/>
                              <a:gd name="connsiteY41" fmla="*/ 417451 h 885174"/>
                              <a:gd name="connsiteX42" fmla="*/ 146722 w 687807"/>
                              <a:gd name="connsiteY42" fmla="*/ 339994 h 885174"/>
                              <a:gd name="connsiteX43" fmla="*/ 136668 w 687807"/>
                              <a:gd name="connsiteY43" fmla="*/ 294189 h 885174"/>
                              <a:gd name="connsiteX44" fmla="*/ 175769 w 687807"/>
                              <a:gd name="connsiteY44" fmla="*/ 267749 h 885174"/>
                              <a:gd name="connsiteX45" fmla="*/ 261047 w 687807"/>
                              <a:gd name="connsiteY45" fmla="*/ 267749 h 885174"/>
                              <a:gd name="connsiteX46" fmla="*/ 304616 w 687807"/>
                              <a:gd name="connsiteY46" fmla="*/ 181354 h 885174"/>
                              <a:gd name="connsiteX47" fmla="*/ 343717 w 687807"/>
                              <a:gd name="connsiteY47" fmla="*/ 157521 h 885174"/>
                              <a:gd name="connsiteX48" fmla="*/ 56976 w 687807"/>
                              <a:gd name="connsiteY48" fmla="*/ 37239 h 885174"/>
                              <a:gd name="connsiteX49" fmla="*/ 37239 w 687807"/>
                              <a:gd name="connsiteY49" fmla="*/ 56976 h 885174"/>
                              <a:gd name="connsiteX50" fmla="*/ 37239 w 687807"/>
                              <a:gd name="connsiteY50" fmla="*/ 827826 h 885174"/>
                              <a:gd name="connsiteX51" fmla="*/ 47294 w 687807"/>
                              <a:gd name="connsiteY51" fmla="*/ 844956 h 885174"/>
                              <a:gd name="connsiteX52" fmla="*/ 67403 w 687807"/>
                              <a:gd name="connsiteY52" fmla="*/ 844211 h 885174"/>
                              <a:gd name="connsiteX53" fmla="*/ 333663 w 687807"/>
                              <a:gd name="connsiteY53" fmla="*/ 672167 h 885174"/>
                              <a:gd name="connsiteX54" fmla="*/ 343717 w 687807"/>
                              <a:gd name="connsiteY54" fmla="*/ 669187 h 885174"/>
                              <a:gd name="connsiteX55" fmla="*/ 353772 w 687807"/>
                              <a:gd name="connsiteY55" fmla="*/ 672167 h 885174"/>
                              <a:gd name="connsiteX56" fmla="*/ 619659 w 687807"/>
                              <a:gd name="connsiteY56" fmla="*/ 844211 h 885174"/>
                              <a:gd name="connsiteX57" fmla="*/ 639768 w 687807"/>
                              <a:gd name="connsiteY57" fmla="*/ 844956 h 885174"/>
                              <a:gd name="connsiteX58" fmla="*/ 650195 w 687807"/>
                              <a:gd name="connsiteY58" fmla="*/ 827826 h 885174"/>
                              <a:gd name="connsiteX59" fmla="*/ 650568 w 687807"/>
                              <a:gd name="connsiteY59" fmla="*/ 827826 h 885174"/>
                              <a:gd name="connsiteX60" fmla="*/ 650568 w 687807"/>
                              <a:gd name="connsiteY60" fmla="*/ 56976 h 885174"/>
                              <a:gd name="connsiteX61" fmla="*/ 630831 w 687807"/>
                              <a:gd name="connsiteY61" fmla="*/ 37239 h 885174"/>
                              <a:gd name="connsiteX62" fmla="*/ 56976 w 687807"/>
                              <a:gd name="connsiteY62" fmla="*/ 0 h 885174"/>
                              <a:gd name="connsiteX63" fmla="*/ 630459 w 687807"/>
                              <a:gd name="connsiteY63" fmla="*/ 0 h 885174"/>
                              <a:gd name="connsiteX64" fmla="*/ 687807 w 687807"/>
                              <a:gd name="connsiteY64" fmla="*/ 56976 h 885174"/>
                              <a:gd name="connsiteX65" fmla="*/ 687807 w 687807"/>
                              <a:gd name="connsiteY65" fmla="*/ 828199 h 885174"/>
                              <a:gd name="connsiteX66" fmla="*/ 658015 w 687807"/>
                              <a:gd name="connsiteY66" fmla="*/ 878099 h 885174"/>
                              <a:gd name="connsiteX67" fmla="*/ 630831 w 687807"/>
                              <a:gd name="connsiteY67" fmla="*/ 885174 h 885174"/>
                              <a:gd name="connsiteX68" fmla="*/ 599922 w 687807"/>
                              <a:gd name="connsiteY68" fmla="*/ 875865 h 885174"/>
                              <a:gd name="connsiteX69" fmla="*/ 344090 w 687807"/>
                              <a:gd name="connsiteY69" fmla="*/ 710150 h 885174"/>
                              <a:gd name="connsiteX70" fmla="*/ 87885 w 687807"/>
                              <a:gd name="connsiteY70" fmla="*/ 875865 h 885174"/>
                              <a:gd name="connsiteX71" fmla="*/ 29792 w 687807"/>
                              <a:gd name="connsiteY71" fmla="*/ 878099 h 885174"/>
                              <a:gd name="connsiteX72" fmla="*/ 0 w 687807"/>
                              <a:gd name="connsiteY72" fmla="*/ 828199 h 885174"/>
                              <a:gd name="connsiteX73" fmla="*/ 0 w 687807"/>
                              <a:gd name="connsiteY73" fmla="*/ 56976 h 885174"/>
                              <a:gd name="connsiteX74" fmla="*/ 56976 w 687807"/>
                              <a:gd name="connsiteY74" fmla="*/ 0 h 88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687807" h="885174">
                                <a:moveTo>
                                  <a:pt x="343717" y="195505"/>
                                </a:moveTo>
                                <a:cubicBezTo>
                                  <a:pt x="341297" y="195505"/>
                                  <a:pt x="338876" y="196623"/>
                                  <a:pt x="337759" y="198857"/>
                                </a:cubicBezTo>
                                <a:lnTo>
                                  <a:pt x="288976" y="294934"/>
                                </a:lnTo>
                                <a:cubicBezTo>
                                  <a:pt x="285624" y="300892"/>
                                  <a:pt x="279294" y="304988"/>
                                  <a:pt x="272218" y="304988"/>
                                </a:cubicBezTo>
                                <a:lnTo>
                                  <a:pt x="176514" y="304988"/>
                                </a:lnTo>
                                <a:cubicBezTo>
                                  <a:pt x="173907" y="304988"/>
                                  <a:pt x="172045" y="306105"/>
                                  <a:pt x="171300" y="307967"/>
                                </a:cubicBezTo>
                                <a:cubicBezTo>
                                  <a:pt x="170556" y="309829"/>
                                  <a:pt x="170928" y="312064"/>
                                  <a:pt x="172417" y="313181"/>
                                </a:cubicBezTo>
                                <a:lnTo>
                                  <a:pt x="256205" y="401439"/>
                                </a:lnTo>
                                <a:cubicBezTo>
                                  <a:pt x="261419" y="406652"/>
                                  <a:pt x="262909" y="414845"/>
                                  <a:pt x="259929" y="421548"/>
                                </a:cubicBezTo>
                                <a:lnTo>
                                  <a:pt x="214125" y="527307"/>
                                </a:lnTo>
                                <a:cubicBezTo>
                                  <a:pt x="213380" y="529541"/>
                                  <a:pt x="213753" y="532520"/>
                                  <a:pt x="215987" y="534382"/>
                                </a:cubicBezTo>
                                <a:cubicBezTo>
                                  <a:pt x="217104" y="535499"/>
                                  <a:pt x="218594" y="535872"/>
                                  <a:pt x="220084" y="535872"/>
                                </a:cubicBezTo>
                                <a:lnTo>
                                  <a:pt x="334408" y="472565"/>
                                </a:lnTo>
                                <a:cubicBezTo>
                                  <a:pt x="339993" y="469214"/>
                                  <a:pt x="347069" y="469214"/>
                                  <a:pt x="352655" y="472565"/>
                                </a:cubicBezTo>
                                <a:lnTo>
                                  <a:pt x="463627" y="534755"/>
                                </a:lnTo>
                                <a:cubicBezTo>
                                  <a:pt x="468468" y="535499"/>
                                  <a:pt x="469958" y="535127"/>
                                  <a:pt x="471075" y="534010"/>
                                </a:cubicBezTo>
                                <a:cubicBezTo>
                                  <a:pt x="473309" y="532148"/>
                                  <a:pt x="474054" y="529169"/>
                                  <a:pt x="472937" y="526562"/>
                                </a:cubicBezTo>
                                <a:lnTo>
                                  <a:pt x="427133" y="421175"/>
                                </a:lnTo>
                                <a:cubicBezTo>
                                  <a:pt x="424154" y="414472"/>
                                  <a:pt x="425643" y="406652"/>
                                  <a:pt x="430857" y="401066"/>
                                </a:cubicBezTo>
                                <a:lnTo>
                                  <a:pt x="513900" y="314298"/>
                                </a:lnTo>
                                <a:cubicBezTo>
                                  <a:pt x="516507" y="312064"/>
                                  <a:pt x="516879" y="309829"/>
                                  <a:pt x="516507" y="308340"/>
                                </a:cubicBezTo>
                                <a:cubicBezTo>
                                  <a:pt x="515762" y="306478"/>
                                  <a:pt x="513900" y="305361"/>
                                  <a:pt x="512038" y="305361"/>
                                </a:cubicBezTo>
                                <a:lnTo>
                                  <a:pt x="415589" y="305361"/>
                                </a:lnTo>
                                <a:cubicBezTo>
                                  <a:pt x="408513" y="305361"/>
                                  <a:pt x="402183" y="301637"/>
                                  <a:pt x="398831" y="295306"/>
                                </a:cubicBezTo>
                                <a:lnTo>
                                  <a:pt x="349676" y="198857"/>
                                </a:lnTo>
                                <a:cubicBezTo>
                                  <a:pt x="348559" y="196623"/>
                                  <a:pt x="346138" y="195505"/>
                                  <a:pt x="343717" y="195505"/>
                                </a:cubicBezTo>
                                <a:close/>
                                <a:moveTo>
                                  <a:pt x="343717" y="157521"/>
                                </a:moveTo>
                                <a:cubicBezTo>
                                  <a:pt x="360475" y="157521"/>
                                  <a:pt x="375371" y="166831"/>
                                  <a:pt x="382818" y="181354"/>
                                </a:cubicBezTo>
                                <a:lnTo>
                                  <a:pt x="426761" y="267749"/>
                                </a:lnTo>
                                <a:lnTo>
                                  <a:pt x="510921" y="267749"/>
                                </a:lnTo>
                                <a:cubicBezTo>
                                  <a:pt x="528796" y="267749"/>
                                  <a:pt x="544064" y="278176"/>
                                  <a:pt x="551139" y="293817"/>
                                </a:cubicBezTo>
                                <a:cubicBezTo>
                                  <a:pt x="557842" y="310202"/>
                                  <a:pt x="553374" y="328821"/>
                                  <a:pt x="540340" y="340739"/>
                                </a:cubicBezTo>
                                <a:lnTo>
                                  <a:pt x="466979" y="417451"/>
                                </a:lnTo>
                                <a:lnTo>
                                  <a:pt x="507942" y="511666"/>
                                </a:lnTo>
                                <a:cubicBezTo>
                                  <a:pt x="515017" y="529169"/>
                                  <a:pt x="510549" y="549278"/>
                                  <a:pt x="496398" y="561567"/>
                                </a:cubicBezTo>
                                <a:cubicBezTo>
                                  <a:pt x="488578" y="568642"/>
                                  <a:pt x="478151" y="572366"/>
                                  <a:pt x="467724" y="572366"/>
                                </a:cubicBezTo>
                                <a:cubicBezTo>
                                  <a:pt x="459903" y="572366"/>
                                  <a:pt x="452456" y="570132"/>
                                  <a:pt x="445753" y="566408"/>
                                </a:cubicBezTo>
                                <a:lnTo>
                                  <a:pt x="344090" y="509432"/>
                                </a:lnTo>
                                <a:lnTo>
                                  <a:pt x="242427" y="566780"/>
                                </a:lnTo>
                                <a:cubicBezTo>
                                  <a:pt x="227159" y="575345"/>
                                  <a:pt x="205560" y="573483"/>
                                  <a:pt x="191782" y="561567"/>
                                </a:cubicBezTo>
                                <a:cubicBezTo>
                                  <a:pt x="177631" y="549278"/>
                                  <a:pt x="173162" y="529169"/>
                                  <a:pt x="180238" y="512039"/>
                                </a:cubicBezTo>
                                <a:lnTo>
                                  <a:pt x="221201" y="417451"/>
                                </a:lnTo>
                                <a:lnTo>
                                  <a:pt x="146722" y="339994"/>
                                </a:lnTo>
                                <a:cubicBezTo>
                                  <a:pt x="134434" y="329566"/>
                                  <a:pt x="129965" y="310574"/>
                                  <a:pt x="136668" y="294189"/>
                                </a:cubicBezTo>
                                <a:cubicBezTo>
                                  <a:pt x="143371" y="278176"/>
                                  <a:pt x="158639" y="267749"/>
                                  <a:pt x="175769" y="267749"/>
                                </a:cubicBezTo>
                                <a:lnTo>
                                  <a:pt x="261047" y="267749"/>
                                </a:lnTo>
                                <a:lnTo>
                                  <a:pt x="304616" y="181354"/>
                                </a:lnTo>
                                <a:cubicBezTo>
                                  <a:pt x="312064" y="166831"/>
                                  <a:pt x="327332" y="157521"/>
                                  <a:pt x="343717" y="157521"/>
                                </a:cubicBezTo>
                                <a:close/>
                                <a:moveTo>
                                  <a:pt x="56976" y="37239"/>
                                </a:moveTo>
                                <a:cubicBezTo>
                                  <a:pt x="46177" y="37239"/>
                                  <a:pt x="37239" y="46177"/>
                                  <a:pt x="37239" y="56976"/>
                                </a:cubicBezTo>
                                <a:lnTo>
                                  <a:pt x="37239" y="827826"/>
                                </a:lnTo>
                                <a:cubicBezTo>
                                  <a:pt x="37239" y="835274"/>
                                  <a:pt x="41336" y="841605"/>
                                  <a:pt x="47294" y="844956"/>
                                </a:cubicBezTo>
                                <a:cubicBezTo>
                                  <a:pt x="53625" y="848308"/>
                                  <a:pt x="61445" y="847935"/>
                                  <a:pt x="67403" y="844211"/>
                                </a:cubicBezTo>
                                <a:lnTo>
                                  <a:pt x="333663" y="672167"/>
                                </a:lnTo>
                                <a:cubicBezTo>
                                  <a:pt x="336642" y="670305"/>
                                  <a:pt x="340366" y="669187"/>
                                  <a:pt x="343717" y="669187"/>
                                </a:cubicBezTo>
                                <a:cubicBezTo>
                                  <a:pt x="347441" y="669187"/>
                                  <a:pt x="350793" y="670305"/>
                                  <a:pt x="353772" y="672167"/>
                                </a:cubicBezTo>
                                <a:lnTo>
                                  <a:pt x="619659" y="844211"/>
                                </a:lnTo>
                                <a:cubicBezTo>
                                  <a:pt x="625617" y="847935"/>
                                  <a:pt x="633438" y="848308"/>
                                  <a:pt x="639768" y="844956"/>
                                </a:cubicBezTo>
                                <a:cubicBezTo>
                                  <a:pt x="646099" y="841605"/>
                                  <a:pt x="650195" y="834902"/>
                                  <a:pt x="650195" y="827826"/>
                                </a:cubicBezTo>
                                <a:lnTo>
                                  <a:pt x="650568" y="827826"/>
                                </a:lnTo>
                                <a:lnTo>
                                  <a:pt x="650568" y="56976"/>
                                </a:lnTo>
                                <a:cubicBezTo>
                                  <a:pt x="650568" y="46177"/>
                                  <a:pt x="641630" y="37239"/>
                                  <a:pt x="630831" y="37239"/>
                                </a:cubicBezTo>
                                <a:close/>
                                <a:moveTo>
                                  <a:pt x="56976" y="0"/>
                                </a:moveTo>
                                <a:lnTo>
                                  <a:pt x="630459" y="0"/>
                                </a:lnTo>
                                <a:cubicBezTo>
                                  <a:pt x="662112" y="0"/>
                                  <a:pt x="687434" y="25323"/>
                                  <a:pt x="687807" y="56976"/>
                                </a:cubicBezTo>
                                <a:lnTo>
                                  <a:pt x="687807" y="828199"/>
                                </a:lnTo>
                                <a:cubicBezTo>
                                  <a:pt x="687807" y="849052"/>
                                  <a:pt x="676263" y="868044"/>
                                  <a:pt x="658015" y="878099"/>
                                </a:cubicBezTo>
                                <a:cubicBezTo>
                                  <a:pt x="649450" y="882940"/>
                                  <a:pt x="640141" y="885174"/>
                                  <a:pt x="630831" y="885174"/>
                                </a:cubicBezTo>
                                <a:cubicBezTo>
                                  <a:pt x="619659" y="885174"/>
                                  <a:pt x="609232" y="881823"/>
                                  <a:pt x="599922" y="875865"/>
                                </a:cubicBezTo>
                                <a:lnTo>
                                  <a:pt x="344090" y="710150"/>
                                </a:lnTo>
                                <a:lnTo>
                                  <a:pt x="87885" y="875865"/>
                                </a:lnTo>
                                <a:cubicBezTo>
                                  <a:pt x="70755" y="887036"/>
                                  <a:pt x="47666" y="887781"/>
                                  <a:pt x="29792" y="878099"/>
                                </a:cubicBezTo>
                                <a:cubicBezTo>
                                  <a:pt x="11544" y="868044"/>
                                  <a:pt x="0" y="849052"/>
                                  <a:pt x="0" y="828199"/>
                                </a:cubicBezTo>
                                <a:lnTo>
                                  <a:pt x="0" y="56976"/>
                                </a:lnTo>
                                <a:cubicBezTo>
                                  <a:pt x="0" y="25323"/>
                                  <a:pt x="25323" y="0"/>
                                  <a:pt x="56976" y="0"/>
                                </a:cubicBezTo>
                                <a:close/>
                              </a:path>
                            </a:pathLst>
                          </a:custGeom>
                          <a:solidFill>
                            <a:srgbClr val="FFFFFF"/>
                          </a:solidFill>
                          <a:ln w="9525" cap="flat">
                            <a:noFill/>
                            <a:prstDash val="solid"/>
                            <a:miter/>
                          </a:ln>
                        </wps:spPr>
                        <wps:bodyPr rtlCol="0" anchor="ctr"/>
                      </wps:wsp>
                    </wpg:wgp>
                  </a:graphicData>
                </a:graphic>
              </wp:anchor>
            </w:drawing>
          </mc:Choice>
          <mc:Fallback xmlns:arto="http://schemas.microsoft.com/office/word/2006/arto" xmlns:w16sdtdh="http://schemas.microsoft.com/office/word/2020/wordml/sdtdatahash">
            <w:pict>
              <v:group w14:anchorId="2B8DA923" id="Symbol 04" o:spid="_x0000_s1026" style="position:absolute;margin-left:2.5pt;margin-top:4.75pt;width:66.95pt;height:66.95pt;z-index:251658266" coordsize="8503,8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">
                <v:shape id="Freeform: Shape 25" o:spid="_x0000_s1027" style="position:absolute;width:8503;height:8503;visibility:visible;mso-wrap-style:square;v-text-anchor:middle" coordsize="438150,43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" path="m439198,223171v,119348,-96679,216027,-216027,216027c103822,439198,7144,342519,7144,223171,7144,103823,103822,7144,223171,7144v119348,,216027,96679,216027,216027xe" fillcolor="#f60" stroked="f">
                  <v:stroke joinstyle="miter"/>
                  <v:path arrowok="t" o:connecttype="custom" o:connectlocs="852426,433146;433146,852426;13866,433146;433146,13866;852426,433146" o:connectangles="0,0,0,0,0"/>
                </v:shape>
                <v:shape id="_x0000_s1028" style="position:absolute;left:2624;top:2086;width:3621;height:4660;visibility:visible;mso-wrap-style:square;v-text-anchor:middle" coordsize="687807,885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" path="m343717,195505v-2420,,-4841,1118,-5958,3352l288976,294934v-3352,5958,-9682,10054,-16758,10054l176514,304988v-2607,,-4469,1117,-5214,2979c170556,309829,170928,312064,172417,313181r83788,88258c261419,406652,262909,414845,259929,421548l214125,527307v-745,2234,-372,5213,1862,7075c217104,535499,218594,535872,220084,535872l334408,472565v5585,-3351,12661,-3351,18247,l463627,534755v4841,744,6331,372,7448,-745c473309,532148,474054,529169,472937,526562l427133,421175v-2979,-6703,-1490,-14523,3724,-20109l513900,314298v2607,-2234,2979,-4469,2607,-5958c515762,306478,513900,305361,512038,305361r-96449,c408513,305361,402183,301637,398831,295306l349676,198857v-1117,-2234,-3538,-3352,-5959,-3352xm343717,157521v16758,,31654,9310,39101,23833l426761,267749r84160,c528796,267749,544064,278176,551139,293817v6703,16385,2235,35004,-10799,46922l466979,417451r40963,94215c515017,529169,510549,549278,496398,561567v-7820,7075,-18247,10799,-28674,10799c459903,572366,452456,570132,445753,566408l344090,509432,242427,566780v-15268,8565,-36867,6703,-50645,-5213c177631,549278,173162,529169,180238,512039r40963,-94588l146722,339994c134434,329566,129965,310574,136668,294189v6703,-16013,21971,-26440,39101,-26440l261047,267749r43569,-86395c312064,166831,327332,157521,343717,157521xm56976,37239v-10799,,-19737,8938,-19737,19737l37239,827826v,7448,4097,13779,10055,17130c53625,848308,61445,847935,67403,844211l333663,672167v2979,-1862,6703,-2980,10054,-2980c347441,669187,350793,670305,353772,672167l619659,844211v5958,3724,13779,4097,20109,745c646099,841605,650195,834902,650195,827826r373,l650568,56976v,-10799,-8938,-19737,-19737,-19737l56976,37239xm56976,l630459,v31653,,56975,25323,57348,56976l687807,828199v,20853,-11544,39845,-29792,49900c649450,882940,640141,885174,630831,885174v-11172,,-21599,-3351,-30909,-9309l344090,710150,87885,875865v-17130,11171,-40219,11916,-58093,2234c11544,868044,,849052,,828199l,56976c,25323,25323,,56976,xe" stroked="f">
                  <v:stroke joinstyle="miter"/>
                  <v:path arrowok="t" o:connecttype="custom" o:connectlocs="180948,102923;177811,104687;152130,155267;143308,160560;92925,160560;90180,162128;90768,164873;134878,211336;136838,221922;112725,277598;113705,281323;115862,282107;176047,248780;185653,248780;244074,281519;247995,281127;248975,277206;224862,221726;226822,211139;270540,165461;271912,162324;269559,160756;218784,160756;209962,155463;184085,104687;180948,102923;180948,82926;201532,95473;224666,140955;268971,140955;290144,154679;284459,179381;245838,219765;267403,269364;261326,295635;246231,301320;234664,298183;181144,268188;127624,298379;100963,295635;94885,269561;116450,219765;77241,178988;71948,154875;92533,140955;137427,140955;160363,95473;180948,82926;29995,19604;19604,29995;19604,435805;24898,444823;35484,444431;175655,353859;180948,352291;186241,353859;326216,444431;336802,444823;342291,435805;342488,435805;342488,29995;332097,19604;29995,0;331901,0;362092,29995;362092,436002;346408,462271;332097,465996;315825,461095;181144,373855;46267,461095;15684,462271;0,436002;0,29995;29995,0" o:connectangles="0,0,0,0,0,0,0,0,0,0,0,0,0,0,0,0,0,0,0,0,0,0,0,0,0,0,0,0,0,0,0,0,0,0,0,0,0,0,0,0,0,0,0,0,0,0,0,0,0,0,0,0,0,0,0,0,0,0,0,0,0,0,0,0,0,0,0,0,0,0,0,0,0,0,0"/>
                  <o:lock v:ext="edit" aspectratio="t"/>
                </v:shape>
                <w10:wrap type="square"/>
              </v:group>
            </w:pict>
          </mc:Fallback>
        </mc:AlternateContent>
      </w:r>
      <w:r w:rsidRPr="00AC4D33">
        <w:rPr>
          <w:rFonts w:cs="Arial"/>
        </w:rPr>
        <w:t xml:space="preserve">Due to our long-term DFR experience, we do not just “hit the ground running”—we are already halfway through the race, which makes us uniquely qualified to continue to perform these services. We have established relationships with the state leadership, staff and </w:t>
      </w:r>
      <w:r w:rsidR="00E15E72">
        <w:rPr>
          <w:rFonts w:cs="Arial"/>
        </w:rPr>
        <w:t>Vendor</w:t>
      </w:r>
      <w:r w:rsidRPr="00AC4D33">
        <w:rPr>
          <w:rFonts w:cs="Arial"/>
        </w:rPr>
        <w:t xml:space="preserve">s. There will be no “learning curve” with our team. Our team is trained, experienced and has the tools to continue to meet DFR’s needs. </w:t>
      </w:r>
    </w:p>
    <w:p w14:paraId="47F276A4" w14:textId="77777777" w:rsidR="00E902CB" w:rsidRPr="00AC4D33" w:rsidRDefault="00E902CB" w:rsidP="00E902CB">
      <w:pPr>
        <w:pStyle w:val="FDGSBody1"/>
        <w:ind w:left="1620"/>
        <w:rPr>
          <w:rFonts w:cs="Arial"/>
          <w:b/>
        </w:rPr>
      </w:pPr>
      <w:r w:rsidRPr="00AC4D33">
        <w:rPr>
          <w:rFonts w:cs="Arial"/>
          <w:b/>
          <w:noProof/>
        </w:rPr>
        <mc:AlternateContent>
          <mc:Choice Requires="wpg">
            <w:drawing>
              <wp:anchor distT="0" distB="0" distL="114300" distR="114300" simplePos="0" relativeHeight="251658264" behindDoc="0" locked="0" layoutInCell="1" allowOverlap="1" wp14:anchorId="30C8DAB1" wp14:editId="247A845B">
                <wp:simplePos x="0" y="0"/>
                <wp:positionH relativeFrom="column">
                  <wp:posOffset>33020</wp:posOffset>
                </wp:positionH>
                <wp:positionV relativeFrom="paragraph">
                  <wp:posOffset>310515</wp:posOffset>
                </wp:positionV>
                <wp:extent cx="850265" cy="850265"/>
                <wp:effectExtent l="0" t="0" r="26035" b="26035"/>
                <wp:wrapSquare wrapText="bothSides"/>
                <wp:docPr id="98" name="Symbol 04"/>
                <wp:cNvGraphicFramePr/>
                <a:graphic xmlns:a="http://schemas.openxmlformats.org/drawingml/2006/main">
                  <a:graphicData uri="http://schemas.microsoft.com/office/word/2010/wordprocessingGroup">
                    <wpg:wgp>
                      <wpg:cNvGrpSpPr/>
                      <wpg:grpSpPr>
                        <a:xfrm>
                          <a:off x="0" y="0"/>
                          <a:ext cx="850265" cy="850265"/>
                          <a:chOff x="0" y="0"/>
                          <a:chExt cx="850392" cy="850392"/>
                        </a:xfrm>
                      </wpg:grpSpPr>
                      <wps:wsp>
                        <wps:cNvPr id="99" name="Freeform: Shape 25"/>
                        <wps:cNvSpPr/>
                        <wps:spPr>
                          <a:xfrm>
                            <a:off x="0" y="0"/>
                            <a:ext cx="850392" cy="850392"/>
                          </a:xfrm>
                          <a:custGeom>
                            <a:avLst/>
                            <a:gdLst>
                              <a:gd name="connsiteX0" fmla="*/ 439198 w 438150"/>
                              <a:gd name="connsiteY0" fmla="*/ 223171 h 438150"/>
                              <a:gd name="connsiteX1" fmla="*/ 223171 w 438150"/>
                              <a:gd name="connsiteY1" fmla="*/ 439198 h 438150"/>
                              <a:gd name="connsiteX2" fmla="*/ 7144 w 438150"/>
                              <a:gd name="connsiteY2" fmla="*/ 223171 h 438150"/>
                              <a:gd name="connsiteX3" fmla="*/ 223171 w 438150"/>
                              <a:gd name="connsiteY3" fmla="*/ 7144 h 438150"/>
                              <a:gd name="connsiteX4" fmla="*/ 439198 w 438150"/>
                              <a:gd name="connsiteY4" fmla="*/ 223171 h 4381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38150" h="438150">
                                <a:moveTo>
                                  <a:pt x="439198" y="223171"/>
                                </a:moveTo>
                                <a:cubicBezTo>
                                  <a:pt x="439198" y="342519"/>
                                  <a:pt x="342519" y="439198"/>
                                  <a:pt x="223171" y="439198"/>
                                </a:cubicBezTo>
                                <a:cubicBezTo>
                                  <a:pt x="103822" y="439198"/>
                                  <a:pt x="7144" y="342519"/>
                                  <a:pt x="7144" y="223171"/>
                                </a:cubicBezTo>
                                <a:cubicBezTo>
                                  <a:pt x="7144" y="103823"/>
                                  <a:pt x="103822" y="7144"/>
                                  <a:pt x="223171" y="7144"/>
                                </a:cubicBezTo>
                                <a:cubicBezTo>
                                  <a:pt x="342519" y="7144"/>
                                  <a:pt x="439198" y="103823"/>
                                  <a:pt x="439198" y="223171"/>
                                </a:cubicBezTo>
                                <a:close/>
                              </a:path>
                            </a:pathLst>
                          </a:custGeom>
                          <a:solidFill>
                            <a:srgbClr val="FF6600"/>
                          </a:solidFill>
                          <a:ln w="9525" cap="flat">
                            <a:noFill/>
                            <a:prstDash val="solid"/>
                            <a:miter/>
                          </a:ln>
                        </wps:spPr>
                        <wps:bodyPr rtlCol="0" anchor="ctr"/>
                      </wps:wsp>
                      <wps:wsp>
                        <wps:cNvPr id="100" name="Symbol 04"/>
                        <wps:cNvSpPr>
                          <a:spLocks noChangeAspect="1"/>
                        </wps:cNvSpPr>
                        <wps:spPr>
                          <a:xfrm>
                            <a:off x="262478" y="208630"/>
                            <a:ext cx="362092" cy="465996"/>
                          </a:xfrm>
                          <a:custGeom>
                            <a:avLst/>
                            <a:gdLst>
                              <a:gd name="connsiteX0" fmla="*/ 343717 w 687807"/>
                              <a:gd name="connsiteY0" fmla="*/ 195505 h 885174"/>
                              <a:gd name="connsiteX1" fmla="*/ 337759 w 687807"/>
                              <a:gd name="connsiteY1" fmla="*/ 198857 h 885174"/>
                              <a:gd name="connsiteX2" fmla="*/ 288976 w 687807"/>
                              <a:gd name="connsiteY2" fmla="*/ 294934 h 885174"/>
                              <a:gd name="connsiteX3" fmla="*/ 272218 w 687807"/>
                              <a:gd name="connsiteY3" fmla="*/ 304988 h 885174"/>
                              <a:gd name="connsiteX4" fmla="*/ 176514 w 687807"/>
                              <a:gd name="connsiteY4" fmla="*/ 304988 h 885174"/>
                              <a:gd name="connsiteX5" fmla="*/ 171300 w 687807"/>
                              <a:gd name="connsiteY5" fmla="*/ 307967 h 885174"/>
                              <a:gd name="connsiteX6" fmla="*/ 172417 w 687807"/>
                              <a:gd name="connsiteY6" fmla="*/ 313181 h 885174"/>
                              <a:gd name="connsiteX7" fmla="*/ 256205 w 687807"/>
                              <a:gd name="connsiteY7" fmla="*/ 401439 h 885174"/>
                              <a:gd name="connsiteX8" fmla="*/ 259929 w 687807"/>
                              <a:gd name="connsiteY8" fmla="*/ 421548 h 885174"/>
                              <a:gd name="connsiteX9" fmla="*/ 214125 w 687807"/>
                              <a:gd name="connsiteY9" fmla="*/ 527307 h 885174"/>
                              <a:gd name="connsiteX10" fmla="*/ 215987 w 687807"/>
                              <a:gd name="connsiteY10" fmla="*/ 534382 h 885174"/>
                              <a:gd name="connsiteX11" fmla="*/ 220084 w 687807"/>
                              <a:gd name="connsiteY11" fmla="*/ 535872 h 885174"/>
                              <a:gd name="connsiteX12" fmla="*/ 334408 w 687807"/>
                              <a:gd name="connsiteY12" fmla="*/ 472565 h 885174"/>
                              <a:gd name="connsiteX13" fmla="*/ 352655 w 687807"/>
                              <a:gd name="connsiteY13" fmla="*/ 472565 h 885174"/>
                              <a:gd name="connsiteX14" fmla="*/ 463627 w 687807"/>
                              <a:gd name="connsiteY14" fmla="*/ 534755 h 885174"/>
                              <a:gd name="connsiteX15" fmla="*/ 471075 w 687807"/>
                              <a:gd name="connsiteY15" fmla="*/ 534010 h 885174"/>
                              <a:gd name="connsiteX16" fmla="*/ 472937 w 687807"/>
                              <a:gd name="connsiteY16" fmla="*/ 526562 h 885174"/>
                              <a:gd name="connsiteX17" fmla="*/ 427133 w 687807"/>
                              <a:gd name="connsiteY17" fmla="*/ 421175 h 885174"/>
                              <a:gd name="connsiteX18" fmla="*/ 430857 w 687807"/>
                              <a:gd name="connsiteY18" fmla="*/ 401066 h 885174"/>
                              <a:gd name="connsiteX19" fmla="*/ 513900 w 687807"/>
                              <a:gd name="connsiteY19" fmla="*/ 314298 h 885174"/>
                              <a:gd name="connsiteX20" fmla="*/ 516507 w 687807"/>
                              <a:gd name="connsiteY20" fmla="*/ 308340 h 885174"/>
                              <a:gd name="connsiteX21" fmla="*/ 512038 w 687807"/>
                              <a:gd name="connsiteY21" fmla="*/ 305361 h 885174"/>
                              <a:gd name="connsiteX22" fmla="*/ 415589 w 687807"/>
                              <a:gd name="connsiteY22" fmla="*/ 305361 h 885174"/>
                              <a:gd name="connsiteX23" fmla="*/ 398831 w 687807"/>
                              <a:gd name="connsiteY23" fmla="*/ 295306 h 885174"/>
                              <a:gd name="connsiteX24" fmla="*/ 349676 w 687807"/>
                              <a:gd name="connsiteY24" fmla="*/ 198857 h 885174"/>
                              <a:gd name="connsiteX25" fmla="*/ 343717 w 687807"/>
                              <a:gd name="connsiteY25" fmla="*/ 195505 h 885174"/>
                              <a:gd name="connsiteX26" fmla="*/ 343717 w 687807"/>
                              <a:gd name="connsiteY26" fmla="*/ 157521 h 885174"/>
                              <a:gd name="connsiteX27" fmla="*/ 382818 w 687807"/>
                              <a:gd name="connsiteY27" fmla="*/ 181354 h 885174"/>
                              <a:gd name="connsiteX28" fmla="*/ 426761 w 687807"/>
                              <a:gd name="connsiteY28" fmla="*/ 267749 h 885174"/>
                              <a:gd name="connsiteX29" fmla="*/ 510921 w 687807"/>
                              <a:gd name="connsiteY29" fmla="*/ 267749 h 885174"/>
                              <a:gd name="connsiteX30" fmla="*/ 551139 w 687807"/>
                              <a:gd name="connsiteY30" fmla="*/ 293817 h 885174"/>
                              <a:gd name="connsiteX31" fmla="*/ 540340 w 687807"/>
                              <a:gd name="connsiteY31" fmla="*/ 340739 h 885174"/>
                              <a:gd name="connsiteX32" fmla="*/ 466979 w 687807"/>
                              <a:gd name="connsiteY32" fmla="*/ 417451 h 885174"/>
                              <a:gd name="connsiteX33" fmla="*/ 507942 w 687807"/>
                              <a:gd name="connsiteY33" fmla="*/ 511666 h 885174"/>
                              <a:gd name="connsiteX34" fmla="*/ 496398 w 687807"/>
                              <a:gd name="connsiteY34" fmla="*/ 561567 h 885174"/>
                              <a:gd name="connsiteX35" fmla="*/ 467724 w 687807"/>
                              <a:gd name="connsiteY35" fmla="*/ 572366 h 885174"/>
                              <a:gd name="connsiteX36" fmla="*/ 445753 w 687807"/>
                              <a:gd name="connsiteY36" fmla="*/ 566408 h 885174"/>
                              <a:gd name="connsiteX37" fmla="*/ 344090 w 687807"/>
                              <a:gd name="connsiteY37" fmla="*/ 509432 h 885174"/>
                              <a:gd name="connsiteX38" fmla="*/ 242427 w 687807"/>
                              <a:gd name="connsiteY38" fmla="*/ 566780 h 885174"/>
                              <a:gd name="connsiteX39" fmla="*/ 191782 w 687807"/>
                              <a:gd name="connsiteY39" fmla="*/ 561567 h 885174"/>
                              <a:gd name="connsiteX40" fmla="*/ 180238 w 687807"/>
                              <a:gd name="connsiteY40" fmla="*/ 512039 h 885174"/>
                              <a:gd name="connsiteX41" fmla="*/ 221201 w 687807"/>
                              <a:gd name="connsiteY41" fmla="*/ 417451 h 885174"/>
                              <a:gd name="connsiteX42" fmla="*/ 146722 w 687807"/>
                              <a:gd name="connsiteY42" fmla="*/ 339994 h 885174"/>
                              <a:gd name="connsiteX43" fmla="*/ 136668 w 687807"/>
                              <a:gd name="connsiteY43" fmla="*/ 294189 h 885174"/>
                              <a:gd name="connsiteX44" fmla="*/ 175769 w 687807"/>
                              <a:gd name="connsiteY44" fmla="*/ 267749 h 885174"/>
                              <a:gd name="connsiteX45" fmla="*/ 261047 w 687807"/>
                              <a:gd name="connsiteY45" fmla="*/ 267749 h 885174"/>
                              <a:gd name="connsiteX46" fmla="*/ 304616 w 687807"/>
                              <a:gd name="connsiteY46" fmla="*/ 181354 h 885174"/>
                              <a:gd name="connsiteX47" fmla="*/ 343717 w 687807"/>
                              <a:gd name="connsiteY47" fmla="*/ 157521 h 885174"/>
                              <a:gd name="connsiteX48" fmla="*/ 56976 w 687807"/>
                              <a:gd name="connsiteY48" fmla="*/ 37239 h 885174"/>
                              <a:gd name="connsiteX49" fmla="*/ 37239 w 687807"/>
                              <a:gd name="connsiteY49" fmla="*/ 56976 h 885174"/>
                              <a:gd name="connsiteX50" fmla="*/ 37239 w 687807"/>
                              <a:gd name="connsiteY50" fmla="*/ 827826 h 885174"/>
                              <a:gd name="connsiteX51" fmla="*/ 47294 w 687807"/>
                              <a:gd name="connsiteY51" fmla="*/ 844956 h 885174"/>
                              <a:gd name="connsiteX52" fmla="*/ 67403 w 687807"/>
                              <a:gd name="connsiteY52" fmla="*/ 844211 h 885174"/>
                              <a:gd name="connsiteX53" fmla="*/ 333663 w 687807"/>
                              <a:gd name="connsiteY53" fmla="*/ 672167 h 885174"/>
                              <a:gd name="connsiteX54" fmla="*/ 343717 w 687807"/>
                              <a:gd name="connsiteY54" fmla="*/ 669187 h 885174"/>
                              <a:gd name="connsiteX55" fmla="*/ 353772 w 687807"/>
                              <a:gd name="connsiteY55" fmla="*/ 672167 h 885174"/>
                              <a:gd name="connsiteX56" fmla="*/ 619659 w 687807"/>
                              <a:gd name="connsiteY56" fmla="*/ 844211 h 885174"/>
                              <a:gd name="connsiteX57" fmla="*/ 639768 w 687807"/>
                              <a:gd name="connsiteY57" fmla="*/ 844956 h 885174"/>
                              <a:gd name="connsiteX58" fmla="*/ 650195 w 687807"/>
                              <a:gd name="connsiteY58" fmla="*/ 827826 h 885174"/>
                              <a:gd name="connsiteX59" fmla="*/ 650568 w 687807"/>
                              <a:gd name="connsiteY59" fmla="*/ 827826 h 885174"/>
                              <a:gd name="connsiteX60" fmla="*/ 650568 w 687807"/>
                              <a:gd name="connsiteY60" fmla="*/ 56976 h 885174"/>
                              <a:gd name="connsiteX61" fmla="*/ 630831 w 687807"/>
                              <a:gd name="connsiteY61" fmla="*/ 37239 h 885174"/>
                              <a:gd name="connsiteX62" fmla="*/ 56976 w 687807"/>
                              <a:gd name="connsiteY62" fmla="*/ 0 h 885174"/>
                              <a:gd name="connsiteX63" fmla="*/ 630459 w 687807"/>
                              <a:gd name="connsiteY63" fmla="*/ 0 h 885174"/>
                              <a:gd name="connsiteX64" fmla="*/ 687807 w 687807"/>
                              <a:gd name="connsiteY64" fmla="*/ 56976 h 885174"/>
                              <a:gd name="connsiteX65" fmla="*/ 687807 w 687807"/>
                              <a:gd name="connsiteY65" fmla="*/ 828199 h 885174"/>
                              <a:gd name="connsiteX66" fmla="*/ 658015 w 687807"/>
                              <a:gd name="connsiteY66" fmla="*/ 878099 h 885174"/>
                              <a:gd name="connsiteX67" fmla="*/ 630831 w 687807"/>
                              <a:gd name="connsiteY67" fmla="*/ 885174 h 885174"/>
                              <a:gd name="connsiteX68" fmla="*/ 599922 w 687807"/>
                              <a:gd name="connsiteY68" fmla="*/ 875865 h 885174"/>
                              <a:gd name="connsiteX69" fmla="*/ 344090 w 687807"/>
                              <a:gd name="connsiteY69" fmla="*/ 710150 h 885174"/>
                              <a:gd name="connsiteX70" fmla="*/ 87885 w 687807"/>
                              <a:gd name="connsiteY70" fmla="*/ 875865 h 885174"/>
                              <a:gd name="connsiteX71" fmla="*/ 29792 w 687807"/>
                              <a:gd name="connsiteY71" fmla="*/ 878099 h 885174"/>
                              <a:gd name="connsiteX72" fmla="*/ 0 w 687807"/>
                              <a:gd name="connsiteY72" fmla="*/ 828199 h 885174"/>
                              <a:gd name="connsiteX73" fmla="*/ 0 w 687807"/>
                              <a:gd name="connsiteY73" fmla="*/ 56976 h 885174"/>
                              <a:gd name="connsiteX74" fmla="*/ 56976 w 687807"/>
                              <a:gd name="connsiteY74" fmla="*/ 0 h 88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687807" h="885174">
                                <a:moveTo>
                                  <a:pt x="343717" y="195505"/>
                                </a:moveTo>
                                <a:cubicBezTo>
                                  <a:pt x="341297" y="195505"/>
                                  <a:pt x="338876" y="196623"/>
                                  <a:pt x="337759" y="198857"/>
                                </a:cubicBezTo>
                                <a:lnTo>
                                  <a:pt x="288976" y="294934"/>
                                </a:lnTo>
                                <a:cubicBezTo>
                                  <a:pt x="285624" y="300892"/>
                                  <a:pt x="279294" y="304988"/>
                                  <a:pt x="272218" y="304988"/>
                                </a:cubicBezTo>
                                <a:lnTo>
                                  <a:pt x="176514" y="304988"/>
                                </a:lnTo>
                                <a:cubicBezTo>
                                  <a:pt x="173907" y="304988"/>
                                  <a:pt x="172045" y="306105"/>
                                  <a:pt x="171300" y="307967"/>
                                </a:cubicBezTo>
                                <a:cubicBezTo>
                                  <a:pt x="170556" y="309829"/>
                                  <a:pt x="170928" y="312064"/>
                                  <a:pt x="172417" y="313181"/>
                                </a:cubicBezTo>
                                <a:lnTo>
                                  <a:pt x="256205" y="401439"/>
                                </a:lnTo>
                                <a:cubicBezTo>
                                  <a:pt x="261419" y="406652"/>
                                  <a:pt x="262909" y="414845"/>
                                  <a:pt x="259929" y="421548"/>
                                </a:cubicBezTo>
                                <a:lnTo>
                                  <a:pt x="214125" y="527307"/>
                                </a:lnTo>
                                <a:cubicBezTo>
                                  <a:pt x="213380" y="529541"/>
                                  <a:pt x="213753" y="532520"/>
                                  <a:pt x="215987" y="534382"/>
                                </a:cubicBezTo>
                                <a:cubicBezTo>
                                  <a:pt x="217104" y="535499"/>
                                  <a:pt x="218594" y="535872"/>
                                  <a:pt x="220084" y="535872"/>
                                </a:cubicBezTo>
                                <a:lnTo>
                                  <a:pt x="334408" y="472565"/>
                                </a:lnTo>
                                <a:cubicBezTo>
                                  <a:pt x="339993" y="469214"/>
                                  <a:pt x="347069" y="469214"/>
                                  <a:pt x="352655" y="472565"/>
                                </a:cubicBezTo>
                                <a:lnTo>
                                  <a:pt x="463627" y="534755"/>
                                </a:lnTo>
                                <a:cubicBezTo>
                                  <a:pt x="468468" y="535499"/>
                                  <a:pt x="469958" y="535127"/>
                                  <a:pt x="471075" y="534010"/>
                                </a:cubicBezTo>
                                <a:cubicBezTo>
                                  <a:pt x="473309" y="532148"/>
                                  <a:pt x="474054" y="529169"/>
                                  <a:pt x="472937" y="526562"/>
                                </a:cubicBezTo>
                                <a:lnTo>
                                  <a:pt x="427133" y="421175"/>
                                </a:lnTo>
                                <a:cubicBezTo>
                                  <a:pt x="424154" y="414472"/>
                                  <a:pt x="425643" y="406652"/>
                                  <a:pt x="430857" y="401066"/>
                                </a:cubicBezTo>
                                <a:lnTo>
                                  <a:pt x="513900" y="314298"/>
                                </a:lnTo>
                                <a:cubicBezTo>
                                  <a:pt x="516507" y="312064"/>
                                  <a:pt x="516879" y="309829"/>
                                  <a:pt x="516507" y="308340"/>
                                </a:cubicBezTo>
                                <a:cubicBezTo>
                                  <a:pt x="515762" y="306478"/>
                                  <a:pt x="513900" y="305361"/>
                                  <a:pt x="512038" y="305361"/>
                                </a:cubicBezTo>
                                <a:lnTo>
                                  <a:pt x="415589" y="305361"/>
                                </a:lnTo>
                                <a:cubicBezTo>
                                  <a:pt x="408513" y="305361"/>
                                  <a:pt x="402183" y="301637"/>
                                  <a:pt x="398831" y="295306"/>
                                </a:cubicBezTo>
                                <a:lnTo>
                                  <a:pt x="349676" y="198857"/>
                                </a:lnTo>
                                <a:cubicBezTo>
                                  <a:pt x="348559" y="196623"/>
                                  <a:pt x="346138" y="195505"/>
                                  <a:pt x="343717" y="195505"/>
                                </a:cubicBezTo>
                                <a:close/>
                                <a:moveTo>
                                  <a:pt x="343717" y="157521"/>
                                </a:moveTo>
                                <a:cubicBezTo>
                                  <a:pt x="360475" y="157521"/>
                                  <a:pt x="375371" y="166831"/>
                                  <a:pt x="382818" y="181354"/>
                                </a:cubicBezTo>
                                <a:lnTo>
                                  <a:pt x="426761" y="267749"/>
                                </a:lnTo>
                                <a:lnTo>
                                  <a:pt x="510921" y="267749"/>
                                </a:lnTo>
                                <a:cubicBezTo>
                                  <a:pt x="528796" y="267749"/>
                                  <a:pt x="544064" y="278176"/>
                                  <a:pt x="551139" y="293817"/>
                                </a:cubicBezTo>
                                <a:cubicBezTo>
                                  <a:pt x="557842" y="310202"/>
                                  <a:pt x="553374" y="328821"/>
                                  <a:pt x="540340" y="340739"/>
                                </a:cubicBezTo>
                                <a:lnTo>
                                  <a:pt x="466979" y="417451"/>
                                </a:lnTo>
                                <a:lnTo>
                                  <a:pt x="507942" y="511666"/>
                                </a:lnTo>
                                <a:cubicBezTo>
                                  <a:pt x="515017" y="529169"/>
                                  <a:pt x="510549" y="549278"/>
                                  <a:pt x="496398" y="561567"/>
                                </a:cubicBezTo>
                                <a:cubicBezTo>
                                  <a:pt x="488578" y="568642"/>
                                  <a:pt x="478151" y="572366"/>
                                  <a:pt x="467724" y="572366"/>
                                </a:cubicBezTo>
                                <a:cubicBezTo>
                                  <a:pt x="459903" y="572366"/>
                                  <a:pt x="452456" y="570132"/>
                                  <a:pt x="445753" y="566408"/>
                                </a:cubicBezTo>
                                <a:lnTo>
                                  <a:pt x="344090" y="509432"/>
                                </a:lnTo>
                                <a:lnTo>
                                  <a:pt x="242427" y="566780"/>
                                </a:lnTo>
                                <a:cubicBezTo>
                                  <a:pt x="227159" y="575345"/>
                                  <a:pt x="205560" y="573483"/>
                                  <a:pt x="191782" y="561567"/>
                                </a:cubicBezTo>
                                <a:cubicBezTo>
                                  <a:pt x="177631" y="549278"/>
                                  <a:pt x="173162" y="529169"/>
                                  <a:pt x="180238" y="512039"/>
                                </a:cubicBezTo>
                                <a:lnTo>
                                  <a:pt x="221201" y="417451"/>
                                </a:lnTo>
                                <a:lnTo>
                                  <a:pt x="146722" y="339994"/>
                                </a:lnTo>
                                <a:cubicBezTo>
                                  <a:pt x="134434" y="329566"/>
                                  <a:pt x="129965" y="310574"/>
                                  <a:pt x="136668" y="294189"/>
                                </a:cubicBezTo>
                                <a:cubicBezTo>
                                  <a:pt x="143371" y="278176"/>
                                  <a:pt x="158639" y="267749"/>
                                  <a:pt x="175769" y="267749"/>
                                </a:cubicBezTo>
                                <a:lnTo>
                                  <a:pt x="261047" y="267749"/>
                                </a:lnTo>
                                <a:lnTo>
                                  <a:pt x="304616" y="181354"/>
                                </a:lnTo>
                                <a:cubicBezTo>
                                  <a:pt x="312064" y="166831"/>
                                  <a:pt x="327332" y="157521"/>
                                  <a:pt x="343717" y="157521"/>
                                </a:cubicBezTo>
                                <a:close/>
                                <a:moveTo>
                                  <a:pt x="56976" y="37239"/>
                                </a:moveTo>
                                <a:cubicBezTo>
                                  <a:pt x="46177" y="37239"/>
                                  <a:pt x="37239" y="46177"/>
                                  <a:pt x="37239" y="56976"/>
                                </a:cubicBezTo>
                                <a:lnTo>
                                  <a:pt x="37239" y="827826"/>
                                </a:lnTo>
                                <a:cubicBezTo>
                                  <a:pt x="37239" y="835274"/>
                                  <a:pt x="41336" y="841605"/>
                                  <a:pt x="47294" y="844956"/>
                                </a:cubicBezTo>
                                <a:cubicBezTo>
                                  <a:pt x="53625" y="848308"/>
                                  <a:pt x="61445" y="847935"/>
                                  <a:pt x="67403" y="844211"/>
                                </a:cubicBezTo>
                                <a:lnTo>
                                  <a:pt x="333663" y="672167"/>
                                </a:lnTo>
                                <a:cubicBezTo>
                                  <a:pt x="336642" y="670305"/>
                                  <a:pt x="340366" y="669187"/>
                                  <a:pt x="343717" y="669187"/>
                                </a:cubicBezTo>
                                <a:cubicBezTo>
                                  <a:pt x="347441" y="669187"/>
                                  <a:pt x="350793" y="670305"/>
                                  <a:pt x="353772" y="672167"/>
                                </a:cubicBezTo>
                                <a:lnTo>
                                  <a:pt x="619659" y="844211"/>
                                </a:lnTo>
                                <a:cubicBezTo>
                                  <a:pt x="625617" y="847935"/>
                                  <a:pt x="633438" y="848308"/>
                                  <a:pt x="639768" y="844956"/>
                                </a:cubicBezTo>
                                <a:cubicBezTo>
                                  <a:pt x="646099" y="841605"/>
                                  <a:pt x="650195" y="834902"/>
                                  <a:pt x="650195" y="827826"/>
                                </a:cubicBezTo>
                                <a:lnTo>
                                  <a:pt x="650568" y="827826"/>
                                </a:lnTo>
                                <a:lnTo>
                                  <a:pt x="650568" y="56976"/>
                                </a:lnTo>
                                <a:cubicBezTo>
                                  <a:pt x="650568" y="46177"/>
                                  <a:pt x="641630" y="37239"/>
                                  <a:pt x="630831" y="37239"/>
                                </a:cubicBezTo>
                                <a:close/>
                                <a:moveTo>
                                  <a:pt x="56976" y="0"/>
                                </a:moveTo>
                                <a:lnTo>
                                  <a:pt x="630459" y="0"/>
                                </a:lnTo>
                                <a:cubicBezTo>
                                  <a:pt x="662112" y="0"/>
                                  <a:pt x="687434" y="25323"/>
                                  <a:pt x="687807" y="56976"/>
                                </a:cubicBezTo>
                                <a:lnTo>
                                  <a:pt x="687807" y="828199"/>
                                </a:lnTo>
                                <a:cubicBezTo>
                                  <a:pt x="687807" y="849052"/>
                                  <a:pt x="676263" y="868044"/>
                                  <a:pt x="658015" y="878099"/>
                                </a:cubicBezTo>
                                <a:cubicBezTo>
                                  <a:pt x="649450" y="882940"/>
                                  <a:pt x="640141" y="885174"/>
                                  <a:pt x="630831" y="885174"/>
                                </a:cubicBezTo>
                                <a:cubicBezTo>
                                  <a:pt x="619659" y="885174"/>
                                  <a:pt x="609232" y="881823"/>
                                  <a:pt x="599922" y="875865"/>
                                </a:cubicBezTo>
                                <a:lnTo>
                                  <a:pt x="344090" y="710150"/>
                                </a:lnTo>
                                <a:lnTo>
                                  <a:pt x="87885" y="875865"/>
                                </a:lnTo>
                                <a:cubicBezTo>
                                  <a:pt x="70755" y="887036"/>
                                  <a:pt x="47666" y="887781"/>
                                  <a:pt x="29792" y="878099"/>
                                </a:cubicBezTo>
                                <a:cubicBezTo>
                                  <a:pt x="11544" y="868044"/>
                                  <a:pt x="0" y="849052"/>
                                  <a:pt x="0" y="828199"/>
                                </a:cubicBezTo>
                                <a:lnTo>
                                  <a:pt x="0" y="56976"/>
                                </a:lnTo>
                                <a:cubicBezTo>
                                  <a:pt x="0" y="25323"/>
                                  <a:pt x="25323" y="0"/>
                                  <a:pt x="56976" y="0"/>
                                </a:cubicBezTo>
                                <a:close/>
                              </a:path>
                            </a:pathLst>
                          </a:custGeom>
                          <a:solidFill>
                            <a:srgbClr val="FFFFFF"/>
                          </a:solidFill>
                          <a:ln w="9525" cap="flat">
                            <a:noFill/>
                            <a:prstDash val="solid"/>
                            <a:miter/>
                          </a:ln>
                        </wps:spPr>
                        <wps:bodyPr rtlCol="0" anchor="ctr"/>
                      </wps:wsp>
                    </wpg:wgp>
                  </a:graphicData>
                </a:graphic>
              </wp:anchor>
            </w:drawing>
          </mc:Choice>
          <mc:Fallback xmlns:arto="http://schemas.microsoft.com/office/word/2006/arto" xmlns:w16sdtdh="http://schemas.microsoft.com/office/word/2020/wordml/sdtdatahash">
            <w:pict>
              <v:group w14:anchorId="4380EBDF" id="Symbol 04" o:spid="_x0000_s1026" style="position:absolute;margin-left:2.6pt;margin-top:24.45pt;width:66.95pt;height:66.95pt;z-index:251658267" coordsize="8503,8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">
                <v:shape id="Freeform: Shape 25" o:spid="_x0000_s1027" style="position:absolute;width:8503;height:8503;visibility:visible;mso-wrap-style:square;v-text-anchor:middle" coordsize="438150,43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" path="m439198,223171v,119348,-96679,216027,-216027,216027c103822,439198,7144,342519,7144,223171,7144,103823,103822,7144,223171,7144v119348,,216027,96679,216027,216027xe" fillcolor="#f60" stroked="f">
                  <v:stroke joinstyle="miter"/>
                  <v:path arrowok="t" o:connecttype="custom" o:connectlocs="852426,433146;433146,852426;13866,433146;433146,13866;852426,433146" o:connectangles="0,0,0,0,0"/>
                </v:shape>
                <v:shape id="_x0000_s1028" style="position:absolute;left:2624;top:2086;width:3621;height:4660;visibility:visible;mso-wrap-style:square;v-text-anchor:middle" coordsize="687807,885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" path="m343717,195505v-2420,,-4841,1118,-5958,3352l288976,294934v-3352,5958,-9682,10054,-16758,10054l176514,304988v-2607,,-4469,1117,-5214,2979c170556,309829,170928,312064,172417,313181r83788,88258c261419,406652,262909,414845,259929,421548l214125,527307v-745,2234,-372,5213,1862,7075c217104,535499,218594,535872,220084,535872l334408,472565v5585,-3351,12661,-3351,18247,l463627,534755v4841,744,6331,372,7448,-745c473309,532148,474054,529169,472937,526562l427133,421175v-2979,-6703,-1490,-14523,3724,-20109l513900,314298v2607,-2234,2979,-4469,2607,-5958c515762,306478,513900,305361,512038,305361r-96449,c408513,305361,402183,301637,398831,295306l349676,198857v-1117,-2234,-3538,-3352,-5959,-3352xm343717,157521v16758,,31654,9310,39101,23833l426761,267749r84160,c528796,267749,544064,278176,551139,293817v6703,16385,2235,35004,-10799,46922l466979,417451r40963,94215c515017,529169,510549,549278,496398,561567v-7820,7075,-18247,10799,-28674,10799c459903,572366,452456,570132,445753,566408l344090,509432,242427,566780v-15268,8565,-36867,6703,-50645,-5213c177631,549278,173162,529169,180238,512039r40963,-94588l146722,339994c134434,329566,129965,310574,136668,294189v6703,-16013,21971,-26440,39101,-26440l261047,267749r43569,-86395c312064,166831,327332,157521,343717,157521xm56976,37239v-10799,,-19737,8938,-19737,19737l37239,827826v,7448,4097,13779,10055,17130c53625,848308,61445,847935,67403,844211l333663,672167v2979,-1862,6703,-2980,10054,-2980c347441,669187,350793,670305,353772,672167l619659,844211v5958,3724,13779,4097,20109,745c646099,841605,650195,834902,650195,827826r373,l650568,56976v,-10799,-8938,-19737,-19737,-19737l56976,37239xm56976,l630459,v31653,,56975,25323,57348,56976l687807,828199v,20853,-11544,39845,-29792,49900c649450,882940,640141,885174,630831,885174v-11172,,-21599,-3351,-30909,-9309l344090,710150,87885,875865v-17130,11171,-40219,11916,-58093,2234c11544,868044,,849052,,828199l,56976c,25323,25323,,56976,xe" stroked="f">
                  <v:stroke joinstyle="miter"/>
                  <v:path arrowok="t" o:connecttype="custom" o:connectlocs="180948,102923;177811,104687;152130,155267;143308,160560;92925,160560;90180,162128;90768,164873;134878,211336;136838,221922;112725,277598;113705,281323;115862,282107;176047,248780;185653,248780;244074,281519;247995,281127;248975,277206;224862,221726;226822,211139;270540,165461;271912,162324;269559,160756;218784,160756;209962,155463;184085,104687;180948,102923;180948,82926;201532,95473;224666,140955;268971,140955;290144,154679;284459,179381;245838,219765;267403,269364;261326,295635;246231,301320;234664,298183;181144,268188;127624,298379;100963,295635;94885,269561;116450,219765;77241,178988;71948,154875;92533,140955;137427,140955;160363,95473;180948,82926;29995,19604;19604,29995;19604,435805;24898,444823;35484,444431;175655,353859;180948,352291;186241,353859;326216,444431;336802,444823;342291,435805;342488,435805;342488,29995;332097,19604;29995,0;331901,0;362092,29995;362092,436002;346408,462271;332097,465996;315825,461095;181144,373855;46267,461095;15684,462271;0,436002;0,29995;29995,0" o:connectangles="0,0,0,0,0,0,0,0,0,0,0,0,0,0,0,0,0,0,0,0,0,0,0,0,0,0,0,0,0,0,0,0,0,0,0,0,0,0,0,0,0,0,0,0,0,0,0,0,0,0,0,0,0,0,0,0,0,0,0,0,0,0,0,0,0,0,0,0,0,0,0,0,0,0,0"/>
                  <o:lock v:ext="edit" aspectratio="t"/>
                </v:shape>
                <w10:wrap type="square"/>
              </v:group>
            </w:pict>
          </mc:Fallback>
        </mc:AlternateContent>
      </w:r>
      <w:r w:rsidRPr="00AC4D33">
        <w:rPr>
          <w:rFonts w:cs="Arial"/>
          <w:b/>
        </w:rPr>
        <w:t>Vendor performance uncertainty.</w:t>
      </w:r>
    </w:p>
    <w:p w14:paraId="3BBE4B31" w14:textId="5B6372A7" w:rsidR="00E902CB" w:rsidRPr="00AC4D33" w:rsidRDefault="00E902CB" w:rsidP="00E902CB">
      <w:pPr>
        <w:pStyle w:val="FDGSBody1"/>
        <w:ind w:left="1620"/>
        <w:rPr>
          <w:rFonts w:cs="Arial"/>
        </w:rPr>
      </w:pPr>
      <w:r w:rsidRPr="00AC4D33">
        <w:rPr>
          <w:rFonts w:cs="Arial"/>
        </w:rPr>
        <w:t xml:space="preserve">The FDGS Team, led by Ms. Mary Fitzgerald (Executive Oversight), is performing to the levels of quality DFR expects. Our leadership team meets with DFR Management regularly to validate our project staff perform at or beyond your requirements. In contrast, there is no way to know how a new </w:t>
      </w:r>
      <w:r w:rsidR="00E15E72">
        <w:rPr>
          <w:rFonts w:cs="Arial"/>
        </w:rPr>
        <w:t>Vendor</w:t>
      </w:r>
      <w:r w:rsidRPr="00AC4D33">
        <w:rPr>
          <w:rFonts w:cs="Arial"/>
        </w:rPr>
        <w:t xml:space="preserve"> would perform until they are already on the job. </w:t>
      </w:r>
    </w:p>
    <w:p w14:paraId="0E5779EF" w14:textId="77777777" w:rsidR="00E902CB" w:rsidRPr="00AC4D33" w:rsidRDefault="00E902CB" w:rsidP="00E902CB">
      <w:pPr>
        <w:pStyle w:val="FDGSBody1"/>
        <w:ind w:left="1620"/>
        <w:rPr>
          <w:rFonts w:cs="Arial"/>
          <w:b/>
        </w:rPr>
      </w:pPr>
      <w:r w:rsidRPr="00AC4D33">
        <w:rPr>
          <w:rFonts w:cs="Arial"/>
          <w:b/>
        </w:rPr>
        <w:t>High Lead Time (time and cost).</w:t>
      </w:r>
    </w:p>
    <w:p w14:paraId="4CED8537" w14:textId="7A719EA2" w:rsidR="00E902CB" w:rsidRPr="00AC4D33" w:rsidRDefault="00E902CB" w:rsidP="00E902CB">
      <w:pPr>
        <w:pStyle w:val="FDGSBody1"/>
        <w:ind w:left="1620"/>
        <w:rPr>
          <w:rFonts w:cs="Arial"/>
        </w:rPr>
      </w:pPr>
      <w:r w:rsidRPr="00AC4D33">
        <w:rPr>
          <w:rFonts w:cs="Arial"/>
          <w:noProof/>
        </w:rPr>
        <mc:AlternateContent>
          <mc:Choice Requires="wpg">
            <w:drawing>
              <wp:anchor distT="0" distB="0" distL="114300" distR="114300" simplePos="0" relativeHeight="251658265" behindDoc="0" locked="0" layoutInCell="1" allowOverlap="1" wp14:anchorId="0B34588D" wp14:editId="7235C341">
                <wp:simplePos x="0" y="0"/>
                <wp:positionH relativeFrom="column">
                  <wp:posOffset>38100</wp:posOffset>
                </wp:positionH>
                <wp:positionV relativeFrom="paragraph">
                  <wp:posOffset>113665</wp:posOffset>
                </wp:positionV>
                <wp:extent cx="850265" cy="850265"/>
                <wp:effectExtent l="0" t="0" r="26035" b="26035"/>
                <wp:wrapSquare wrapText="bothSides"/>
                <wp:docPr id="101" name="Symbol 04"/>
                <wp:cNvGraphicFramePr/>
                <a:graphic xmlns:a="http://schemas.openxmlformats.org/drawingml/2006/main">
                  <a:graphicData uri="http://schemas.microsoft.com/office/word/2010/wordprocessingGroup">
                    <wpg:wgp>
                      <wpg:cNvGrpSpPr/>
                      <wpg:grpSpPr>
                        <a:xfrm>
                          <a:off x="0" y="0"/>
                          <a:ext cx="850265" cy="850265"/>
                          <a:chOff x="0" y="0"/>
                          <a:chExt cx="850392" cy="850392"/>
                        </a:xfrm>
                      </wpg:grpSpPr>
                      <wps:wsp>
                        <wps:cNvPr id="102" name="Freeform: Shape 25"/>
                        <wps:cNvSpPr/>
                        <wps:spPr>
                          <a:xfrm>
                            <a:off x="0" y="0"/>
                            <a:ext cx="850392" cy="850392"/>
                          </a:xfrm>
                          <a:custGeom>
                            <a:avLst/>
                            <a:gdLst>
                              <a:gd name="connsiteX0" fmla="*/ 439198 w 438150"/>
                              <a:gd name="connsiteY0" fmla="*/ 223171 h 438150"/>
                              <a:gd name="connsiteX1" fmla="*/ 223171 w 438150"/>
                              <a:gd name="connsiteY1" fmla="*/ 439198 h 438150"/>
                              <a:gd name="connsiteX2" fmla="*/ 7144 w 438150"/>
                              <a:gd name="connsiteY2" fmla="*/ 223171 h 438150"/>
                              <a:gd name="connsiteX3" fmla="*/ 223171 w 438150"/>
                              <a:gd name="connsiteY3" fmla="*/ 7144 h 438150"/>
                              <a:gd name="connsiteX4" fmla="*/ 439198 w 438150"/>
                              <a:gd name="connsiteY4" fmla="*/ 223171 h 4381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38150" h="438150">
                                <a:moveTo>
                                  <a:pt x="439198" y="223171"/>
                                </a:moveTo>
                                <a:cubicBezTo>
                                  <a:pt x="439198" y="342519"/>
                                  <a:pt x="342519" y="439198"/>
                                  <a:pt x="223171" y="439198"/>
                                </a:cubicBezTo>
                                <a:cubicBezTo>
                                  <a:pt x="103822" y="439198"/>
                                  <a:pt x="7144" y="342519"/>
                                  <a:pt x="7144" y="223171"/>
                                </a:cubicBezTo>
                                <a:cubicBezTo>
                                  <a:pt x="7144" y="103823"/>
                                  <a:pt x="103822" y="7144"/>
                                  <a:pt x="223171" y="7144"/>
                                </a:cubicBezTo>
                                <a:cubicBezTo>
                                  <a:pt x="342519" y="7144"/>
                                  <a:pt x="439198" y="103823"/>
                                  <a:pt x="439198" y="223171"/>
                                </a:cubicBezTo>
                                <a:close/>
                              </a:path>
                            </a:pathLst>
                          </a:custGeom>
                          <a:solidFill>
                            <a:srgbClr val="FF6600"/>
                          </a:solidFill>
                          <a:ln w="9525" cap="flat">
                            <a:noFill/>
                            <a:prstDash val="solid"/>
                            <a:miter/>
                          </a:ln>
                        </wps:spPr>
                        <wps:bodyPr rtlCol="0" anchor="ctr"/>
                      </wps:wsp>
                      <wps:wsp>
                        <wps:cNvPr id="103" name="Symbol 04"/>
                        <wps:cNvSpPr>
                          <a:spLocks noChangeAspect="1"/>
                        </wps:cNvSpPr>
                        <wps:spPr>
                          <a:xfrm>
                            <a:off x="262478" y="208630"/>
                            <a:ext cx="362092" cy="465996"/>
                          </a:xfrm>
                          <a:custGeom>
                            <a:avLst/>
                            <a:gdLst>
                              <a:gd name="connsiteX0" fmla="*/ 343717 w 687807"/>
                              <a:gd name="connsiteY0" fmla="*/ 195505 h 885174"/>
                              <a:gd name="connsiteX1" fmla="*/ 337759 w 687807"/>
                              <a:gd name="connsiteY1" fmla="*/ 198857 h 885174"/>
                              <a:gd name="connsiteX2" fmla="*/ 288976 w 687807"/>
                              <a:gd name="connsiteY2" fmla="*/ 294934 h 885174"/>
                              <a:gd name="connsiteX3" fmla="*/ 272218 w 687807"/>
                              <a:gd name="connsiteY3" fmla="*/ 304988 h 885174"/>
                              <a:gd name="connsiteX4" fmla="*/ 176514 w 687807"/>
                              <a:gd name="connsiteY4" fmla="*/ 304988 h 885174"/>
                              <a:gd name="connsiteX5" fmla="*/ 171300 w 687807"/>
                              <a:gd name="connsiteY5" fmla="*/ 307967 h 885174"/>
                              <a:gd name="connsiteX6" fmla="*/ 172417 w 687807"/>
                              <a:gd name="connsiteY6" fmla="*/ 313181 h 885174"/>
                              <a:gd name="connsiteX7" fmla="*/ 256205 w 687807"/>
                              <a:gd name="connsiteY7" fmla="*/ 401439 h 885174"/>
                              <a:gd name="connsiteX8" fmla="*/ 259929 w 687807"/>
                              <a:gd name="connsiteY8" fmla="*/ 421548 h 885174"/>
                              <a:gd name="connsiteX9" fmla="*/ 214125 w 687807"/>
                              <a:gd name="connsiteY9" fmla="*/ 527307 h 885174"/>
                              <a:gd name="connsiteX10" fmla="*/ 215987 w 687807"/>
                              <a:gd name="connsiteY10" fmla="*/ 534382 h 885174"/>
                              <a:gd name="connsiteX11" fmla="*/ 220084 w 687807"/>
                              <a:gd name="connsiteY11" fmla="*/ 535872 h 885174"/>
                              <a:gd name="connsiteX12" fmla="*/ 334408 w 687807"/>
                              <a:gd name="connsiteY12" fmla="*/ 472565 h 885174"/>
                              <a:gd name="connsiteX13" fmla="*/ 352655 w 687807"/>
                              <a:gd name="connsiteY13" fmla="*/ 472565 h 885174"/>
                              <a:gd name="connsiteX14" fmla="*/ 463627 w 687807"/>
                              <a:gd name="connsiteY14" fmla="*/ 534755 h 885174"/>
                              <a:gd name="connsiteX15" fmla="*/ 471075 w 687807"/>
                              <a:gd name="connsiteY15" fmla="*/ 534010 h 885174"/>
                              <a:gd name="connsiteX16" fmla="*/ 472937 w 687807"/>
                              <a:gd name="connsiteY16" fmla="*/ 526562 h 885174"/>
                              <a:gd name="connsiteX17" fmla="*/ 427133 w 687807"/>
                              <a:gd name="connsiteY17" fmla="*/ 421175 h 885174"/>
                              <a:gd name="connsiteX18" fmla="*/ 430857 w 687807"/>
                              <a:gd name="connsiteY18" fmla="*/ 401066 h 885174"/>
                              <a:gd name="connsiteX19" fmla="*/ 513900 w 687807"/>
                              <a:gd name="connsiteY19" fmla="*/ 314298 h 885174"/>
                              <a:gd name="connsiteX20" fmla="*/ 516507 w 687807"/>
                              <a:gd name="connsiteY20" fmla="*/ 308340 h 885174"/>
                              <a:gd name="connsiteX21" fmla="*/ 512038 w 687807"/>
                              <a:gd name="connsiteY21" fmla="*/ 305361 h 885174"/>
                              <a:gd name="connsiteX22" fmla="*/ 415589 w 687807"/>
                              <a:gd name="connsiteY22" fmla="*/ 305361 h 885174"/>
                              <a:gd name="connsiteX23" fmla="*/ 398831 w 687807"/>
                              <a:gd name="connsiteY23" fmla="*/ 295306 h 885174"/>
                              <a:gd name="connsiteX24" fmla="*/ 349676 w 687807"/>
                              <a:gd name="connsiteY24" fmla="*/ 198857 h 885174"/>
                              <a:gd name="connsiteX25" fmla="*/ 343717 w 687807"/>
                              <a:gd name="connsiteY25" fmla="*/ 195505 h 885174"/>
                              <a:gd name="connsiteX26" fmla="*/ 343717 w 687807"/>
                              <a:gd name="connsiteY26" fmla="*/ 157521 h 885174"/>
                              <a:gd name="connsiteX27" fmla="*/ 382818 w 687807"/>
                              <a:gd name="connsiteY27" fmla="*/ 181354 h 885174"/>
                              <a:gd name="connsiteX28" fmla="*/ 426761 w 687807"/>
                              <a:gd name="connsiteY28" fmla="*/ 267749 h 885174"/>
                              <a:gd name="connsiteX29" fmla="*/ 510921 w 687807"/>
                              <a:gd name="connsiteY29" fmla="*/ 267749 h 885174"/>
                              <a:gd name="connsiteX30" fmla="*/ 551139 w 687807"/>
                              <a:gd name="connsiteY30" fmla="*/ 293817 h 885174"/>
                              <a:gd name="connsiteX31" fmla="*/ 540340 w 687807"/>
                              <a:gd name="connsiteY31" fmla="*/ 340739 h 885174"/>
                              <a:gd name="connsiteX32" fmla="*/ 466979 w 687807"/>
                              <a:gd name="connsiteY32" fmla="*/ 417451 h 885174"/>
                              <a:gd name="connsiteX33" fmla="*/ 507942 w 687807"/>
                              <a:gd name="connsiteY33" fmla="*/ 511666 h 885174"/>
                              <a:gd name="connsiteX34" fmla="*/ 496398 w 687807"/>
                              <a:gd name="connsiteY34" fmla="*/ 561567 h 885174"/>
                              <a:gd name="connsiteX35" fmla="*/ 467724 w 687807"/>
                              <a:gd name="connsiteY35" fmla="*/ 572366 h 885174"/>
                              <a:gd name="connsiteX36" fmla="*/ 445753 w 687807"/>
                              <a:gd name="connsiteY36" fmla="*/ 566408 h 885174"/>
                              <a:gd name="connsiteX37" fmla="*/ 344090 w 687807"/>
                              <a:gd name="connsiteY37" fmla="*/ 509432 h 885174"/>
                              <a:gd name="connsiteX38" fmla="*/ 242427 w 687807"/>
                              <a:gd name="connsiteY38" fmla="*/ 566780 h 885174"/>
                              <a:gd name="connsiteX39" fmla="*/ 191782 w 687807"/>
                              <a:gd name="connsiteY39" fmla="*/ 561567 h 885174"/>
                              <a:gd name="connsiteX40" fmla="*/ 180238 w 687807"/>
                              <a:gd name="connsiteY40" fmla="*/ 512039 h 885174"/>
                              <a:gd name="connsiteX41" fmla="*/ 221201 w 687807"/>
                              <a:gd name="connsiteY41" fmla="*/ 417451 h 885174"/>
                              <a:gd name="connsiteX42" fmla="*/ 146722 w 687807"/>
                              <a:gd name="connsiteY42" fmla="*/ 339994 h 885174"/>
                              <a:gd name="connsiteX43" fmla="*/ 136668 w 687807"/>
                              <a:gd name="connsiteY43" fmla="*/ 294189 h 885174"/>
                              <a:gd name="connsiteX44" fmla="*/ 175769 w 687807"/>
                              <a:gd name="connsiteY44" fmla="*/ 267749 h 885174"/>
                              <a:gd name="connsiteX45" fmla="*/ 261047 w 687807"/>
                              <a:gd name="connsiteY45" fmla="*/ 267749 h 885174"/>
                              <a:gd name="connsiteX46" fmla="*/ 304616 w 687807"/>
                              <a:gd name="connsiteY46" fmla="*/ 181354 h 885174"/>
                              <a:gd name="connsiteX47" fmla="*/ 343717 w 687807"/>
                              <a:gd name="connsiteY47" fmla="*/ 157521 h 885174"/>
                              <a:gd name="connsiteX48" fmla="*/ 56976 w 687807"/>
                              <a:gd name="connsiteY48" fmla="*/ 37239 h 885174"/>
                              <a:gd name="connsiteX49" fmla="*/ 37239 w 687807"/>
                              <a:gd name="connsiteY49" fmla="*/ 56976 h 885174"/>
                              <a:gd name="connsiteX50" fmla="*/ 37239 w 687807"/>
                              <a:gd name="connsiteY50" fmla="*/ 827826 h 885174"/>
                              <a:gd name="connsiteX51" fmla="*/ 47294 w 687807"/>
                              <a:gd name="connsiteY51" fmla="*/ 844956 h 885174"/>
                              <a:gd name="connsiteX52" fmla="*/ 67403 w 687807"/>
                              <a:gd name="connsiteY52" fmla="*/ 844211 h 885174"/>
                              <a:gd name="connsiteX53" fmla="*/ 333663 w 687807"/>
                              <a:gd name="connsiteY53" fmla="*/ 672167 h 885174"/>
                              <a:gd name="connsiteX54" fmla="*/ 343717 w 687807"/>
                              <a:gd name="connsiteY54" fmla="*/ 669187 h 885174"/>
                              <a:gd name="connsiteX55" fmla="*/ 353772 w 687807"/>
                              <a:gd name="connsiteY55" fmla="*/ 672167 h 885174"/>
                              <a:gd name="connsiteX56" fmla="*/ 619659 w 687807"/>
                              <a:gd name="connsiteY56" fmla="*/ 844211 h 885174"/>
                              <a:gd name="connsiteX57" fmla="*/ 639768 w 687807"/>
                              <a:gd name="connsiteY57" fmla="*/ 844956 h 885174"/>
                              <a:gd name="connsiteX58" fmla="*/ 650195 w 687807"/>
                              <a:gd name="connsiteY58" fmla="*/ 827826 h 885174"/>
                              <a:gd name="connsiteX59" fmla="*/ 650568 w 687807"/>
                              <a:gd name="connsiteY59" fmla="*/ 827826 h 885174"/>
                              <a:gd name="connsiteX60" fmla="*/ 650568 w 687807"/>
                              <a:gd name="connsiteY60" fmla="*/ 56976 h 885174"/>
                              <a:gd name="connsiteX61" fmla="*/ 630831 w 687807"/>
                              <a:gd name="connsiteY61" fmla="*/ 37239 h 885174"/>
                              <a:gd name="connsiteX62" fmla="*/ 56976 w 687807"/>
                              <a:gd name="connsiteY62" fmla="*/ 0 h 885174"/>
                              <a:gd name="connsiteX63" fmla="*/ 630459 w 687807"/>
                              <a:gd name="connsiteY63" fmla="*/ 0 h 885174"/>
                              <a:gd name="connsiteX64" fmla="*/ 687807 w 687807"/>
                              <a:gd name="connsiteY64" fmla="*/ 56976 h 885174"/>
                              <a:gd name="connsiteX65" fmla="*/ 687807 w 687807"/>
                              <a:gd name="connsiteY65" fmla="*/ 828199 h 885174"/>
                              <a:gd name="connsiteX66" fmla="*/ 658015 w 687807"/>
                              <a:gd name="connsiteY66" fmla="*/ 878099 h 885174"/>
                              <a:gd name="connsiteX67" fmla="*/ 630831 w 687807"/>
                              <a:gd name="connsiteY67" fmla="*/ 885174 h 885174"/>
                              <a:gd name="connsiteX68" fmla="*/ 599922 w 687807"/>
                              <a:gd name="connsiteY68" fmla="*/ 875865 h 885174"/>
                              <a:gd name="connsiteX69" fmla="*/ 344090 w 687807"/>
                              <a:gd name="connsiteY69" fmla="*/ 710150 h 885174"/>
                              <a:gd name="connsiteX70" fmla="*/ 87885 w 687807"/>
                              <a:gd name="connsiteY70" fmla="*/ 875865 h 885174"/>
                              <a:gd name="connsiteX71" fmla="*/ 29792 w 687807"/>
                              <a:gd name="connsiteY71" fmla="*/ 878099 h 885174"/>
                              <a:gd name="connsiteX72" fmla="*/ 0 w 687807"/>
                              <a:gd name="connsiteY72" fmla="*/ 828199 h 885174"/>
                              <a:gd name="connsiteX73" fmla="*/ 0 w 687807"/>
                              <a:gd name="connsiteY73" fmla="*/ 56976 h 885174"/>
                              <a:gd name="connsiteX74" fmla="*/ 56976 w 687807"/>
                              <a:gd name="connsiteY74" fmla="*/ 0 h 88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687807" h="885174">
                                <a:moveTo>
                                  <a:pt x="343717" y="195505"/>
                                </a:moveTo>
                                <a:cubicBezTo>
                                  <a:pt x="341297" y="195505"/>
                                  <a:pt x="338876" y="196623"/>
                                  <a:pt x="337759" y="198857"/>
                                </a:cubicBezTo>
                                <a:lnTo>
                                  <a:pt x="288976" y="294934"/>
                                </a:lnTo>
                                <a:cubicBezTo>
                                  <a:pt x="285624" y="300892"/>
                                  <a:pt x="279294" y="304988"/>
                                  <a:pt x="272218" y="304988"/>
                                </a:cubicBezTo>
                                <a:lnTo>
                                  <a:pt x="176514" y="304988"/>
                                </a:lnTo>
                                <a:cubicBezTo>
                                  <a:pt x="173907" y="304988"/>
                                  <a:pt x="172045" y="306105"/>
                                  <a:pt x="171300" y="307967"/>
                                </a:cubicBezTo>
                                <a:cubicBezTo>
                                  <a:pt x="170556" y="309829"/>
                                  <a:pt x="170928" y="312064"/>
                                  <a:pt x="172417" y="313181"/>
                                </a:cubicBezTo>
                                <a:lnTo>
                                  <a:pt x="256205" y="401439"/>
                                </a:lnTo>
                                <a:cubicBezTo>
                                  <a:pt x="261419" y="406652"/>
                                  <a:pt x="262909" y="414845"/>
                                  <a:pt x="259929" y="421548"/>
                                </a:cubicBezTo>
                                <a:lnTo>
                                  <a:pt x="214125" y="527307"/>
                                </a:lnTo>
                                <a:cubicBezTo>
                                  <a:pt x="213380" y="529541"/>
                                  <a:pt x="213753" y="532520"/>
                                  <a:pt x="215987" y="534382"/>
                                </a:cubicBezTo>
                                <a:cubicBezTo>
                                  <a:pt x="217104" y="535499"/>
                                  <a:pt x="218594" y="535872"/>
                                  <a:pt x="220084" y="535872"/>
                                </a:cubicBezTo>
                                <a:lnTo>
                                  <a:pt x="334408" y="472565"/>
                                </a:lnTo>
                                <a:cubicBezTo>
                                  <a:pt x="339993" y="469214"/>
                                  <a:pt x="347069" y="469214"/>
                                  <a:pt x="352655" y="472565"/>
                                </a:cubicBezTo>
                                <a:lnTo>
                                  <a:pt x="463627" y="534755"/>
                                </a:lnTo>
                                <a:cubicBezTo>
                                  <a:pt x="468468" y="535499"/>
                                  <a:pt x="469958" y="535127"/>
                                  <a:pt x="471075" y="534010"/>
                                </a:cubicBezTo>
                                <a:cubicBezTo>
                                  <a:pt x="473309" y="532148"/>
                                  <a:pt x="474054" y="529169"/>
                                  <a:pt x="472937" y="526562"/>
                                </a:cubicBezTo>
                                <a:lnTo>
                                  <a:pt x="427133" y="421175"/>
                                </a:lnTo>
                                <a:cubicBezTo>
                                  <a:pt x="424154" y="414472"/>
                                  <a:pt x="425643" y="406652"/>
                                  <a:pt x="430857" y="401066"/>
                                </a:cubicBezTo>
                                <a:lnTo>
                                  <a:pt x="513900" y="314298"/>
                                </a:lnTo>
                                <a:cubicBezTo>
                                  <a:pt x="516507" y="312064"/>
                                  <a:pt x="516879" y="309829"/>
                                  <a:pt x="516507" y="308340"/>
                                </a:cubicBezTo>
                                <a:cubicBezTo>
                                  <a:pt x="515762" y="306478"/>
                                  <a:pt x="513900" y="305361"/>
                                  <a:pt x="512038" y="305361"/>
                                </a:cubicBezTo>
                                <a:lnTo>
                                  <a:pt x="415589" y="305361"/>
                                </a:lnTo>
                                <a:cubicBezTo>
                                  <a:pt x="408513" y="305361"/>
                                  <a:pt x="402183" y="301637"/>
                                  <a:pt x="398831" y="295306"/>
                                </a:cubicBezTo>
                                <a:lnTo>
                                  <a:pt x="349676" y="198857"/>
                                </a:lnTo>
                                <a:cubicBezTo>
                                  <a:pt x="348559" y="196623"/>
                                  <a:pt x="346138" y="195505"/>
                                  <a:pt x="343717" y="195505"/>
                                </a:cubicBezTo>
                                <a:close/>
                                <a:moveTo>
                                  <a:pt x="343717" y="157521"/>
                                </a:moveTo>
                                <a:cubicBezTo>
                                  <a:pt x="360475" y="157521"/>
                                  <a:pt x="375371" y="166831"/>
                                  <a:pt x="382818" y="181354"/>
                                </a:cubicBezTo>
                                <a:lnTo>
                                  <a:pt x="426761" y="267749"/>
                                </a:lnTo>
                                <a:lnTo>
                                  <a:pt x="510921" y="267749"/>
                                </a:lnTo>
                                <a:cubicBezTo>
                                  <a:pt x="528796" y="267749"/>
                                  <a:pt x="544064" y="278176"/>
                                  <a:pt x="551139" y="293817"/>
                                </a:cubicBezTo>
                                <a:cubicBezTo>
                                  <a:pt x="557842" y="310202"/>
                                  <a:pt x="553374" y="328821"/>
                                  <a:pt x="540340" y="340739"/>
                                </a:cubicBezTo>
                                <a:lnTo>
                                  <a:pt x="466979" y="417451"/>
                                </a:lnTo>
                                <a:lnTo>
                                  <a:pt x="507942" y="511666"/>
                                </a:lnTo>
                                <a:cubicBezTo>
                                  <a:pt x="515017" y="529169"/>
                                  <a:pt x="510549" y="549278"/>
                                  <a:pt x="496398" y="561567"/>
                                </a:cubicBezTo>
                                <a:cubicBezTo>
                                  <a:pt x="488578" y="568642"/>
                                  <a:pt x="478151" y="572366"/>
                                  <a:pt x="467724" y="572366"/>
                                </a:cubicBezTo>
                                <a:cubicBezTo>
                                  <a:pt x="459903" y="572366"/>
                                  <a:pt x="452456" y="570132"/>
                                  <a:pt x="445753" y="566408"/>
                                </a:cubicBezTo>
                                <a:lnTo>
                                  <a:pt x="344090" y="509432"/>
                                </a:lnTo>
                                <a:lnTo>
                                  <a:pt x="242427" y="566780"/>
                                </a:lnTo>
                                <a:cubicBezTo>
                                  <a:pt x="227159" y="575345"/>
                                  <a:pt x="205560" y="573483"/>
                                  <a:pt x="191782" y="561567"/>
                                </a:cubicBezTo>
                                <a:cubicBezTo>
                                  <a:pt x="177631" y="549278"/>
                                  <a:pt x="173162" y="529169"/>
                                  <a:pt x="180238" y="512039"/>
                                </a:cubicBezTo>
                                <a:lnTo>
                                  <a:pt x="221201" y="417451"/>
                                </a:lnTo>
                                <a:lnTo>
                                  <a:pt x="146722" y="339994"/>
                                </a:lnTo>
                                <a:cubicBezTo>
                                  <a:pt x="134434" y="329566"/>
                                  <a:pt x="129965" y="310574"/>
                                  <a:pt x="136668" y="294189"/>
                                </a:cubicBezTo>
                                <a:cubicBezTo>
                                  <a:pt x="143371" y="278176"/>
                                  <a:pt x="158639" y="267749"/>
                                  <a:pt x="175769" y="267749"/>
                                </a:cubicBezTo>
                                <a:lnTo>
                                  <a:pt x="261047" y="267749"/>
                                </a:lnTo>
                                <a:lnTo>
                                  <a:pt x="304616" y="181354"/>
                                </a:lnTo>
                                <a:cubicBezTo>
                                  <a:pt x="312064" y="166831"/>
                                  <a:pt x="327332" y="157521"/>
                                  <a:pt x="343717" y="157521"/>
                                </a:cubicBezTo>
                                <a:close/>
                                <a:moveTo>
                                  <a:pt x="56976" y="37239"/>
                                </a:moveTo>
                                <a:cubicBezTo>
                                  <a:pt x="46177" y="37239"/>
                                  <a:pt x="37239" y="46177"/>
                                  <a:pt x="37239" y="56976"/>
                                </a:cubicBezTo>
                                <a:lnTo>
                                  <a:pt x="37239" y="827826"/>
                                </a:lnTo>
                                <a:cubicBezTo>
                                  <a:pt x="37239" y="835274"/>
                                  <a:pt x="41336" y="841605"/>
                                  <a:pt x="47294" y="844956"/>
                                </a:cubicBezTo>
                                <a:cubicBezTo>
                                  <a:pt x="53625" y="848308"/>
                                  <a:pt x="61445" y="847935"/>
                                  <a:pt x="67403" y="844211"/>
                                </a:cubicBezTo>
                                <a:lnTo>
                                  <a:pt x="333663" y="672167"/>
                                </a:lnTo>
                                <a:cubicBezTo>
                                  <a:pt x="336642" y="670305"/>
                                  <a:pt x="340366" y="669187"/>
                                  <a:pt x="343717" y="669187"/>
                                </a:cubicBezTo>
                                <a:cubicBezTo>
                                  <a:pt x="347441" y="669187"/>
                                  <a:pt x="350793" y="670305"/>
                                  <a:pt x="353772" y="672167"/>
                                </a:cubicBezTo>
                                <a:lnTo>
                                  <a:pt x="619659" y="844211"/>
                                </a:lnTo>
                                <a:cubicBezTo>
                                  <a:pt x="625617" y="847935"/>
                                  <a:pt x="633438" y="848308"/>
                                  <a:pt x="639768" y="844956"/>
                                </a:cubicBezTo>
                                <a:cubicBezTo>
                                  <a:pt x="646099" y="841605"/>
                                  <a:pt x="650195" y="834902"/>
                                  <a:pt x="650195" y="827826"/>
                                </a:cubicBezTo>
                                <a:lnTo>
                                  <a:pt x="650568" y="827826"/>
                                </a:lnTo>
                                <a:lnTo>
                                  <a:pt x="650568" y="56976"/>
                                </a:lnTo>
                                <a:cubicBezTo>
                                  <a:pt x="650568" y="46177"/>
                                  <a:pt x="641630" y="37239"/>
                                  <a:pt x="630831" y="37239"/>
                                </a:cubicBezTo>
                                <a:close/>
                                <a:moveTo>
                                  <a:pt x="56976" y="0"/>
                                </a:moveTo>
                                <a:lnTo>
                                  <a:pt x="630459" y="0"/>
                                </a:lnTo>
                                <a:cubicBezTo>
                                  <a:pt x="662112" y="0"/>
                                  <a:pt x="687434" y="25323"/>
                                  <a:pt x="687807" y="56976"/>
                                </a:cubicBezTo>
                                <a:lnTo>
                                  <a:pt x="687807" y="828199"/>
                                </a:lnTo>
                                <a:cubicBezTo>
                                  <a:pt x="687807" y="849052"/>
                                  <a:pt x="676263" y="868044"/>
                                  <a:pt x="658015" y="878099"/>
                                </a:cubicBezTo>
                                <a:cubicBezTo>
                                  <a:pt x="649450" y="882940"/>
                                  <a:pt x="640141" y="885174"/>
                                  <a:pt x="630831" y="885174"/>
                                </a:cubicBezTo>
                                <a:cubicBezTo>
                                  <a:pt x="619659" y="885174"/>
                                  <a:pt x="609232" y="881823"/>
                                  <a:pt x="599922" y="875865"/>
                                </a:cubicBezTo>
                                <a:lnTo>
                                  <a:pt x="344090" y="710150"/>
                                </a:lnTo>
                                <a:lnTo>
                                  <a:pt x="87885" y="875865"/>
                                </a:lnTo>
                                <a:cubicBezTo>
                                  <a:pt x="70755" y="887036"/>
                                  <a:pt x="47666" y="887781"/>
                                  <a:pt x="29792" y="878099"/>
                                </a:cubicBezTo>
                                <a:cubicBezTo>
                                  <a:pt x="11544" y="868044"/>
                                  <a:pt x="0" y="849052"/>
                                  <a:pt x="0" y="828199"/>
                                </a:cubicBezTo>
                                <a:lnTo>
                                  <a:pt x="0" y="56976"/>
                                </a:lnTo>
                                <a:cubicBezTo>
                                  <a:pt x="0" y="25323"/>
                                  <a:pt x="25323" y="0"/>
                                  <a:pt x="56976" y="0"/>
                                </a:cubicBezTo>
                                <a:close/>
                              </a:path>
                            </a:pathLst>
                          </a:custGeom>
                          <a:solidFill>
                            <a:srgbClr val="FFFFFF"/>
                          </a:solidFill>
                          <a:ln w="9525" cap="flat">
                            <a:noFill/>
                            <a:prstDash val="solid"/>
                            <a:miter/>
                          </a:ln>
                        </wps:spPr>
                        <wps:bodyPr rtlCol="0" anchor="ctr"/>
                      </wps:wsp>
                    </wpg:wgp>
                  </a:graphicData>
                </a:graphic>
              </wp:anchor>
            </w:drawing>
          </mc:Choice>
          <mc:Fallback xmlns:arto="http://schemas.microsoft.com/office/word/2006/arto" xmlns:w16sdtdh="http://schemas.microsoft.com/office/word/2020/wordml/sdtdatahash">
            <w:pict>
              <v:group w14:anchorId="38E6EB04" id="Symbol 04" o:spid="_x0000_s1026" style="position:absolute;margin-left:3pt;margin-top:8.95pt;width:66.95pt;height:66.95pt;z-index:251658268" coordsize="8503,8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">
                <v:shape id="Freeform: Shape 25" o:spid="_x0000_s1027" style="position:absolute;width:8503;height:8503;visibility:visible;mso-wrap-style:square;v-text-anchor:middle" coordsize="438150,43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" path="m439198,223171v,119348,-96679,216027,-216027,216027c103822,439198,7144,342519,7144,223171,7144,103823,103822,7144,223171,7144v119348,,216027,96679,216027,216027xe" fillcolor="#f60" stroked="f">
                  <v:stroke joinstyle="miter"/>
                  <v:path arrowok="t" o:connecttype="custom" o:connectlocs="852426,433146;433146,852426;13866,433146;433146,13866;852426,433146" o:connectangles="0,0,0,0,0"/>
                </v:shape>
                <v:shape id="_x0000_s1028" style="position:absolute;left:2624;top:2086;width:3621;height:4660;visibility:visible;mso-wrap-style:square;v-text-anchor:middle" coordsize="687807,885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" path="m343717,195505v-2420,,-4841,1118,-5958,3352l288976,294934v-3352,5958,-9682,10054,-16758,10054l176514,304988v-2607,,-4469,1117,-5214,2979c170556,309829,170928,312064,172417,313181r83788,88258c261419,406652,262909,414845,259929,421548l214125,527307v-745,2234,-372,5213,1862,7075c217104,535499,218594,535872,220084,535872l334408,472565v5585,-3351,12661,-3351,18247,l463627,534755v4841,744,6331,372,7448,-745c473309,532148,474054,529169,472937,526562l427133,421175v-2979,-6703,-1490,-14523,3724,-20109l513900,314298v2607,-2234,2979,-4469,2607,-5958c515762,306478,513900,305361,512038,305361r-96449,c408513,305361,402183,301637,398831,295306l349676,198857v-1117,-2234,-3538,-3352,-5959,-3352xm343717,157521v16758,,31654,9310,39101,23833l426761,267749r84160,c528796,267749,544064,278176,551139,293817v6703,16385,2235,35004,-10799,46922l466979,417451r40963,94215c515017,529169,510549,549278,496398,561567v-7820,7075,-18247,10799,-28674,10799c459903,572366,452456,570132,445753,566408l344090,509432,242427,566780v-15268,8565,-36867,6703,-50645,-5213c177631,549278,173162,529169,180238,512039r40963,-94588l146722,339994c134434,329566,129965,310574,136668,294189v6703,-16013,21971,-26440,39101,-26440l261047,267749r43569,-86395c312064,166831,327332,157521,343717,157521xm56976,37239v-10799,,-19737,8938,-19737,19737l37239,827826v,7448,4097,13779,10055,17130c53625,848308,61445,847935,67403,844211l333663,672167v2979,-1862,6703,-2980,10054,-2980c347441,669187,350793,670305,353772,672167l619659,844211v5958,3724,13779,4097,20109,745c646099,841605,650195,834902,650195,827826r373,l650568,56976v,-10799,-8938,-19737,-19737,-19737l56976,37239xm56976,l630459,v31653,,56975,25323,57348,56976l687807,828199v,20853,-11544,39845,-29792,49900c649450,882940,640141,885174,630831,885174v-11172,,-21599,-3351,-30909,-9309l344090,710150,87885,875865v-17130,11171,-40219,11916,-58093,2234c11544,868044,,849052,,828199l,56976c,25323,25323,,56976,xe" stroked="f">
                  <v:stroke joinstyle="miter"/>
                  <v:path arrowok="t" o:connecttype="custom" o:connectlocs="180948,102923;177811,104687;152130,155267;143308,160560;92925,160560;90180,162128;90768,164873;134878,211336;136838,221922;112725,277598;113705,281323;115862,282107;176047,248780;185653,248780;244074,281519;247995,281127;248975,277206;224862,221726;226822,211139;270540,165461;271912,162324;269559,160756;218784,160756;209962,155463;184085,104687;180948,102923;180948,82926;201532,95473;224666,140955;268971,140955;290144,154679;284459,179381;245838,219765;267403,269364;261326,295635;246231,301320;234664,298183;181144,268188;127624,298379;100963,295635;94885,269561;116450,219765;77241,178988;71948,154875;92533,140955;137427,140955;160363,95473;180948,82926;29995,19604;19604,29995;19604,435805;24898,444823;35484,444431;175655,353859;180948,352291;186241,353859;326216,444431;336802,444823;342291,435805;342488,435805;342488,29995;332097,19604;29995,0;331901,0;362092,29995;362092,436002;346408,462271;332097,465996;315825,461095;181144,373855;46267,461095;15684,462271;0,436002;0,29995;29995,0" o:connectangles="0,0,0,0,0,0,0,0,0,0,0,0,0,0,0,0,0,0,0,0,0,0,0,0,0,0,0,0,0,0,0,0,0,0,0,0,0,0,0,0,0,0,0,0,0,0,0,0,0,0,0,0,0,0,0,0,0,0,0,0,0,0,0,0,0,0,0,0,0,0,0,0,0,0,0"/>
                  <o:lock v:ext="edit" aspectratio="t"/>
                </v:shape>
                <w10:wrap type="square"/>
              </v:group>
            </w:pict>
          </mc:Fallback>
        </mc:AlternateContent>
      </w:r>
      <w:r w:rsidRPr="00AC4D33">
        <w:rPr>
          <w:rFonts w:cs="Arial"/>
        </w:rPr>
        <w:t xml:space="preserve">FDGS understands the “hows,” “whys” and the basis of the Division’s decisions. We also understand DFR’s focus on getting it done right and on time. As </w:t>
      </w:r>
      <w:r w:rsidR="003F2B6B">
        <w:rPr>
          <w:rFonts w:cs="Arial"/>
        </w:rPr>
        <w:t>your</w:t>
      </w:r>
      <w:r w:rsidRPr="00AC4D33">
        <w:rPr>
          <w:rFonts w:cs="Arial"/>
        </w:rPr>
        <w:t xml:space="preserve"> OV&amp;V </w:t>
      </w:r>
      <w:r w:rsidR="00E15E72">
        <w:rPr>
          <w:rFonts w:cs="Arial"/>
        </w:rPr>
        <w:t>Vendor</w:t>
      </w:r>
      <w:r w:rsidRPr="00AC4D33">
        <w:rPr>
          <w:rFonts w:cs="Arial"/>
        </w:rPr>
        <w:t xml:space="preserve">, our purpose </w:t>
      </w:r>
      <w:r w:rsidR="003F2B6B">
        <w:rPr>
          <w:rFonts w:cs="Arial"/>
        </w:rPr>
        <w:t>will be</w:t>
      </w:r>
      <w:r w:rsidRPr="00AC4D33">
        <w:rPr>
          <w:rFonts w:cs="Arial"/>
        </w:rPr>
        <w:t xml:space="preserve"> to provide independent and objective analysis on how well DFR </w:t>
      </w:r>
      <w:r w:rsidR="00E15E72">
        <w:rPr>
          <w:rFonts w:cs="Arial"/>
        </w:rPr>
        <w:t>Vendor</w:t>
      </w:r>
      <w:r w:rsidRPr="00AC4D33">
        <w:rPr>
          <w:rFonts w:cs="Arial"/>
        </w:rPr>
        <w:t xml:space="preserve">s conduct their activities. Not having to “learn” (which, at a conservative estimate, takes two to three months) about the current project will afford DFR an expedited process to continue the work at hand. </w:t>
      </w:r>
    </w:p>
    <w:p w14:paraId="4F1C5C15" w14:textId="77777777" w:rsidR="00E902CB" w:rsidRPr="00AC4D33" w:rsidRDefault="00E902CB" w:rsidP="00E902CB">
      <w:pPr>
        <w:pStyle w:val="FDGSBody1"/>
        <w:rPr>
          <w:rFonts w:cs="Arial"/>
        </w:rPr>
      </w:pPr>
      <w:r w:rsidRPr="00AC4D33">
        <w:rPr>
          <w:rFonts w:cs="Arial"/>
        </w:rPr>
        <w:t>FDGS is the right partner to assist you in your continued operational goals. We understand the business and technical architectures, the cultural landscape and the strategic vision of DFR. Your operational risks will be effectively mitigated by re-selecting the FDGS Team.</w:t>
      </w:r>
    </w:p>
    <w:p w14:paraId="0E0567F3" w14:textId="77777777" w:rsidR="00E902CB" w:rsidRPr="00AC4D33" w:rsidRDefault="00E902CB" w:rsidP="00E902CB">
      <w:pPr>
        <w:pStyle w:val="Subheading"/>
        <w:rPr>
          <w:rStyle w:val="IntenseEmphasis"/>
          <w:rFonts w:ascii="Arial" w:hAnsi="Arial" w:cs="Arial"/>
          <w:b/>
          <w:bCs/>
          <w:i w:val="0"/>
          <w:iCs w:val="0"/>
        </w:rPr>
      </w:pPr>
      <w:r w:rsidRPr="00AC4D33">
        <w:rPr>
          <w:rStyle w:val="IntenseEmphasis"/>
          <w:rFonts w:ascii="Arial" w:hAnsi="Arial" w:cs="Arial"/>
        </w:rPr>
        <w:t>FDGS’ Center of Excellence &amp; Innovation</w:t>
      </w:r>
    </w:p>
    <w:p w14:paraId="00719259" w14:textId="10243917" w:rsidR="00E902CB" w:rsidRPr="00AC4D33" w:rsidRDefault="00E902CB" w:rsidP="00E902CB">
      <w:pPr>
        <w:pStyle w:val="FDGSBody1"/>
        <w:rPr>
          <w:rFonts w:cs="Arial"/>
        </w:rPr>
      </w:pPr>
      <w:r w:rsidRPr="00AC4D33">
        <w:rPr>
          <w:rFonts w:cs="Arial"/>
        </w:rPr>
        <w:t xml:space="preserve">In support of transitioning to new initiatives requiring our OV&amp;V </w:t>
      </w:r>
      <w:r w:rsidR="00B709EF">
        <w:rPr>
          <w:rFonts w:cs="Arial"/>
        </w:rPr>
        <w:t>s</w:t>
      </w:r>
      <w:r w:rsidRPr="00AC4D33">
        <w:rPr>
          <w:rFonts w:cs="Arial"/>
        </w:rPr>
        <w:t xml:space="preserve">ervices, the FDGS Team will have access to both our existing FDGS Center of Excellence (CoE) and our new Center of Excellence &amp; Innovation (CoE&amp;I) which provides best practices, tools and templates around a variety of communities such as Project Management, IV&amp;V and Quality Assurance. The new FDGS CoE&amp;I uses the Microsoft Office 365 toolset, which provides improved communications, collaboration and business continuity. </w:t>
      </w:r>
    </w:p>
    <w:p w14:paraId="2008153C" w14:textId="77777777" w:rsidR="00E902CB" w:rsidRPr="00AC4D33" w:rsidRDefault="00E902CB" w:rsidP="00E902CB">
      <w:pPr>
        <w:pStyle w:val="FDGSBody1"/>
        <w:rPr>
          <w:rFonts w:cs="Arial"/>
        </w:rPr>
      </w:pPr>
      <w:r w:rsidRPr="00AC4D33">
        <w:rPr>
          <w:rFonts w:cs="Arial"/>
        </w:rPr>
        <w:t xml:space="preserve">For DFR, all the practice areas in our existing CoE and the planned communities in our new CoE&amp;I will bring to bear a vast repository of tools and templates that enhance project delivery. The tools, templates and methodologies we use on our projects are a based on industry best practices and our decades of project experience, specifically created for use on Health and Human Services projects. </w:t>
      </w:r>
    </w:p>
    <w:p w14:paraId="71235B6A" w14:textId="77777777" w:rsidR="00E902CB" w:rsidRPr="00AC4D33" w:rsidRDefault="00E902CB" w:rsidP="00E902CB">
      <w:pPr>
        <w:pStyle w:val="Subheading"/>
        <w:rPr>
          <w:rStyle w:val="IntenseEmphasis"/>
          <w:rFonts w:ascii="Arial" w:hAnsi="Arial" w:cs="Arial"/>
          <w:b/>
          <w:bCs/>
          <w:i w:val="0"/>
          <w:iCs w:val="0"/>
        </w:rPr>
      </w:pPr>
      <w:r w:rsidRPr="00AC4D33">
        <w:rPr>
          <w:rStyle w:val="IntenseEmphasis"/>
          <w:rFonts w:ascii="Arial" w:hAnsi="Arial" w:cs="Arial"/>
        </w:rPr>
        <w:t>FDGS’ East Region Lunch Roundtable</w:t>
      </w:r>
    </w:p>
    <w:p w14:paraId="7476D4D3" w14:textId="0D1AB82A" w:rsidR="00E902CB" w:rsidRPr="00AC4D33" w:rsidRDefault="00E902CB" w:rsidP="00E902CB">
      <w:pPr>
        <w:pStyle w:val="FDGSBody1"/>
        <w:rPr>
          <w:rFonts w:cs="Arial"/>
        </w:rPr>
      </w:pPr>
      <w:r w:rsidRPr="00AC4D33">
        <w:rPr>
          <w:rFonts w:cs="Arial"/>
        </w:rPr>
        <w:t xml:space="preserve">FDGS also holds an East Region Lunch Roundtable (ERLR) to share information between our consultants on different projects. We discuss project highlights, program and federal updates, and tools, tips and tricks. Based upon our experience with federal agencies on many human services projects and our continued focus on the current CMS, ACF, and FNS policy and guidance, we understand the DFR requirements for </w:t>
      </w:r>
      <w:r w:rsidR="00D70EE5">
        <w:rPr>
          <w:rFonts w:cs="Arial"/>
        </w:rPr>
        <w:t>verification and validation</w:t>
      </w:r>
      <w:r w:rsidRPr="00AC4D33">
        <w:rPr>
          <w:rFonts w:cs="Arial"/>
        </w:rPr>
        <w:t xml:space="preserve"> of your operations project. This has led to a solid foundation of dynamic tools and methodologies that are aligned to industry standards but are flexible enough to apply across multiple programs.</w:t>
      </w:r>
    </w:p>
    <w:p w14:paraId="0DCF86AF" w14:textId="58AEE94B" w:rsidR="00E902CB" w:rsidRPr="00AC4D33" w:rsidRDefault="00E902CB" w:rsidP="00E902CB">
      <w:pPr>
        <w:pStyle w:val="FDGSBody1"/>
        <w:rPr>
          <w:rFonts w:cs="Arial"/>
        </w:rPr>
      </w:pPr>
      <w:r w:rsidRPr="00AC4D33">
        <w:rPr>
          <w:rFonts w:cs="Arial"/>
        </w:rPr>
        <w:t xml:space="preserve">We look forward to continuing to apply our mature library of assets, honed by our experience and industry knowledge, to the OV&amp;V project. </w:t>
      </w:r>
    </w:p>
    <w:p w14:paraId="6D6EADEE" w14:textId="4938B617" w:rsidR="00E902CB" w:rsidRPr="00AC4D33" w:rsidRDefault="00E902CB" w:rsidP="00E902CB">
      <w:pPr>
        <w:pStyle w:val="FDGSBody1"/>
        <w:rPr>
          <w:rFonts w:cs="Arial"/>
        </w:rPr>
      </w:pPr>
      <w:r w:rsidRPr="00AC4D33">
        <w:rPr>
          <w:rFonts w:cs="Arial"/>
        </w:rPr>
        <w:t xml:space="preserve">By implementing tools and templates that have already proven successful, the FDGS CoE, CoE&amp;I and ERLR provide techniques and assets to the DFR OV&amp;V project team that allow them to remain effective and efficient in their day-to-day activities. Several of our service offerings bring specific benefits to our teams that are important to the OV&amp;V project. The following examples are just a few of those benefits available to our </w:t>
      </w:r>
      <w:r w:rsidR="000A5838">
        <w:rPr>
          <w:rFonts w:cs="Arial"/>
        </w:rPr>
        <w:t>FDGS Team</w:t>
      </w:r>
      <w:r w:rsidRPr="00AC4D33">
        <w:rPr>
          <w:rFonts w:cs="Arial"/>
        </w:rPr>
        <w:t>.</w:t>
      </w:r>
    </w:p>
    <w:p w14:paraId="4A1372CE" w14:textId="5258FBD6" w:rsidR="00E902CB" w:rsidRPr="00AC4D33" w:rsidRDefault="00E902CB" w:rsidP="001C4FC1">
      <w:pPr>
        <w:pStyle w:val="FDGSBullet1"/>
      </w:pPr>
      <w:r w:rsidRPr="00AC4D33">
        <w:rPr>
          <w:b/>
        </w:rPr>
        <w:t>Project and Fiscal Management</w:t>
      </w:r>
      <w:r w:rsidR="003E3210" w:rsidRPr="00927D4D">
        <w:rPr>
          <w:bCs/>
          <w:lang w:bidi="en-US"/>
        </w:rPr>
        <w:t xml:space="preserve"> –</w:t>
      </w:r>
      <w:r w:rsidR="003E3210">
        <w:rPr>
          <w:b/>
          <w:lang w:bidi="en-US"/>
        </w:rPr>
        <w:t xml:space="preserve"> </w:t>
      </w:r>
      <w:r w:rsidRPr="00AC4D33">
        <w:t>our Project Management practice maintains guidance and best practices based on the Project Management Institute’s Project Management Body of Knowledge (PMBOK, 7th edition). Instead of developing new tools for these projects, the CoE and CoE&amp;I provide proven templates and techniques that are tailored specifically for use at DFR.</w:t>
      </w:r>
    </w:p>
    <w:p w14:paraId="67281FAD" w14:textId="65C85315" w:rsidR="00E902CB" w:rsidRPr="00AC4D33" w:rsidRDefault="00E902CB" w:rsidP="001C4FC1">
      <w:pPr>
        <w:pStyle w:val="FDGSBullet1"/>
      </w:pPr>
      <w:r w:rsidRPr="00AC4D33">
        <w:rPr>
          <w:b/>
        </w:rPr>
        <w:t>Project Management Tools</w:t>
      </w:r>
      <w:r w:rsidR="003E3210" w:rsidRPr="00927D4D">
        <w:rPr>
          <w:bCs/>
          <w:lang w:bidi="en-US"/>
        </w:rPr>
        <w:t xml:space="preserve"> –</w:t>
      </w:r>
      <w:r w:rsidR="003E3210">
        <w:rPr>
          <w:b/>
          <w:lang w:bidi="en-US"/>
        </w:rPr>
        <w:t xml:space="preserve"> </w:t>
      </w:r>
      <w:r w:rsidRPr="00AC4D33">
        <w:t>the PM CoE and CoE&amp;I continually enhance the tool sets available to our project teams. Additional tool enhancements allow for evaluating project performance metrics and trending for factually reporting resource constraints, missed milestones and critical path issues.</w:t>
      </w:r>
    </w:p>
    <w:p w14:paraId="09541DB2" w14:textId="4BEBDF68" w:rsidR="00E902CB" w:rsidRPr="00AC4D33" w:rsidRDefault="00E902CB" w:rsidP="001C4FC1">
      <w:pPr>
        <w:pStyle w:val="FDGSBullet1"/>
      </w:pPr>
      <w:r w:rsidRPr="00AC4D33">
        <w:rPr>
          <w:b/>
        </w:rPr>
        <w:t>Funding Requests</w:t>
      </w:r>
      <w:r w:rsidR="003E3210" w:rsidRPr="00927D4D">
        <w:rPr>
          <w:bCs/>
          <w:lang w:bidi="en-US"/>
        </w:rPr>
        <w:t xml:space="preserve"> –</w:t>
      </w:r>
      <w:r w:rsidR="003E3210">
        <w:rPr>
          <w:b/>
          <w:lang w:bidi="en-US"/>
        </w:rPr>
        <w:t xml:space="preserve"> </w:t>
      </w:r>
      <w:r w:rsidRPr="00AC4D33">
        <w:t>our Strategic Planning practice continually enhances support for the funding request processes at the federal level. Our CoE&amp;I leaders monitor the different agencies to provide current guidance to our project teams on the different requirements for the APD, IAPD, PAPD and update processes. Pulling from our library of previously created documents across multiple programs provides a reusable set of content to evaluate and expedite the next required planning document.</w:t>
      </w:r>
    </w:p>
    <w:p w14:paraId="7B03F413" w14:textId="0B6CE971" w:rsidR="00E902CB" w:rsidRPr="00AC4D33" w:rsidRDefault="00E902CB" w:rsidP="001C4FC1">
      <w:pPr>
        <w:pStyle w:val="FDGSBullet1"/>
      </w:pPr>
      <w:r w:rsidRPr="00AC4D33">
        <w:rPr>
          <w:b/>
        </w:rPr>
        <w:t>Industry Standards</w:t>
      </w:r>
      <w:r w:rsidR="003E3210" w:rsidRPr="00927D4D">
        <w:rPr>
          <w:bCs/>
          <w:lang w:bidi="en-US"/>
        </w:rPr>
        <w:t xml:space="preserve"> – </w:t>
      </w:r>
      <w:r w:rsidRPr="00AC4D33">
        <w:t>our CoE and CoE&amp;I maintain accessible libraries of various industry standards from IEEE, ISO, CMMI, PMI, ITIL and others. Many of these are specific to IT development and maintenance within government and are incorporated directly into our various methodologies and templates.</w:t>
      </w:r>
    </w:p>
    <w:p w14:paraId="61B788DE" w14:textId="39A97D18" w:rsidR="00E902CB" w:rsidRPr="00AC4D33" w:rsidRDefault="00E902CB" w:rsidP="001C4FC1">
      <w:pPr>
        <w:pStyle w:val="FDGSBullet1"/>
      </w:pPr>
      <w:r w:rsidRPr="00AC4D33">
        <w:rPr>
          <w:b/>
        </w:rPr>
        <w:t>Verification and Validation</w:t>
      </w:r>
      <w:r w:rsidR="003E3210" w:rsidRPr="00927D4D">
        <w:rPr>
          <w:bCs/>
          <w:lang w:bidi="en-US"/>
        </w:rPr>
        <w:t xml:space="preserve"> –</w:t>
      </w:r>
      <w:r w:rsidR="003E3210">
        <w:rPr>
          <w:b/>
          <w:lang w:bidi="en-US"/>
        </w:rPr>
        <w:t xml:space="preserve"> </w:t>
      </w:r>
      <w:r w:rsidRPr="00AC4D33">
        <w:t xml:space="preserve">our Quality Management practice provides assets for our teams across Quality Assurance, Verification and Validation (V&amp;V), and Testing. The </w:t>
      </w:r>
      <w:r w:rsidR="000A5838">
        <w:t>FDGS Team</w:t>
      </w:r>
      <w:r w:rsidRPr="00AC4D33">
        <w:t>s can access tools already developed for use at DFR as well as quality and performance metrics, checklists covering the entire SDLC, tracking tools and management plans that are regularly enhanced according to federal requirements and our own experience and lessons learned.</w:t>
      </w:r>
    </w:p>
    <w:p w14:paraId="590A922D" w14:textId="6F056B32" w:rsidR="00E902CB" w:rsidRPr="00AC4D33" w:rsidRDefault="00E902CB" w:rsidP="001C4FC1">
      <w:pPr>
        <w:pStyle w:val="FDGSBullet1"/>
      </w:pPr>
      <w:r w:rsidRPr="00AC4D33">
        <w:rPr>
          <w:b/>
        </w:rPr>
        <w:t>Standard Assessments</w:t>
      </w:r>
      <w:r w:rsidR="003E3210" w:rsidRPr="00927D4D">
        <w:rPr>
          <w:bCs/>
          <w:lang w:bidi="en-US"/>
        </w:rPr>
        <w:t xml:space="preserve"> –</w:t>
      </w:r>
      <w:r w:rsidR="003E3210">
        <w:rPr>
          <w:b/>
          <w:lang w:bidi="en-US"/>
        </w:rPr>
        <w:t xml:space="preserve"> </w:t>
      </w:r>
      <w:r w:rsidRPr="00AC4D33">
        <w:t>State agencies require many different types of assessments across their enterprise. We have developed unique checklists and methods for the various technical, security, operational, risk and overall needs assessments. Our consultants can customize the approach for each agency and assessment, while also taking advantage of the standard set of activities and plans needed to conduct an expedited, but thorough, assessment as required.</w:t>
      </w:r>
    </w:p>
    <w:p w14:paraId="0596A6E9" w14:textId="55AE195A" w:rsidR="00E902CB" w:rsidRPr="00AC4D33" w:rsidRDefault="00E902CB" w:rsidP="001C4FC1">
      <w:pPr>
        <w:pStyle w:val="FDGSBullet1"/>
      </w:pPr>
      <w:r w:rsidRPr="00AC4D33">
        <w:rPr>
          <w:b/>
        </w:rPr>
        <w:t>Program Center</w:t>
      </w:r>
      <w:r w:rsidR="003E3210" w:rsidRPr="00927D4D">
        <w:rPr>
          <w:bCs/>
          <w:lang w:bidi="en-US"/>
        </w:rPr>
        <w:t xml:space="preserve"> – </w:t>
      </w:r>
      <w:r w:rsidRPr="00AC4D33">
        <w:t xml:space="preserve">Our CoE and CoE&amp;I provide program details, training material, policy, guidance and white papers regarding the various health and human services programs. These include Integrated Eligibility (TANF, SNAP and Child Care), Medicaid Enterprise Services, Child Support, Child Welfare and the Affordable Care Act. Our business development leaders in each program focus on their respective program area to provide continuous enhancements and training to our consultants, including our </w:t>
      </w:r>
      <w:r w:rsidR="000A5838">
        <w:t>FDGS Team</w:t>
      </w:r>
      <w:r w:rsidRPr="00AC4D33">
        <w:t>s in Indiana.</w:t>
      </w:r>
    </w:p>
    <w:p w14:paraId="41C4F6B4" w14:textId="77777777" w:rsidR="000E2E82" w:rsidRDefault="000E2E82" w:rsidP="000E2E82">
      <w:pPr>
        <w:pStyle w:val="Heading2"/>
        <w:numPr>
          <w:ilvl w:val="1"/>
          <w:numId w:val="38"/>
        </w:numPr>
        <w:ind w:left="900" w:hanging="882"/>
        <w:rPr>
          <w:rFonts w:cs="Arial"/>
        </w:rPr>
      </w:pPr>
      <w:bookmarkStart w:id="574" w:name="_Toc93064403"/>
      <w:r w:rsidRPr="00AC4D33">
        <w:rPr>
          <w:rFonts w:cs="Arial"/>
        </w:rPr>
        <w:t>Transition from Incumbent</w:t>
      </w:r>
      <w:bookmarkEnd w:id="574"/>
    </w:p>
    <w:p w14:paraId="0D9EB9EF" w14:textId="000DFD2C" w:rsidR="00E45B4F" w:rsidRPr="00E45B4F" w:rsidRDefault="00E45B4F" w:rsidP="00E45B4F">
      <w:pPr>
        <w:pStyle w:val="FDGSBody1"/>
        <w:rPr>
          <w:rFonts w:cs="Arial"/>
          <w:lang w:bidi="en-US"/>
        </w:rPr>
      </w:pPr>
      <w:r w:rsidRPr="00E45B4F">
        <w:rPr>
          <w:rFonts w:cs="Arial"/>
          <w:lang w:bidi="en-US"/>
        </w:rPr>
        <w:t xml:space="preserve">FDGS will submit for State approval a master work plan for </w:t>
      </w:r>
      <w:r w:rsidR="00184223">
        <w:rPr>
          <w:rFonts w:cs="Arial"/>
          <w:lang w:bidi="en-US"/>
        </w:rPr>
        <w:t>t</w:t>
      </w:r>
      <w:r w:rsidRPr="00E45B4F">
        <w:rPr>
          <w:rFonts w:cs="Arial"/>
          <w:lang w:bidi="en-US"/>
        </w:rPr>
        <w:t>ransition should a transition be necessary. If applicable, this Plan will be submitted at least forty-five (45) days before the project go-live da</w:t>
      </w:r>
      <w:r w:rsidR="00ED19FE">
        <w:rPr>
          <w:rFonts w:cs="Arial"/>
          <w:lang w:bidi="en-US"/>
        </w:rPr>
        <w:t>t</w:t>
      </w:r>
      <w:r w:rsidRPr="00E45B4F">
        <w:rPr>
          <w:rFonts w:cs="Arial"/>
          <w:lang w:bidi="en-US"/>
        </w:rPr>
        <w:t xml:space="preserve">e of the </w:t>
      </w:r>
      <w:r w:rsidR="00B501A7">
        <w:rPr>
          <w:rFonts w:cs="Arial"/>
          <w:lang w:bidi="en-US"/>
        </w:rPr>
        <w:t>c</w:t>
      </w:r>
      <w:r w:rsidRPr="00E45B4F">
        <w:rPr>
          <w:rFonts w:cs="Arial"/>
          <w:lang w:bidi="en-US"/>
        </w:rPr>
        <w:t xml:space="preserve">ontract. FDGS recommends a </w:t>
      </w:r>
      <w:r w:rsidR="00B501A7">
        <w:rPr>
          <w:rFonts w:cs="Arial"/>
          <w:lang w:bidi="en-US"/>
        </w:rPr>
        <w:t>t</w:t>
      </w:r>
      <w:r w:rsidRPr="00E45B4F">
        <w:rPr>
          <w:rFonts w:cs="Arial"/>
          <w:lang w:bidi="en-US"/>
        </w:rPr>
        <w:t xml:space="preserve">ransition </w:t>
      </w:r>
      <w:r w:rsidR="00B501A7">
        <w:rPr>
          <w:rFonts w:cs="Arial"/>
          <w:lang w:bidi="en-US"/>
        </w:rPr>
        <w:t>p</w:t>
      </w:r>
      <w:r w:rsidRPr="00E45B4F">
        <w:rPr>
          <w:rFonts w:cs="Arial"/>
          <w:lang w:bidi="en-US"/>
        </w:rPr>
        <w:t xml:space="preserve">eriod of no less than three (3) months to accommodate the collaborative development of all </w:t>
      </w:r>
      <w:r w:rsidR="00B501A7">
        <w:rPr>
          <w:rFonts w:cs="Arial"/>
          <w:lang w:bidi="en-US"/>
        </w:rPr>
        <w:t>d</w:t>
      </w:r>
      <w:r w:rsidRPr="00E45B4F">
        <w:rPr>
          <w:rFonts w:cs="Arial"/>
          <w:lang w:bidi="en-US"/>
        </w:rPr>
        <w:t>eliverable</w:t>
      </w:r>
      <w:r w:rsidR="00B501A7">
        <w:rPr>
          <w:rFonts w:cs="Arial"/>
          <w:lang w:bidi="en-US"/>
        </w:rPr>
        <w:t>s</w:t>
      </w:r>
      <w:r w:rsidRPr="00E45B4F">
        <w:rPr>
          <w:rFonts w:cs="Arial"/>
          <w:lang w:bidi="en-US"/>
        </w:rPr>
        <w:t xml:space="preserve"> including the Quarterly Project Assessment Report.</w:t>
      </w:r>
    </w:p>
    <w:p w14:paraId="29925C0B" w14:textId="1A370F53" w:rsidR="00E45B4F" w:rsidRPr="00E45B4F" w:rsidRDefault="00E45B4F" w:rsidP="00E45B4F">
      <w:pPr>
        <w:pStyle w:val="FDGSBody1"/>
        <w:rPr>
          <w:rFonts w:cs="Arial"/>
          <w:lang w:bidi="en-US"/>
        </w:rPr>
      </w:pPr>
      <w:r w:rsidRPr="00E45B4F">
        <w:rPr>
          <w:rFonts w:cs="Arial"/>
          <w:lang w:bidi="en-US"/>
        </w:rPr>
        <w:t xml:space="preserve">If applicable, FDGS will work collaboratively with the future Contractor and DFR to mutually agree upon the </w:t>
      </w:r>
      <w:r w:rsidR="00B501A7">
        <w:rPr>
          <w:rFonts w:cs="Arial"/>
          <w:lang w:bidi="en-US"/>
        </w:rPr>
        <w:t>t</w:t>
      </w:r>
      <w:r w:rsidRPr="00E45B4F">
        <w:rPr>
          <w:rFonts w:cs="Arial"/>
          <w:lang w:bidi="en-US"/>
        </w:rPr>
        <w:t xml:space="preserve">ransition </w:t>
      </w:r>
      <w:r w:rsidR="00F421D9">
        <w:rPr>
          <w:rFonts w:cs="Arial"/>
          <w:lang w:bidi="en-US"/>
        </w:rPr>
        <w:t>s</w:t>
      </w:r>
      <w:r w:rsidRPr="00E45B4F">
        <w:rPr>
          <w:rFonts w:cs="Arial"/>
          <w:lang w:bidi="en-US"/>
        </w:rPr>
        <w:t xml:space="preserve">chedule, review the proposed </w:t>
      </w:r>
      <w:r w:rsidR="00F421D9">
        <w:rPr>
          <w:rFonts w:cs="Arial"/>
          <w:lang w:bidi="en-US"/>
        </w:rPr>
        <w:t>t</w:t>
      </w:r>
      <w:r w:rsidRPr="00E45B4F">
        <w:rPr>
          <w:rFonts w:cs="Arial"/>
          <w:lang w:bidi="en-US"/>
        </w:rPr>
        <w:t xml:space="preserve">ransition </w:t>
      </w:r>
      <w:r w:rsidR="00F421D9">
        <w:rPr>
          <w:rFonts w:cs="Arial"/>
          <w:lang w:bidi="en-US"/>
        </w:rPr>
        <w:t>p</w:t>
      </w:r>
      <w:r w:rsidRPr="00E45B4F">
        <w:rPr>
          <w:rFonts w:cs="Arial"/>
          <w:lang w:bidi="en-US"/>
        </w:rPr>
        <w:t>lan and make any applicable updates.</w:t>
      </w:r>
    </w:p>
    <w:p w14:paraId="352C1CD3" w14:textId="7DACEA7B" w:rsidR="00E45B4F" w:rsidRPr="00E45B4F" w:rsidRDefault="00E45B4F" w:rsidP="00E45B4F">
      <w:pPr>
        <w:pStyle w:val="FDGSBody1"/>
        <w:rPr>
          <w:rFonts w:cs="Arial"/>
          <w:lang w:bidi="en-US"/>
        </w:rPr>
      </w:pPr>
      <w:r w:rsidRPr="00E45B4F">
        <w:rPr>
          <w:rFonts w:cs="Arial"/>
          <w:lang w:bidi="en-US"/>
        </w:rPr>
        <w:t>Our Transition Plan will</w:t>
      </w:r>
      <w:r w:rsidR="007F44ED">
        <w:rPr>
          <w:rFonts w:cs="Arial"/>
          <w:lang w:bidi="en-US"/>
        </w:rPr>
        <w:t>,</w:t>
      </w:r>
      <w:r w:rsidRPr="00E45B4F">
        <w:rPr>
          <w:rFonts w:cs="Arial"/>
          <w:lang w:bidi="en-US"/>
        </w:rPr>
        <w:t xml:space="preserve"> at a minimum</w:t>
      </w:r>
      <w:r w:rsidR="007F44ED">
        <w:rPr>
          <w:rFonts w:cs="Arial"/>
          <w:lang w:bidi="en-US"/>
        </w:rPr>
        <w:t>,</w:t>
      </w:r>
      <w:r w:rsidRPr="00E45B4F">
        <w:rPr>
          <w:rFonts w:cs="Arial"/>
          <w:lang w:bidi="en-US"/>
        </w:rPr>
        <w:t xml:space="preserve"> address the following:</w:t>
      </w:r>
    </w:p>
    <w:p w14:paraId="4984BA83" w14:textId="77777777" w:rsidR="00E45B4F" w:rsidRDefault="00E45B4F" w:rsidP="00E45B4F">
      <w:pPr>
        <w:pStyle w:val="FDGSBullet1"/>
        <w:rPr>
          <w:lang w:bidi="en-US"/>
        </w:rPr>
      </w:pPr>
      <w:r>
        <w:rPr>
          <w:lang w:bidi="en-US"/>
        </w:rPr>
        <w:t>A Project Work Plan including</w:t>
      </w:r>
    </w:p>
    <w:p w14:paraId="03F41706" w14:textId="56C066E0" w:rsidR="00E45B4F" w:rsidRDefault="00E45B4F" w:rsidP="00E45B4F">
      <w:pPr>
        <w:pStyle w:val="FDGSBullet2"/>
        <w:rPr>
          <w:lang w:bidi="en-US"/>
        </w:rPr>
      </w:pPr>
      <w:r>
        <w:rPr>
          <w:lang w:bidi="en-US"/>
        </w:rPr>
        <w:t xml:space="preserve">Schedule with start and end dates for all </w:t>
      </w:r>
      <w:r w:rsidR="00B55299">
        <w:rPr>
          <w:lang w:bidi="en-US"/>
        </w:rPr>
        <w:t>tasks</w:t>
      </w:r>
      <w:r>
        <w:rPr>
          <w:lang w:bidi="en-US"/>
        </w:rPr>
        <w:t xml:space="preserve"> and </w:t>
      </w:r>
      <w:r w:rsidR="00190CA9">
        <w:rPr>
          <w:lang w:bidi="en-US"/>
        </w:rPr>
        <w:t>d</w:t>
      </w:r>
      <w:r>
        <w:rPr>
          <w:lang w:bidi="en-US"/>
        </w:rPr>
        <w:t>eliverables</w:t>
      </w:r>
    </w:p>
    <w:p w14:paraId="230FEE67" w14:textId="77777777" w:rsidR="00BC61D6" w:rsidRDefault="00BC61D6" w:rsidP="00BC61D6">
      <w:pPr>
        <w:pStyle w:val="FDGSBullet2"/>
        <w:rPr>
          <w:lang w:bidi="en-US"/>
        </w:rPr>
      </w:pPr>
      <w:r>
        <w:rPr>
          <w:lang w:bidi="en-US"/>
        </w:rPr>
        <w:t>Task dependencies</w:t>
      </w:r>
    </w:p>
    <w:p w14:paraId="4623F614" w14:textId="4F5AE321" w:rsidR="00E45B4F" w:rsidRDefault="00E45B4F" w:rsidP="00E45B4F">
      <w:pPr>
        <w:pStyle w:val="FDGSBullet2"/>
        <w:rPr>
          <w:lang w:bidi="en-US"/>
        </w:rPr>
      </w:pPr>
      <w:r>
        <w:rPr>
          <w:lang w:bidi="en-US"/>
        </w:rPr>
        <w:t>Resource Allocation</w:t>
      </w:r>
      <w:r w:rsidR="00DA3D48">
        <w:rPr>
          <w:lang w:bidi="en-US"/>
        </w:rPr>
        <w:t>s</w:t>
      </w:r>
      <w:r w:rsidR="00BC61D6">
        <w:rPr>
          <w:lang w:bidi="en-US"/>
        </w:rPr>
        <w:t>, including any state staff</w:t>
      </w:r>
    </w:p>
    <w:p w14:paraId="6CA4403E" w14:textId="77777777" w:rsidR="00E45B4F" w:rsidRDefault="00E45B4F" w:rsidP="00E45B4F">
      <w:pPr>
        <w:pStyle w:val="FDGSBullet2"/>
        <w:rPr>
          <w:lang w:bidi="en-US"/>
        </w:rPr>
      </w:pPr>
      <w:r>
        <w:rPr>
          <w:lang w:bidi="en-US"/>
        </w:rPr>
        <w:t>Training Schedule</w:t>
      </w:r>
    </w:p>
    <w:p w14:paraId="744188B3" w14:textId="77777777" w:rsidR="00E45B4F" w:rsidRDefault="00E45B4F" w:rsidP="00E45B4F">
      <w:pPr>
        <w:pStyle w:val="FDGSBullet1"/>
        <w:rPr>
          <w:lang w:bidi="en-US"/>
        </w:rPr>
      </w:pPr>
      <w:r>
        <w:rPr>
          <w:lang w:bidi="en-US"/>
        </w:rPr>
        <w:t>A RACI Matrix</w:t>
      </w:r>
    </w:p>
    <w:p w14:paraId="112636BD" w14:textId="77777777" w:rsidR="00E45B4F" w:rsidRDefault="00E45B4F" w:rsidP="00E45B4F">
      <w:pPr>
        <w:pStyle w:val="FDGSBullet1"/>
        <w:rPr>
          <w:lang w:bidi="en-US"/>
        </w:rPr>
      </w:pPr>
      <w:r>
        <w:rPr>
          <w:lang w:bidi="en-US"/>
        </w:rPr>
        <w:t>Stakeholder Management and Communication approach</w:t>
      </w:r>
    </w:p>
    <w:p w14:paraId="061AABA2" w14:textId="77777777" w:rsidR="00E45B4F" w:rsidRDefault="00E45B4F" w:rsidP="00E45B4F">
      <w:pPr>
        <w:pStyle w:val="FDGSBullet1"/>
        <w:rPr>
          <w:lang w:bidi="en-US"/>
        </w:rPr>
      </w:pPr>
      <w:r>
        <w:rPr>
          <w:lang w:bidi="en-US"/>
        </w:rPr>
        <w:t>A traceability matrix tracking the transition of all Contract/SOW requirements from FDGS to the future Contractor</w:t>
      </w:r>
    </w:p>
    <w:p w14:paraId="7A8050CB" w14:textId="77777777" w:rsidR="00E7285E" w:rsidRDefault="00E7285E" w:rsidP="00E7285E">
      <w:pPr>
        <w:pStyle w:val="FDGSBullet1"/>
        <w:rPr>
          <w:lang w:bidi="en-US"/>
        </w:rPr>
      </w:pPr>
      <w:r>
        <w:rPr>
          <w:lang w:bidi="en-US"/>
        </w:rPr>
        <w:t>All tasks, deliverables, schedules, task dependencies, and touch points with FSSA, IOT, and other State resources</w:t>
      </w:r>
    </w:p>
    <w:p w14:paraId="4837197B" w14:textId="77777777" w:rsidR="00E45B4F" w:rsidRDefault="00E45B4F" w:rsidP="00E45B4F">
      <w:pPr>
        <w:pStyle w:val="FDGSBullet1"/>
        <w:rPr>
          <w:lang w:bidi="en-US"/>
        </w:rPr>
      </w:pPr>
      <w:r>
        <w:rPr>
          <w:lang w:bidi="en-US"/>
        </w:rPr>
        <w:t>Transition of Business Process flows</w:t>
      </w:r>
    </w:p>
    <w:p w14:paraId="04D953ED" w14:textId="77777777" w:rsidR="00E45B4F" w:rsidRDefault="00E45B4F" w:rsidP="00E45B4F">
      <w:pPr>
        <w:pStyle w:val="FDGSBullet1"/>
        <w:rPr>
          <w:lang w:bidi="en-US"/>
        </w:rPr>
      </w:pPr>
      <w:r>
        <w:rPr>
          <w:lang w:bidi="en-US"/>
        </w:rPr>
        <w:t>Transition of the custody of the Data Warehouse</w:t>
      </w:r>
    </w:p>
    <w:p w14:paraId="207563E5" w14:textId="77777777" w:rsidR="00E45B4F" w:rsidRDefault="00E45B4F" w:rsidP="00E45B4F">
      <w:pPr>
        <w:pStyle w:val="FDGSBullet1"/>
        <w:rPr>
          <w:lang w:bidi="en-US"/>
        </w:rPr>
      </w:pPr>
      <w:r>
        <w:rPr>
          <w:lang w:bidi="en-US"/>
        </w:rPr>
        <w:t>A Transition Risk Management approach as well as the transfer of the existing Risk Management Matrix</w:t>
      </w:r>
    </w:p>
    <w:p w14:paraId="528615E4" w14:textId="77777777" w:rsidR="00E45B4F" w:rsidRDefault="00E45B4F" w:rsidP="00E45B4F">
      <w:pPr>
        <w:pStyle w:val="FDGSBullet1"/>
        <w:rPr>
          <w:lang w:bidi="en-US"/>
        </w:rPr>
      </w:pPr>
      <w:r>
        <w:rPr>
          <w:lang w:bidi="en-US"/>
        </w:rPr>
        <w:t>Security management approach</w:t>
      </w:r>
    </w:p>
    <w:p w14:paraId="7D02B387" w14:textId="77777777" w:rsidR="00E45B4F" w:rsidRDefault="00E45B4F" w:rsidP="00E45B4F">
      <w:pPr>
        <w:pStyle w:val="FDGSBullet1"/>
        <w:rPr>
          <w:lang w:bidi="en-US"/>
        </w:rPr>
      </w:pPr>
      <w:r>
        <w:rPr>
          <w:lang w:bidi="en-US"/>
        </w:rPr>
        <w:t>Disaster recovery and business continuity approach</w:t>
      </w:r>
    </w:p>
    <w:p w14:paraId="54F2D41D" w14:textId="67D4EA29" w:rsidR="0057793B" w:rsidRPr="0057793B" w:rsidRDefault="00E45B4F" w:rsidP="00E45B4F">
      <w:pPr>
        <w:pStyle w:val="FDGSBullet1"/>
        <w:rPr>
          <w:lang w:bidi="en-US"/>
        </w:rPr>
      </w:pPr>
      <w:r>
        <w:rPr>
          <w:lang w:bidi="en-US"/>
        </w:rPr>
        <w:t xml:space="preserve">Integration and implementation of business operations, to achieve full operational capabilities </w:t>
      </w:r>
      <w:r w:rsidR="00A33E70">
        <w:rPr>
          <w:lang w:bidi="en-US"/>
        </w:rPr>
        <w:t>on</w:t>
      </w:r>
      <w:r>
        <w:rPr>
          <w:lang w:bidi="en-US"/>
        </w:rPr>
        <w:t xml:space="preserve"> or before the start of this Contract (7/1/22)</w:t>
      </w:r>
    </w:p>
    <w:p w14:paraId="7F8DF4F5" w14:textId="122A8903" w:rsidR="00E902CB" w:rsidRPr="00AC4D33" w:rsidRDefault="00E902CB" w:rsidP="00134179">
      <w:pPr>
        <w:pStyle w:val="Heading2"/>
        <w:numPr>
          <w:ilvl w:val="1"/>
          <w:numId w:val="38"/>
        </w:numPr>
        <w:ind w:left="900" w:hanging="882"/>
        <w:rPr>
          <w:rFonts w:cs="Arial"/>
        </w:rPr>
      </w:pPr>
      <w:bookmarkStart w:id="575" w:name="_Toc93064404"/>
      <w:r w:rsidRPr="00AC4D33">
        <w:rPr>
          <w:rFonts w:cs="Arial"/>
        </w:rPr>
        <w:t xml:space="preserve">Steady-State </w:t>
      </w:r>
      <w:r w:rsidR="002226F1" w:rsidRPr="00AC4D33">
        <w:rPr>
          <w:rFonts w:cs="Arial"/>
        </w:rPr>
        <w:t>Management</w:t>
      </w:r>
      <w:bookmarkEnd w:id="575"/>
      <w:r w:rsidR="002226F1" w:rsidRPr="00AC4D33">
        <w:rPr>
          <w:rFonts w:cs="Arial"/>
        </w:rPr>
        <w:t xml:space="preserve"> </w:t>
      </w:r>
    </w:p>
    <w:p w14:paraId="03FB63AD" w14:textId="742D51A2" w:rsidR="00E902CB" w:rsidRPr="00AC4D33" w:rsidRDefault="00E902CB" w:rsidP="00E902CB">
      <w:pPr>
        <w:pStyle w:val="FDGSBody1"/>
        <w:rPr>
          <w:rFonts w:cs="Arial"/>
        </w:rPr>
      </w:pPr>
      <w:r w:rsidRPr="00AC4D33">
        <w:rPr>
          <w:rFonts w:cs="Arial"/>
        </w:rPr>
        <w:t xml:space="preserve">The complexity and dynamic nature of DFR’s multiple projects and </w:t>
      </w:r>
      <w:r w:rsidR="00E15E72">
        <w:rPr>
          <w:rFonts w:cs="Arial"/>
        </w:rPr>
        <w:t>Vendor</w:t>
      </w:r>
      <w:r w:rsidRPr="00AC4D33">
        <w:rPr>
          <w:rFonts w:cs="Arial"/>
        </w:rPr>
        <w:t xml:space="preserve">s makes effective project management a mandatory ingredient for success. The FDGS Team employs four primary plans to coordinate, manage and monitor our projects: the Project Management Plan, the Targeted IEDSS Review Plan, the Quality Assurance Second-Party Review Plan and the TANF Grants MOU Management Plan. </w:t>
      </w:r>
    </w:p>
    <w:p w14:paraId="5E2BA34F" w14:textId="1FAE7403" w:rsidR="00E902CB" w:rsidRPr="00AC4D33" w:rsidRDefault="00E902CB" w:rsidP="001C4FC1">
      <w:pPr>
        <w:pStyle w:val="FDGSBullet1"/>
      </w:pPr>
      <w:r w:rsidRPr="00AC4D33">
        <w:t xml:space="preserve">The Project Management Plan (PMP) details how the FDGS Team will manage the OV&amp;V Project on a day-to-day basis. The PMP describes our processes for governance and the management of resources, issues and risks, subcontractors, communications, performance measurement, quality assurance including change control, and other aspects of effective project management. The FDGS PMP aligns with PMBOK standards. </w:t>
      </w:r>
    </w:p>
    <w:p w14:paraId="4B250822" w14:textId="77777777" w:rsidR="00E902CB" w:rsidRPr="00AC4D33" w:rsidRDefault="00E902CB" w:rsidP="001C4FC1">
      <w:pPr>
        <w:pStyle w:val="FDGSBullet1"/>
      </w:pPr>
      <w:r w:rsidRPr="00AC4D33">
        <w:t>The Targeted IEDSS Review Plan describes how the FDGS Team will manage the IEDSS Case Review and reporting processes.</w:t>
      </w:r>
    </w:p>
    <w:p w14:paraId="66B5D28C" w14:textId="09A1B508" w:rsidR="00E902CB" w:rsidRPr="00AC4D33" w:rsidRDefault="00E902CB" w:rsidP="001C4FC1">
      <w:pPr>
        <w:pStyle w:val="FDGSBullet1"/>
      </w:pPr>
      <w:r w:rsidRPr="00AC4D33">
        <w:t xml:space="preserve">The Quality Assurance Second-Party Review Plan describes how the FDGS Team will manage the review, collaboration, resolution and reporting processes for the </w:t>
      </w:r>
      <w:r w:rsidR="00E15E72">
        <w:t>Vendor</w:t>
      </w:r>
      <w:r w:rsidRPr="00AC4D33">
        <w:t xml:space="preserve"> Second-Party Reviews.</w:t>
      </w:r>
    </w:p>
    <w:p w14:paraId="685B28A9" w14:textId="77777777" w:rsidR="00E902CB" w:rsidRPr="00AC4D33" w:rsidRDefault="00E902CB" w:rsidP="001C4FC1">
      <w:pPr>
        <w:pStyle w:val="FDGSBullet1"/>
      </w:pPr>
      <w:r w:rsidRPr="00AC4D33">
        <w:t xml:space="preserve">The TANF Grants MOU Management Plan describes how the FDGS Team will manage the development, establishment and maintenance of the TANF Grant MOUs. </w:t>
      </w:r>
    </w:p>
    <w:p w14:paraId="0C33D981" w14:textId="7F2C2CD2" w:rsidR="00E902CB" w:rsidRPr="00AC4D33" w:rsidRDefault="00E902CB" w:rsidP="00E902CB">
      <w:pPr>
        <w:pStyle w:val="FDGSBody1"/>
        <w:rPr>
          <w:rFonts w:cs="Arial"/>
        </w:rPr>
      </w:pPr>
      <w:r w:rsidRPr="00AC4D33">
        <w:rPr>
          <w:rFonts w:cs="Arial"/>
        </w:rPr>
        <w:t xml:space="preserve">The FDGS PMP has been used on the OV&amp;V </w:t>
      </w:r>
      <w:r w:rsidR="00D70EE5">
        <w:rPr>
          <w:rFonts w:cs="Arial"/>
        </w:rPr>
        <w:t>P</w:t>
      </w:r>
      <w:r w:rsidRPr="00AC4D33">
        <w:rPr>
          <w:rFonts w:cs="Arial"/>
        </w:rPr>
        <w:t>roject for 14 years with minimal requests for changes from the DFR stakeholders. Our plan is to continue to work collaboratively with DFR to enhance the PMP with updates that are relevant to this engagement. FDGS is confident this approach will provide the best value for DFR.</w:t>
      </w:r>
    </w:p>
    <w:p w14:paraId="3C2BD1E0" w14:textId="77777777" w:rsidR="00E902CB" w:rsidRPr="00AC4D33" w:rsidRDefault="00E902CB" w:rsidP="00E902CB">
      <w:pPr>
        <w:pStyle w:val="FDGSBody1"/>
        <w:rPr>
          <w:rFonts w:cs="Arial"/>
        </w:rPr>
      </w:pPr>
      <w:r w:rsidRPr="00AC4D33">
        <w:rPr>
          <w:rFonts w:cs="Arial"/>
        </w:rPr>
        <w:t>The FDGS Team will submit a draft PMP for approval at least 30 days before any new initiative starts. FDGS will periodically update and refine the PMP, and the additional plans mentioned above, to reflect changes or evolving best practices over the course of the project. The following sections will focus on the PMP and how we coordinate, manage and monitor our projects.</w:t>
      </w:r>
    </w:p>
    <w:p w14:paraId="781F5810" w14:textId="77777777" w:rsidR="00E902CB" w:rsidRPr="00AC4D33" w:rsidRDefault="00E902CB" w:rsidP="00E902CB">
      <w:pPr>
        <w:pStyle w:val="Heading3"/>
      </w:pPr>
      <w:bookmarkStart w:id="576" w:name="_Toc93064405"/>
      <w:r w:rsidRPr="00AC4D33">
        <w:t>Overall Project Management Approach</w:t>
      </w:r>
      <w:bookmarkEnd w:id="576"/>
    </w:p>
    <w:p w14:paraId="658247E9" w14:textId="5CC07085" w:rsidR="00E902CB" w:rsidRPr="00AC4D33" w:rsidRDefault="00E902CB" w:rsidP="00E902CB">
      <w:pPr>
        <w:pStyle w:val="FDGSBody1"/>
        <w:rPr>
          <w:rFonts w:cs="Arial"/>
        </w:rPr>
      </w:pPr>
      <w:r w:rsidRPr="00AC4D33">
        <w:rPr>
          <w:rFonts w:cs="Arial"/>
        </w:rPr>
        <w:t xml:space="preserve">This section describes the overall approach, procedures, techniques and tools FDGS uses in executing the OV&amp;V Project based on our proven management methodology. From both our experience on the DFR OV&amp;V </w:t>
      </w:r>
      <w:r w:rsidR="00D70EE5">
        <w:rPr>
          <w:rFonts w:cs="Arial"/>
        </w:rPr>
        <w:t>P</w:t>
      </w:r>
      <w:r w:rsidRPr="00AC4D33">
        <w:rPr>
          <w:rFonts w:cs="Arial"/>
        </w:rPr>
        <w:t>roject and our numerous and wide range of government projects, we have found the keys to project management success include:</w:t>
      </w:r>
    </w:p>
    <w:p w14:paraId="520D9746" w14:textId="19E0D8C7" w:rsidR="00E902CB" w:rsidRPr="00AC4D33" w:rsidRDefault="00E902CB" w:rsidP="001C4FC1">
      <w:pPr>
        <w:pStyle w:val="FDGSBullet1"/>
      </w:pPr>
      <w:r w:rsidRPr="00AC4D33">
        <w:rPr>
          <w:b/>
        </w:rPr>
        <w:t>Providing the right team</w:t>
      </w:r>
      <w:r w:rsidR="003E3210" w:rsidRPr="0038357B">
        <w:rPr>
          <w:bCs/>
          <w:lang w:bidi="en-US"/>
        </w:rPr>
        <w:t xml:space="preserve"> – </w:t>
      </w:r>
      <w:r w:rsidRPr="00AC4D33">
        <w:t xml:space="preserve">skilled in project management and specific program areas with sound subject matter expertise. </w:t>
      </w:r>
    </w:p>
    <w:p w14:paraId="6E714C44" w14:textId="7333C7EC" w:rsidR="00E902CB" w:rsidRPr="00AC4D33" w:rsidRDefault="00E902CB" w:rsidP="001C4FC1">
      <w:pPr>
        <w:pStyle w:val="FDGSBullet1"/>
      </w:pPr>
      <w:r w:rsidRPr="00AC4D33">
        <w:rPr>
          <w:b/>
        </w:rPr>
        <w:t>Providing an understanding of the business problem</w:t>
      </w:r>
      <w:r w:rsidR="003E3210" w:rsidRPr="0038357B">
        <w:rPr>
          <w:bCs/>
          <w:lang w:bidi="en-US"/>
        </w:rPr>
        <w:t xml:space="preserve"> –</w:t>
      </w:r>
      <w:r w:rsidR="003E3210">
        <w:rPr>
          <w:b/>
          <w:lang w:bidi="en-US"/>
        </w:rPr>
        <w:t xml:space="preserve"> </w:t>
      </w:r>
      <w:r w:rsidRPr="00AC4D33">
        <w:t xml:space="preserve">given the critical nature of the project, it is imperative to provide leadership assistance in prioritizing the work and maximizing productivity. </w:t>
      </w:r>
    </w:p>
    <w:p w14:paraId="0B87C5DE" w14:textId="5A3B36A8" w:rsidR="00E902CB" w:rsidRPr="00AC4D33" w:rsidRDefault="00E902CB" w:rsidP="001C4FC1">
      <w:pPr>
        <w:pStyle w:val="FDGSBullet1"/>
      </w:pPr>
      <w:r w:rsidRPr="00AC4D33">
        <w:rPr>
          <w:b/>
        </w:rPr>
        <w:t>Providing best practice solutions</w:t>
      </w:r>
      <w:r w:rsidR="003E3210" w:rsidRPr="0038357B">
        <w:rPr>
          <w:bCs/>
          <w:lang w:bidi="en-US"/>
        </w:rPr>
        <w:t xml:space="preserve"> –</w:t>
      </w:r>
      <w:r w:rsidR="003E3210">
        <w:rPr>
          <w:b/>
          <w:lang w:bidi="en-US"/>
        </w:rPr>
        <w:t xml:space="preserve"> </w:t>
      </w:r>
      <w:r w:rsidRPr="00AC4D33">
        <w:t>based on individual customer requirements, we provide a proven set of methods, tools and procedures that can be customized to each project.</w:t>
      </w:r>
    </w:p>
    <w:p w14:paraId="72BE7E2F" w14:textId="43878F0C" w:rsidR="00E902CB" w:rsidRPr="00AC4D33" w:rsidRDefault="00E902CB" w:rsidP="001C4FC1">
      <w:pPr>
        <w:pStyle w:val="FDGSBullet1"/>
      </w:pPr>
      <w:r w:rsidRPr="00AC4D33">
        <w:rPr>
          <w:b/>
        </w:rPr>
        <w:t>Creating a partnership</w:t>
      </w:r>
      <w:r w:rsidR="003E3210" w:rsidRPr="0038357B">
        <w:rPr>
          <w:bCs/>
          <w:lang w:bidi="en-US"/>
        </w:rPr>
        <w:t xml:space="preserve"> – </w:t>
      </w:r>
      <w:r w:rsidRPr="00AC4D33">
        <w:t xml:space="preserve">provide the professionals and experience to validate the project success criteria and stand with the client throughout the project to reach your goals. </w:t>
      </w:r>
    </w:p>
    <w:p w14:paraId="10FBB52E" w14:textId="65A9FAEE" w:rsidR="00E902CB" w:rsidRPr="00AC4D33" w:rsidRDefault="00E902CB" w:rsidP="001C4FC1">
      <w:pPr>
        <w:pStyle w:val="FDGSBullet1"/>
      </w:pPr>
      <w:r w:rsidRPr="00AC4D33">
        <w:rPr>
          <w:b/>
        </w:rPr>
        <w:t>Mitigating Risk</w:t>
      </w:r>
      <w:r w:rsidR="003E3210" w:rsidRPr="0038357B">
        <w:rPr>
          <w:bCs/>
          <w:lang w:bidi="en-US"/>
        </w:rPr>
        <w:t xml:space="preserve"> –</w:t>
      </w:r>
      <w:r w:rsidR="003E3210">
        <w:rPr>
          <w:b/>
          <w:lang w:bidi="en-US"/>
        </w:rPr>
        <w:t xml:space="preserve"> </w:t>
      </w:r>
      <w:r w:rsidRPr="00AC4D33">
        <w:t>through our experience and commitment, we can add value and assist DFR management in making informed decisions regarding risk mitigation, risk control and project planning.</w:t>
      </w:r>
    </w:p>
    <w:p w14:paraId="236272F7" w14:textId="0B8DD259" w:rsidR="00E902CB" w:rsidRPr="00AC4D33" w:rsidRDefault="00E902CB" w:rsidP="001C4FC1">
      <w:pPr>
        <w:pStyle w:val="FDGSBullet1"/>
      </w:pPr>
      <w:r w:rsidRPr="00AC4D33">
        <w:rPr>
          <w:b/>
        </w:rPr>
        <w:t>Credentials</w:t>
      </w:r>
      <w:r w:rsidR="003E3210" w:rsidRPr="0038357B">
        <w:rPr>
          <w:bCs/>
          <w:lang w:bidi="en-US"/>
        </w:rPr>
        <w:t xml:space="preserve"> –</w:t>
      </w:r>
      <w:r w:rsidR="003E3210">
        <w:rPr>
          <w:b/>
          <w:lang w:bidi="en-US"/>
        </w:rPr>
        <w:t xml:space="preserve"> </w:t>
      </w:r>
      <w:r w:rsidRPr="00AC4D33">
        <w:t xml:space="preserve">a national government practice with highly skilled professionals who have worked on engagements in nearly every state. This depth of experience has led to the development of a comprehensive methodology for managing and executing successful large-scale projects. </w:t>
      </w:r>
    </w:p>
    <w:p w14:paraId="12E12BA0" w14:textId="1D8307D0" w:rsidR="00E902CB" w:rsidRPr="00AC4D33" w:rsidRDefault="00E902CB" w:rsidP="00E902CB">
      <w:pPr>
        <w:pStyle w:val="FDGSBody1"/>
        <w:rPr>
          <w:rFonts w:cs="Arial"/>
        </w:rPr>
      </w:pPr>
      <w:r w:rsidRPr="00AC4D33">
        <w:rPr>
          <w:rFonts w:cs="Arial"/>
        </w:rPr>
        <w:t xml:space="preserve">To successfully meet the goals and objectives of the OV&amp;V </w:t>
      </w:r>
      <w:r w:rsidR="00D70EE5">
        <w:rPr>
          <w:rFonts w:cs="Arial"/>
        </w:rPr>
        <w:t>Project</w:t>
      </w:r>
      <w:r w:rsidRPr="00AC4D33">
        <w:rPr>
          <w:rFonts w:cs="Arial"/>
        </w:rPr>
        <w:t>, efficient project administration and effective communications are paramount. The FDGS Team understands the relationship between the technical and business dimensions of large-scale projects, which are inherently complex. We offer capabilities that allow clients to mobilize resources quickly, strategically align project tasks with business needs and execute technical initiatives in a timely, cost-effective fashion. In doing so, we enable organizations to address the risks and anxieties associated with these types of endeavors and create a framework for approaching the project with confidence.</w:t>
      </w:r>
    </w:p>
    <w:p w14:paraId="63534DF3" w14:textId="77777777" w:rsidR="00E902CB" w:rsidRPr="00AC4D33" w:rsidRDefault="00E902CB" w:rsidP="00E902CB">
      <w:pPr>
        <w:pStyle w:val="FDGSBody1"/>
        <w:rPr>
          <w:rFonts w:cs="Arial"/>
        </w:rPr>
      </w:pPr>
      <w:r w:rsidRPr="00AC4D33">
        <w:rPr>
          <w:rFonts w:cs="Arial"/>
        </w:rPr>
        <w:t>Our approach for effective project control is also based on the application of proven industry standard techniques and methodologies derived from three primary sources:</w:t>
      </w:r>
    </w:p>
    <w:p w14:paraId="0DE23F4B" w14:textId="1027ACDF" w:rsidR="00E902CB" w:rsidRPr="00AC4D33" w:rsidRDefault="00E902CB" w:rsidP="001C4FC1">
      <w:pPr>
        <w:pStyle w:val="FDGSBullet1"/>
      </w:pPr>
      <w:r w:rsidRPr="00AC4D33">
        <w:rPr>
          <w:b/>
        </w:rPr>
        <w:t>The Project Management Institute’s (PMI®) Project Management Body of Knowledge (PMBOK) Seventh Edition</w:t>
      </w:r>
      <w:r w:rsidR="003E3210" w:rsidRPr="0038357B">
        <w:rPr>
          <w:bCs/>
          <w:lang w:bidi="en-US"/>
        </w:rPr>
        <w:t xml:space="preserve"> –</w:t>
      </w:r>
      <w:r w:rsidR="003E3210">
        <w:rPr>
          <w:b/>
          <w:lang w:bidi="en-US"/>
        </w:rPr>
        <w:t xml:space="preserve"> </w:t>
      </w:r>
      <w:r w:rsidRPr="00AC4D33">
        <w:t xml:space="preserve">The PMI is project management’s leading global professional association and, as such, it administers a recognized, rigorous and proven project management methodology. </w:t>
      </w:r>
    </w:p>
    <w:p w14:paraId="3BA2D5D2" w14:textId="035BEC67" w:rsidR="00E902CB" w:rsidRPr="00AC4D33" w:rsidRDefault="00E902CB" w:rsidP="001C4FC1">
      <w:pPr>
        <w:pStyle w:val="FDGSBullet1"/>
      </w:pPr>
      <w:r w:rsidRPr="00AC4D33">
        <w:rPr>
          <w:b/>
        </w:rPr>
        <w:t>The Institute of Electrical and Electronics Engineers, Inc. (IEEE)</w:t>
      </w:r>
      <w:r w:rsidR="003E3210" w:rsidRPr="0038357B">
        <w:rPr>
          <w:bCs/>
          <w:lang w:bidi="en-US"/>
        </w:rPr>
        <w:t xml:space="preserve"> – </w:t>
      </w:r>
      <w:r w:rsidRPr="00AC4D33">
        <w:t>The IEEE was created to help advance global engineering processes and to foster technological innovation. FDGS regularly applies IEEE standards, particularly Verification and Validation (V&amp;V) standards to our Project Management efforts.</w:t>
      </w:r>
    </w:p>
    <w:p w14:paraId="70F1AE41" w14:textId="7E97AC44" w:rsidR="00E902CB" w:rsidRPr="00AC4D33" w:rsidRDefault="00E902CB" w:rsidP="001C4FC1">
      <w:pPr>
        <w:pStyle w:val="FDGSBullet1"/>
      </w:pPr>
      <w:r w:rsidRPr="00AC4D33">
        <w:rPr>
          <w:b/>
        </w:rPr>
        <w:t>The Software Engineering Institute (SEI)</w:t>
      </w:r>
      <w:r w:rsidR="003E3210" w:rsidRPr="0038357B">
        <w:rPr>
          <w:bCs/>
          <w:lang w:bidi="en-US"/>
        </w:rPr>
        <w:t xml:space="preserve"> – </w:t>
      </w:r>
      <w:r w:rsidRPr="00AC4D33">
        <w:t>The Capability Maturity Model Integration (CMMI) provides a mechanism for assessing an organization’s software development effort against industry best practices and offers a framework to enable an organization to improve its software development and management capabilities. The focus is on achieving well-defined, repeatable processes. CMMI process improvement strategies are achieved by determining current process maturity, identifying the issues most critical to quality, implementing rigorous processes and metrics and verifying all staff is thoroughly trained.</w:t>
      </w:r>
    </w:p>
    <w:p w14:paraId="02B6F312" w14:textId="77777777" w:rsidR="00E902CB" w:rsidRPr="00AC4D33" w:rsidRDefault="00E902CB" w:rsidP="00E902CB">
      <w:pPr>
        <w:pStyle w:val="Subheading"/>
        <w:rPr>
          <w:rFonts w:ascii="Arial" w:hAnsi="Arial" w:cs="Arial"/>
        </w:rPr>
      </w:pPr>
      <w:r w:rsidRPr="00AC4D33">
        <w:rPr>
          <w:rFonts w:ascii="Arial" w:hAnsi="Arial" w:cs="Arial"/>
        </w:rPr>
        <w:t>Project Management Methodology</w:t>
      </w:r>
    </w:p>
    <w:p w14:paraId="3F97ABF7" w14:textId="77777777" w:rsidR="00E902CB" w:rsidRPr="00AC4D33" w:rsidRDefault="00E902CB" w:rsidP="00E902CB">
      <w:pPr>
        <w:pStyle w:val="FDGSBody1"/>
        <w:rPr>
          <w:rFonts w:cs="Arial"/>
        </w:rPr>
      </w:pPr>
      <w:r w:rsidRPr="00AC4D33">
        <w:rPr>
          <w:rFonts w:cs="Arial"/>
        </w:rPr>
        <w:t xml:space="preserve">Our proposed project management methodology supports four fundamental objectives. These objectives must be clearly understood before any attempt is made to define a comprehensive program for administering project planning, defining control methods and developing project management procedures. These four objectives are: </w:t>
      </w:r>
    </w:p>
    <w:p w14:paraId="38AD05F0" w14:textId="730A0556" w:rsidR="00E902CB" w:rsidRPr="00AC4D33" w:rsidRDefault="00E902CB" w:rsidP="001C4FC1">
      <w:pPr>
        <w:pStyle w:val="FDGSBullet1"/>
      </w:pPr>
      <w:r w:rsidRPr="00AC4D33">
        <w:rPr>
          <w:b/>
        </w:rPr>
        <w:t>Effective Communications</w:t>
      </w:r>
      <w:r w:rsidR="003E3210" w:rsidRPr="0038357B">
        <w:rPr>
          <w:bCs/>
          <w:lang w:bidi="en-US"/>
        </w:rPr>
        <w:t xml:space="preserve"> –</w:t>
      </w:r>
      <w:r w:rsidR="003E3210">
        <w:rPr>
          <w:b/>
          <w:lang w:bidi="en-US"/>
        </w:rPr>
        <w:t xml:space="preserve"> </w:t>
      </w:r>
      <w:r w:rsidRPr="00AC4D33">
        <w:t>Communicating issues and progress timely and accurately to all project participants throughout the duration of the project.</w:t>
      </w:r>
    </w:p>
    <w:p w14:paraId="60C9A58C" w14:textId="50CC55B7" w:rsidR="00E902CB" w:rsidRPr="00AC4D33" w:rsidRDefault="00E902CB" w:rsidP="001C4FC1">
      <w:pPr>
        <w:pStyle w:val="FDGSBullet1"/>
      </w:pPr>
      <w:r w:rsidRPr="00AC4D33">
        <w:rPr>
          <w:b/>
        </w:rPr>
        <w:t>Dynamic Project Management</w:t>
      </w:r>
      <w:r w:rsidR="003E3210" w:rsidRPr="0038357B">
        <w:rPr>
          <w:bCs/>
          <w:lang w:bidi="en-US"/>
        </w:rPr>
        <w:t xml:space="preserve"> – </w:t>
      </w:r>
      <w:r w:rsidRPr="00AC4D33">
        <w:t>Estimating, planning, organizing and managing the work to confirm quality work products are delivered on schedule and within budget.</w:t>
      </w:r>
    </w:p>
    <w:p w14:paraId="32E0D223" w14:textId="1798D486" w:rsidR="00E902CB" w:rsidRPr="00AC4D33" w:rsidRDefault="00E902CB" w:rsidP="001C4FC1">
      <w:pPr>
        <w:pStyle w:val="FDGSBullet1"/>
      </w:pPr>
      <w:r w:rsidRPr="00AC4D33">
        <w:rPr>
          <w:b/>
        </w:rPr>
        <w:t>Proactive Quality Management</w:t>
      </w:r>
      <w:r w:rsidR="003E3210" w:rsidRPr="0038357B">
        <w:rPr>
          <w:bCs/>
          <w:lang w:bidi="en-US"/>
        </w:rPr>
        <w:t xml:space="preserve"> –</w:t>
      </w:r>
      <w:r w:rsidR="003E3210">
        <w:rPr>
          <w:b/>
          <w:lang w:bidi="en-US"/>
        </w:rPr>
        <w:t xml:space="preserve"> </w:t>
      </w:r>
      <w:r w:rsidRPr="00AC4D33">
        <w:t xml:space="preserve">Building the processes for evaluating progress, work products and work processes to deliver products that meet business objectives, client expectations and project requirements to prescribed quality standards. </w:t>
      </w:r>
    </w:p>
    <w:p w14:paraId="75EA603A" w14:textId="7319DF28" w:rsidR="00E902CB" w:rsidRPr="00AC4D33" w:rsidRDefault="00E902CB" w:rsidP="001C4FC1">
      <w:pPr>
        <w:pStyle w:val="FDGSBullet1"/>
      </w:pPr>
      <w:r w:rsidRPr="00AC4D33">
        <w:rPr>
          <w:b/>
        </w:rPr>
        <w:t>Comprehensive Risk Management</w:t>
      </w:r>
      <w:r w:rsidR="003E3210" w:rsidRPr="0038357B">
        <w:rPr>
          <w:bCs/>
          <w:lang w:bidi="en-US"/>
        </w:rPr>
        <w:t xml:space="preserve"> – </w:t>
      </w:r>
      <w:r w:rsidRPr="00AC4D33">
        <w:t xml:space="preserve">Defining the processes for anticipating, </w:t>
      </w:r>
      <w:r w:rsidR="00F751B3" w:rsidRPr="00AC4D33">
        <w:t>assessing,</w:t>
      </w:r>
      <w:r w:rsidRPr="00AC4D33">
        <w:t xml:space="preserve"> and mitigating project risk areas. The proven practices our staff have developed over years of successfully conducting similar projects enable us to anticipate various types of risks and incorporate procedures to avoid or minimize areas of risk.</w:t>
      </w:r>
    </w:p>
    <w:p w14:paraId="3B7A9744" w14:textId="4EB5297F" w:rsidR="00E902CB" w:rsidRPr="00AC4D33" w:rsidRDefault="00E902CB" w:rsidP="00E902CB">
      <w:pPr>
        <w:pStyle w:val="FDGSBody1"/>
        <w:rPr>
          <w:rFonts w:cs="Arial"/>
        </w:rPr>
      </w:pPr>
      <w:r w:rsidRPr="00AC4D33">
        <w:rPr>
          <w:rFonts w:cs="Arial"/>
        </w:rPr>
        <w:t xml:space="preserve">The overall project management methodology is structured to meet these four objectives, as illustrated in </w:t>
      </w:r>
      <w:r w:rsidR="00AF5549" w:rsidRPr="003954F0">
        <w:rPr>
          <w:rFonts w:cs="Arial"/>
          <w:b/>
        </w:rPr>
        <w:fldChar w:fldCharType="begin"/>
      </w:r>
      <w:r w:rsidR="00AF5549" w:rsidRPr="003954F0">
        <w:rPr>
          <w:rFonts w:cs="Arial"/>
          <w:b/>
        </w:rPr>
        <w:instrText xml:space="preserve"> REF _Ref83971193 \h </w:instrText>
      </w:r>
      <w:r w:rsidR="00AF5549">
        <w:rPr>
          <w:rFonts w:cs="Arial"/>
          <w:b/>
        </w:rPr>
        <w:instrText xml:space="preserve"> \* MERGEFORMAT </w:instrText>
      </w:r>
      <w:r w:rsidR="00AF5549" w:rsidRPr="003954F0">
        <w:rPr>
          <w:rFonts w:cs="Arial"/>
          <w:b/>
        </w:rPr>
      </w:r>
      <w:r w:rsidR="00AF5549" w:rsidRPr="003954F0">
        <w:rPr>
          <w:rFonts w:cs="Arial"/>
          <w:b/>
        </w:rPr>
        <w:fldChar w:fldCharType="separate"/>
      </w:r>
      <w:r w:rsidR="00AF5549" w:rsidRPr="003954F0">
        <w:rPr>
          <w:rFonts w:cs="Arial"/>
          <w:b/>
        </w:rPr>
        <w:t>Table 62</w:t>
      </w:r>
      <w:r w:rsidR="00AF5549" w:rsidRPr="003954F0">
        <w:rPr>
          <w:rFonts w:cs="Arial"/>
          <w:b/>
        </w:rPr>
        <w:fldChar w:fldCharType="end"/>
      </w:r>
      <w:r w:rsidRPr="00AC4D33">
        <w:rPr>
          <w:rFonts w:cs="Arial"/>
        </w:rPr>
        <w:t>.</w:t>
      </w:r>
    </w:p>
    <w:p w14:paraId="6909F1D4" w14:textId="16FB6A94" w:rsidR="00E902CB" w:rsidRPr="00AC4D33" w:rsidRDefault="00E902CB" w:rsidP="00E902CB">
      <w:pPr>
        <w:pStyle w:val="Caption"/>
        <w:keepNext/>
        <w:rPr>
          <w:rFonts w:ascii="Arial" w:hAnsi="Arial" w:cs="Arial"/>
        </w:rPr>
      </w:pPr>
      <w:bookmarkStart w:id="577" w:name="_Ref83971193"/>
      <w:bookmarkStart w:id="578" w:name="_Toc93064515"/>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622970">
        <w:rPr>
          <w:rFonts w:ascii="Arial" w:hAnsi="Arial" w:cs="Arial"/>
          <w:noProof/>
        </w:rPr>
        <w:t>62</w:t>
      </w:r>
      <w:r w:rsidR="007B00B7" w:rsidRPr="00AC4D33">
        <w:rPr>
          <w:rFonts w:ascii="Arial" w:hAnsi="Arial" w:cs="Arial"/>
          <w:noProof/>
        </w:rPr>
        <w:fldChar w:fldCharType="end"/>
      </w:r>
      <w:bookmarkEnd w:id="577"/>
      <w:r w:rsidRPr="00AC4D33">
        <w:rPr>
          <w:rFonts w:ascii="Arial" w:hAnsi="Arial" w:cs="Arial"/>
        </w:rPr>
        <w:t xml:space="preserve">: </w:t>
      </w:r>
      <w:r w:rsidRPr="00AC4D33">
        <w:rPr>
          <w:rFonts w:ascii="Arial" w:hAnsi="Arial" w:cs="Arial"/>
          <w:noProof/>
        </w:rPr>
        <w:t>Techniques and Tools of the Project Management Objectives</w:t>
      </w:r>
      <w:bookmarkEnd w:id="578"/>
    </w:p>
    <w:tbl>
      <w:tblPr>
        <w:tblStyle w:val="TableGridLight"/>
        <w:tblW w:w="0" w:type="auto"/>
        <w:tblInd w:w="0" w:type="dxa"/>
        <w:tblBorders>
          <w:top w:val="none" w:sz="0" w:space="0" w:color="auto"/>
          <w:left w:val="none" w:sz="0" w:space="0" w:color="auto"/>
          <w:bottom w:val="single" w:sz="4" w:space="0" w:color="auto"/>
          <w:right w:val="none" w:sz="0" w:space="0" w:color="auto"/>
          <w:insideH w:val="single" w:sz="4" w:space="0" w:color="auto"/>
          <w:insideV w:val="none" w:sz="0" w:space="0" w:color="auto"/>
        </w:tblBorders>
        <w:tblLook w:val="00A0" w:firstRow="1" w:lastRow="0" w:firstColumn="1" w:lastColumn="0" w:noHBand="0" w:noVBand="0"/>
      </w:tblPr>
      <w:tblGrid>
        <w:gridCol w:w="1986"/>
        <w:gridCol w:w="2991"/>
        <w:gridCol w:w="4373"/>
      </w:tblGrid>
      <w:tr w:rsidR="00E902CB" w:rsidRPr="00AC4D33" w14:paraId="1AAD9AB2" w14:textId="77777777" w:rsidTr="00622970">
        <w:trPr>
          <w:tblHeader/>
        </w:trPr>
        <w:tc>
          <w:tcPr>
            <w:tcW w:w="1986" w:type="dxa"/>
            <w:shd w:val="clear" w:color="auto" w:fill="D9D9D9" w:themeFill="background1" w:themeFillShade="D9"/>
          </w:tcPr>
          <w:p w14:paraId="3D8F41F5" w14:textId="77777777" w:rsidR="00E902CB" w:rsidRPr="00622970" w:rsidRDefault="00E902CB" w:rsidP="007A2FAD">
            <w:pPr>
              <w:pStyle w:val="TableHeader"/>
              <w:rPr>
                <w:rFonts w:ascii="Arial" w:hAnsi="Arial" w:cs="Arial"/>
                <w:sz w:val="22"/>
                <w:szCs w:val="22"/>
              </w:rPr>
            </w:pPr>
            <w:r w:rsidRPr="00622970">
              <w:rPr>
                <w:rFonts w:ascii="Arial" w:hAnsi="Arial" w:cs="Arial"/>
                <w:sz w:val="22"/>
                <w:szCs w:val="22"/>
              </w:rPr>
              <w:t>Objectives</w:t>
            </w:r>
          </w:p>
        </w:tc>
        <w:tc>
          <w:tcPr>
            <w:tcW w:w="2991" w:type="dxa"/>
            <w:shd w:val="clear" w:color="auto" w:fill="D9D9D9" w:themeFill="background1" w:themeFillShade="D9"/>
          </w:tcPr>
          <w:p w14:paraId="3BE23C14" w14:textId="77777777" w:rsidR="00E902CB" w:rsidRPr="00622970" w:rsidRDefault="00E902CB" w:rsidP="007A2FAD">
            <w:pPr>
              <w:pStyle w:val="TableHeader"/>
              <w:rPr>
                <w:rFonts w:ascii="Arial" w:hAnsi="Arial" w:cs="Arial"/>
                <w:sz w:val="22"/>
                <w:szCs w:val="22"/>
              </w:rPr>
            </w:pPr>
            <w:r w:rsidRPr="00622970">
              <w:rPr>
                <w:rFonts w:ascii="Arial" w:hAnsi="Arial" w:cs="Arial"/>
                <w:sz w:val="22"/>
                <w:szCs w:val="22"/>
              </w:rPr>
              <w:t>Techniques</w:t>
            </w:r>
          </w:p>
        </w:tc>
        <w:tc>
          <w:tcPr>
            <w:tcW w:w="4373" w:type="dxa"/>
            <w:shd w:val="clear" w:color="auto" w:fill="D9D9D9" w:themeFill="background1" w:themeFillShade="D9"/>
          </w:tcPr>
          <w:p w14:paraId="7127B091" w14:textId="77777777" w:rsidR="00E902CB" w:rsidRPr="00622970" w:rsidRDefault="00E902CB" w:rsidP="007A2FAD">
            <w:pPr>
              <w:pStyle w:val="TableHeader"/>
              <w:rPr>
                <w:rFonts w:ascii="Arial" w:hAnsi="Arial" w:cs="Arial"/>
                <w:sz w:val="22"/>
                <w:szCs w:val="22"/>
              </w:rPr>
            </w:pPr>
            <w:r w:rsidRPr="00622970">
              <w:rPr>
                <w:rFonts w:ascii="Arial" w:hAnsi="Arial" w:cs="Arial"/>
                <w:sz w:val="22"/>
                <w:szCs w:val="22"/>
              </w:rPr>
              <w:t>Tools</w:t>
            </w:r>
          </w:p>
        </w:tc>
      </w:tr>
      <w:tr w:rsidR="00E902CB" w:rsidRPr="00AC4D33" w14:paraId="414579A1" w14:textId="77777777" w:rsidTr="007A2FAD">
        <w:tc>
          <w:tcPr>
            <w:tcW w:w="1986" w:type="dxa"/>
          </w:tcPr>
          <w:p w14:paraId="1114676C" w14:textId="77777777" w:rsidR="00E902CB" w:rsidRPr="00AC4D33" w:rsidRDefault="00E902CB" w:rsidP="007A2FAD">
            <w:pPr>
              <w:pStyle w:val="TableText"/>
              <w:rPr>
                <w:rFonts w:ascii="Arial" w:hAnsi="Arial" w:cs="Arial"/>
              </w:rPr>
            </w:pPr>
            <w:r w:rsidRPr="00AC4D33">
              <w:rPr>
                <w:rFonts w:ascii="Arial" w:hAnsi="Arial" w:cs="Arial"/>
              </w:rPr>
              <w:t>1. Effective Communication</w:t>
            </w:r>
          </w:p>
        </w:tc>
        <w:tc>
          <w:tcPr>
            <w:tcW w:w="2991" w:type="dxa"/>
          </w:tcPr>
          <w:p w14:paraId="56D05C05" w14:textId="77777777" w:rsidR="00E902CB" w:rsidRPr="00AC4D33" w:rsidRDefault="00E902CB" w:rsidP="007A2FAD">
            <w:pPr>
              <w:pStyle w:val="TableBullet"/>
              <w:rPr>
                <w:rFonts w:ascii="Arial" w:hAnsi="Arial" w:cs="Arial"/>
              </w:rPr>
            </w:pPr>
            <w:r w:rsidRPr="00AC4D33">
              <w:rPr>
                <w:rFonts w:ascii="Arial" w:hAnsi="Arial" w:cs="Arial"/>
              </w:rPr>
              <w:t xml:space="preserve">Communication and management reporting </w:t>
            </w:r>
          </w:p>
        </w:tc>
        <w:tc>
          <w:tcPr>
            <w:tcW w:w="4373" w:type="dxa"/>
          </w:tcPr>
          <w:p w14:paraId="12671817" w14:textId="77777777" w:rsidR="00E902CB" w:rsidRPr="00AC4D33" w:rsidRDefault="00E902CB" w:rsidP="007A2FAD">
            <w:pPr>
              <w:pStyle w:val="TableBullet"/>
              <w:rPr>
                <w:rFonts w:ascii="Arial" w:hAnsi="Arial" w:cs="Arial"/>
              </w:rPr>
            </w:pPr>
            <w:r w:rsidRPr="00AC4D33">
              <w:rPr>
                <w:rFonts w:ascii="Arial" w:hAnsi="Arial" w:cs="Arial"/>
              </w:rPr>
              <w:t>Standardized report formats</w:t>
            </w:r>
          </w:p>
          <w:p w14:paraId="1813EFE4" w14:textId="77777777" w:rsidR="00E902CB" w:rsidRPr="00AC4D33" w:rsidRDefault="00E902CB" w:rsidP="007A2FAD">
            <w:pPr>
              <w:pStyle w:val="TableBullet"/>
              <w:rPr>
                <w:rFonts w:ascii="Arial" w:hAnsi="Arial" w:cs="Arial"/>
              </w:rPr>
            </w:pPr>
            <w:r w:rsidRPr="00AC4D33">
              <w:rPr>
                <w:rFonts w:ascii="Arial" w:hAnsi="Arial" w:cs="Arial"/>
              </w:rPr>
              <w:t>Communication plan with appropriate contact points and escalation procedures</w:t>
            </w:r>
          </w:p>
          <w:p w14:paraId="4FE6C6E2" w14:textId="77777777" w:rsidR="00E902CB" w:rsidRPr="00AC4D33" w:rsidRDefault="00E902CB" w:rsidP="007A2FAD">
            <w:pPr>
              <w:pStyle w:val="TableBullet"/>
              <w:rPr>
                <w:rFonts w:ascii="Arial" w:hAnsi="Arial" w:cs="Arial"/>
              </w:rPr>
            </w:pPr>
            <w:r w:rsidRPr="00AC4D33">
              <w:rPr>
                <w:rFonts w:ascii="Arial" w:hAnsi="Arial" w:cs="Arial"/>
              </w:rPr>
              <w:t>Monthly status reports</w:t>
            </w:r>
          </w:p>
          <w:p w14:paraId="6368A9C3" w14:textId="77777777" w:rsidR="00E902CB" w:rsidRPr="00AC4D33" w:rsidRDefault="00E902CB" w:rsidP="007A2FAD">
            <w:pPr>
              <w:pStyle w:val="TableBullet"/>
              <w:rPr>
                <w:rFonts w:ascii="Arial" w:hAnsi="Arial" w:cs="Arial"/>
              </w:rPr>
            </w:pPr>
            <w:r w:rsidRPr="00AC4D33">
              <w:rPr>
                <w:rFonts w:ascii="Arial" w:hAnsi="Arial" w:cs="Arial"/>
              </w:rPr>
              <w:t>Document tracking system for procedures and reports</w:t>
            </w:r>
          </w:p>
        </w:tc>
      </w:tr>
      <w:tr w:rsidR="00E902CB" w:rsidRPr="00AC4D33" w14:paraId="2F753C23" w14:textId="77777777" w:rsidTr="007A2FAD">
        <w:tc>
          <w:tcPr>
            <w:tcW w:w="1986" w:type="dxa"/>
          </w:tcPr>
          <w:p w14:paraId="2157DC86" w14:textId="77777777" w:rsidR="00E902CB" w:rsidRPr="00AC4D33" w:rsidRDefault="00E902CB" w:rsidP="007A2FAD">
            <w:pPr>
              <w:pStyle w:val="TableText"/>
              <w:rPr>
                <w:rFonts w:ascii="Arial" w:hAnsi="Arial" w:cs="Arial"/>
              </w:rPr>
            </w:pPr>
            <w:r w:rsidRPr="00AC4D33">
              <w:rPr>
                <w:rFonts w:ascii="Arial" w:hAnsi="Arial" w:cs="Arial"/>
              </w:rPr>
              <w:t>2. Dynamic Project Management</w:t>
            </w:r>
          </w:p>
        </w:tc>
        <w:tc>
          <w:tcPr>
            <w:tcW w:w="2991" w:type="dxa"/>
          </w:tcPr>
          <w:p w14:paraId="42B3BBA6" w14:textId="77777777" w:rsidR="00E902CB" w:rsidRPr="00AC4D33" w:rsidRDefault="00E902CB" w:rsidP="007A2FAD">
            <w:pPr>
              <w:pStyle w:val="TableBullet"/>
              <w:rPr>
                <w:rFonts w:ascii="Arial" w:hAnsi="Arial" w:cs="Arial"/>
              </w:rPr>
            </w:pPr>
            <w:r w:rsidRPr="00AC4D33">
              <w:rPr>
                <w:rFonts w:ascii="Arial" w:hAnsi="Arial" w:cs="Arial"/>
              </w:rPr>
              <w:t>Planning and organizing work</w:t>
            </w:r>
          </w:p>
          <w:p w14:paraId="0432A746" w14:textId="77777777" w:rsidR="00E902CB" w:rsidRPr="00AC4D33" w:rsidRDefault="00E902CB" w:rsidP="007A2FAD">
            <w:pPr>
              <w:pStyle w:val="TableBullet"/>
              <w:rPr>
                <w:rFonts w:ascii="Arial" w:hAnsi="Arial" w:cs="Arial"/>
              </w:rPr>
            </w:pPr>
            <w:r w:rsidRPr="00AC4D33">
              <w:rPr>
                <w:rFonts w:ascii="Arial" w:hAnsi="Arial" w:cs="Arial"/>
              </w:rPr>
              <w:t>Documentation standards</w:t>
            </w:r>
          </w:p>
          <w:p w14:paraId="2647E559" w14:textId="77777777" w:rsidR="00E902CB" w:rsidRPr="00AC4D33" w:rsidRDefault="00E902CB" w:rsidP="007A2FAD">
            <w:pPr>
              <w:pStyle w:val="TableBullet"/>
              <w:rPr>
                <w:rFonts w:ascii="Arial" w:hAnsi="Arial" w:cs="Arial"/>
              </w:rPr>
            </w:pPr>
            <w:r w:rsidRPr="00AC4D33">
              <w:rPr>
                <w:rFonts w:ascii="Arial" w:hAnsi="Arial" w:cs="Arial"/>
              </w:rPr>
              <w:t>Estimating and administering the work effort for the project</w:t>
            </w:r>
          </w:p>
          <w:p w14:paraId="2F3654A9" w14:textId="77777777" w:rsidR="00E902CB" w:rsidRPr="00AC4D33" w:rsidRDefault="00E902CB" w:rsidP="007A2FAD">
            <w:pPr>
              <w:pStyle w:val="TableBullet"/>
              <w:rPr>
                <w:rFonts w:ascii="Arial" w:hAnsi="Arial" w:cs="Arial"/>
              </w:rPr>
            </w:pPr>
            <w:r w:rsidRPr="00AC4D33">
              <w:rPr>
                <w:rFonts w:ascii="Arial" w:hAnsi="Arial" w:cs="Arial"/>
              </w:rPr>
              <w:t>Managing project resources</w:t>
            </w:r>
          </w:p>
          <w:p w14:paraId="525A9C41" w14:textId="77777777" w:rsidR="00E902CB" w:rsidRPr="00AC4D33" w:rsidRDefault="00E902CB" w:rsidP="007A2FAD">
            <w:pPr>
              <w:pStyle w:val="TableBullet"/>
              <w:rPr>
                <w:rFonts w:ascii="Arial" w:hAnsi="Arial" w:cs="Arial"/>
              </w:rPr>
            </w:pPr>
            <w:r w:rsidRPr="00AC4D33">
              <w:rPr>
                <w:rFonts w:ascii="Arial" w:hAnsi="Arial" w:cs="Arial"/>
              </w:rPr>
              <w:t>Establishing project controls</w:t>
            </w:r>
          </w:p>
          <w:p w14:paraId="792940AD" w14:textId="77777777" w:rsidR="00E902CB" w:rsidRPr="00AC4D33" w:rsidRDefault="00E902CB" w:rsidP="007A2FAD">
            <w:pPr>
              <w:pStyle w:val="TableBullet"/>
              <w:rPr>
                <w:rFonts w:ascii="Arial" w:hAnsi="Arial" w:cs="Arial"/>
              </w:rPr>
            </w:pPr>
            <w:r w:rsidRPr="00AC4D33">
              <w:rPr>
                <w:rFonts w:ascii="Arial" w:hAnsi="Arial" w:cs="Arial"/>
              </w:rPr>
              <w:t xml:space="preserve">Formalizing Change Control  </w:t>
            </w:r>
          </w:p>
        </w:tc>
        <w:tc>
          <w:tcPr>
            <w:tcW w:w="4373" w:type="dxa"/>
          </w:tcPr>
          <w:p w14:paraId="3EA32F99" w14:textId="77777777" w:rsidR="00E902CB" w:rsidRPr="00AC4D33" w:rsidRDefault="00E902CB" w:rsidP="007A2FAD">
            <w:pPr>
              <w:pStyle w:val="TableBullet"/>
              <w:rPr>
                <w:rFonts w:ascii="Arial" w:hAnsi="Arial" w:cs="Arial"/>
              </w:rPr>
            </w:pPr>
            <w:r w:rsidRPr="00AC4D33">
              <w:rPr>
                <w:rFonts w:ascii="Arial" w:hAnsi="Arial" w:cs="Arial"/>
              </w:rPr>
              <w:t>Project Management Plan (PMP) to establish standards and procedures</w:t>
            </w:r>
          </w:p>
          <w:p w14:paraId="1565D913" w14:textId="77777777" w:rsidR="00E902CB" w:rsidRPr="00AC4D33" w:rsidRDefault="00E902CB" w:rsidP="007A2FAD">
            <w:pPr>
              <w:pStyle w:val="TableBullet"/>
              <w:rPr>
                <w:rFonts w:ascii="Arial" w:hAnsi="Arial" w:cs="Arial"/>
              </w:rPr>
            </w:pPr>
            <w:r w:rsidRPr="00AC4D33">
              <w:rPr>
                <w:rFonts w:ascii="Arial" w:hAnsi="Arial" w:cs="Arial"/>
              </w:rPr>
              <w:t>Microsoft Office 365 to support email, team collaboration, dashboards and the development of deliverables and presentations</w:t>
            </w:r>
          </w:p>
          <w:p w14:paraId="7F45753B" w14:textId="77777777" w:rsidR="00E902CB" w:rsidRPr="00AC4D33" w:rsidRDefault="00E902CB" w:rsidP="007A2FAD">
            <w:pPr>
              <w:pStyle w:val="TableBullet"/>
              <w:rPr>
                <w:rFonts w:ascii="Arial" w:hAnsi="Arial" w:cs="Arial"/>
              </w:rPr>
            </w:pPr>
            <w:r w:rsidRPr="00AC4D33">
              <w:rPr>
                <w:rFonts w:ascii="Arial" w:hAnsi="Arial" w:cs="Arial"/>
              </w:rPr>
              <w:t xml:space="preserve">Resource allocation and scheduling plan and procedures </w:t>
            </w:r>
          </w:p>
          <w:p w14:paraId="26AF55A4" w14:textId="77777777" w:rsidR="00E902CB" w:rsidRPr="00AC4D33" w:rsidRDefault="00E902CB" w:rsidP="007A2FAD">
            <w:pPr>
              <w:pStyle w:val="TableBullet"/>
              <w:rPr>
                <w:rFonts w:ascii="Arial" w:hAnsi="Arial" w:cs="Arial"/>
              </w:rPr>
            </w:pPr>
            <w:r w:rsidRPr="00AC4D33">
              <w:rPr>
                <w:rFonts w:ascii="Arial" w:hAnsi="Arial" w:cs="Arial"/>
              </w:rPr>
              <w:t xml:space="preserve">Change Control procedures and approval process </w:t>
            </w:r>
          </w:p>
        </w:tc>
      </w:tr>
      <w:tr w:rsidR="00E902CB" w:rsidRPr="00AC4D33" w14:paraId="5CC73039" w14:textId="77777777" w:rsidTr="007A2FAD">
        <w:tc>
          <w:tcPr>
            <w:tcW w:w="1986" w:type="dxa"/>
          </w:tcPr>
          <w:p w14:paraId="3F90D019" w14:textId="77777777" w:rsidR="00E902CB" w:rsidRPr="00AC4D33" w:rsidRDefault="00E902CB" w:rsidP="007A2FAD">
            <w:pPr>
              <w:pStyle w:val="TableText"/>
              <w:rPr>
                <w:rFonts w:ascii="Arial" w:hAnsi="Arial" w:cs="Arial"/>
              </w:rPr>
            </w:pPr>
            <w:r w:rsidRPr="00AC4D33">
              <w:rPr>
                <w:rFonts w:ascii="Arial" w:hAnsi="Arial" w:cs="Arial"/>
              </w:rPr>
              <w:t>3. Proactive Quality Management</w:t>
            </w:r>
          </w:p>
        </w:tc>
        <w:tc>
          <w:tcPr>
            <w:tcW w:w="2991" w:type="dxa"/>
          </w:tcPr>
          <w:p w14:paraId="318C3091" w14:textId="77777777" w:rsidR="00E902CB" w:rsidRPr="00AC4D33" w:rsidRDefault="00E902CB" w:rsidP="007A2FAD">
            <w:pPr>
              <w:pStyle w:val="TableBullet"/>
              <w:rPr>
                <w:rFonts w:ascii="Arial" w:hAnsi="Arial" w:cs="Arial"/>
              </w:rPr>
            </w:pPr>
            <w:r w:rsidRPr="00AC4D33">
              <w:rPr>
                <w:rFonts w:ascii="Arial" w:hAnsi="Arial" w:cs="Arial"/>
              </w:rPr>
              <w:t xml:space="preserve">Establishing standards and approved conventions for QA/QC </w:t>
            </w:r>
          </w:p>
          <w:p w14:paraId="6A2FEA36" w14:textId="77777777" w:rsidR="00E902CB" w:rsidRPr="00AC4D33" w:rsidRDefault="00E902CB" w:rsidP="007A2FAD">
            <w:pPr>
              <w:pStyle w:val="TableBullet"/>
              <w:rPr>
                <w:rFonts w:ascii="Arial" w:hAnsi="Arial" w:cs="Arial"/>
              </w:rPr>
            </w:pPr>
            <w:r w:rsidRPr="00AC4D33">
              <w:rPr>
                <w:rFonts w:ascii="Arial" w:hAnsi="Arial" w:cs="Arial"/>
              </w:rPr>
              <w:t>Issue Identification</w:t>
            </w:r>
          </w:p>
          <w:p w14:paraId="4B391B05" w14:textId="77777777" w:rsidR="00E902CB" w:rsidRPr="00AC4D33" w:rsidRDefault="00E902CB" w:rsidP="007A2FAD">
            <w:pPr>
              <w:pStyle w:val="TableBullet"/>
              <w:rPr>
                <w:rFonts w:ascii="Arial" w:hAnsi="Arial" w:cs="Arial"/>
              </w:rPr>
            </w:pPr>
            <w:r w:rsidRPr="00AC4D33">
              <w:rPr>
                <w:rFonts w:ascii="Arial" w:hAnsi="Arial" w:cs="Arial"/>
              </w:rPr>
              <w:t>Scope/Change Control Management</w:t>
            </w:r>
          </w:p>
        </w:tc>
        <w:tc>
          <w:tcPr>
            <w:tcW w:w="4373" w:type="dxa"/>
          </w:tcPr>
          <w:p w14:paraId="68CE5CE4" w14:textId="77777777" w:rsidR="00E902CB" w:rsidRPr="00AC4D33" w:rsidRDefault="00E902CB" w:rsidP="007A2FAD">
            <w:pPr>
              <w:pStyle w:val="TableBullet"/>
              <w:rPr>
                <w:rFonts w:ascii="Arial" w:hAnsi="Arial" w:cs="Arial"/>
              </w:rPr>
            </w:pPr>
            <w:r w:rsidRPr="00AC4D33">
              <w:rPr>
                <w:rFonts w:ascii="Arial" w:hAnsi="Arial" w:cs="Arial"/>
              </w:rPr>
              <w:t>Quality Checklists and Templates</w:t>
            </w:r>
          </w:p>
          <w:p w14:paraId="4FCE7B02" w14:textId="77777777" w:rsidR="00E902CB" w:rsidRPr="00AC4D33" w:rsidRDefault="00E902CB" w:rsidP="007A2FAD">
            <w:pPr>
              <w:pStyle w:val="TableBullet"/>
              <w:rPr>
                <w:rFonts w:ascii="Arial" w:hAnsi="Arial" w:cs="Arial"/>
              </w:rPr>
            </w:pPr>
            <w:r w:rsidRPr="00AC4D33">
              <w:rPr>
                <w:rFonts w:ascii="Arial" w:hAnsi="Arial" w:cs="Arial"/>
              </w:rPr>
              <w:t>Scheduled Quality Assurance checkpoint reviews</w:t>
            </w:r>
          </w:p>
          <w:p w14:paraId="3F51CFF2" w14:textId="77777777" w:rsidR="00E902CB" w:rsidRPr="00AC4D33" w:rsidRDefault="00E902CB" w:rsidP="007A2FAD">
            <w:pPr>
              <w:pStyle w:val="TableBullet"/>
              <w:rPr>
                <w:rFonts w:ascii="Arial" w:hAnsi="Arial" w:cs="Arial"/>
              </w:rPr>
            </w:pPr>
            <w:r w:rsidRPr="00AC4D33">
              <w:rPr>
                <w:rFonts w:ascii="Arial" w:hAnsi="Arial" w:cs="Arial"/>
              </w:rPr>
              <w:t>Quality Control work product evaluations</w:t>
            </w:r>
          </w:p>
          <w:p w14:paraId="40A3570C" w14:textId="77777777" w:rsidR="00E902CB" w:rsidRPr="00AC4D33" w:rsidRDefault="00E902CB" w:rsidP="007A2FAD">
            <w:pPr>
              <w:pStyle w:val="TableBullet"/>
              <w:rPr>
                <w:rFonts w:ascii="Arial" w:hAnsi="Arial" w:cs="Arial"/>
              </w:rPr>
            </w:pPr>
            <w:r w:rsidRPr="00AC4D33">
              <w:rPr>
                <w:rFonts w:ascii="Arial" w:hAnsi="Arial" w:cs="Arial"/>
              </w:rPr>
              <w:t>Issue Tracking System</w:t>
            </w:r>
          </w:p>
          <w:p w14:paraId="554F42EC" w14:textId="77777777" w:rsidR="00E902CB" w:rsidRPr="00AC4D33" w:rsidRDefault="00E902CB" w:rsidP="007A2FAD">
            <w:pPr>
              <w:pStyle w:val="TableBullet"/>
              <w:rPr>
                <w:rFonts w:ascii="Arial" w:hAnsi="Arial" w:cs="Arial"/>
              </w:rPr>
            </w:pPr>
            <w:r w:rsidRPr="00AC4D33">
              <w:rPr>
                <w:rFonts w:ascii="Arial" w:hAnsi="Arial" w:cs="Arial"/>
              </w:rPr>
              <w:t>Established change control, change approval and communication procedures</w:t>
            </w:r>
          </w:p>
        </w:tc>
      </w:tr>
      <w:tr w:rsidR="00E902CB" w:rsidRPr="00AC4D33" w14:paraId="3433DAF0" w14:textId="77777777" w:rsidTr="007A2FAD">
        <w:trPr>
          <w:trHeight w:val="2681"/>
        </w:trPr>
        <w:tc>
          <w:tcPr>
            <w:tcW w:w="1986" w:type="dxa"/>
          </w:tcPr>
          <w:p w14:paraId="6091E866" w14:textId="77777777" w:rsidR="00E902CB" w:rsidRPr="00AC4D33" w:rsidRDefault="00E902CB" w:rsidP="007A2FAD">
            <w:pPr>
              <w:pStyle w:val="TableText"/>
              <w:rPr>
                <w:rFonts w:ascii="Arial" w:hAnsi="Arial" w:cs="Arial"/>
              </w:rPr>
            </w:pPr>
            <w:r w:rsidRPr="00AC4D33">
              <w:rPr>
                <w:rFonts w:ascii="Arial" w:hAnsi="Arial" w:cs="Arial"/>
              </w:rPr>
              <w:t>4. Comprehensive Risk Management</w:t>
            </w:r>
          </w:p>
        </w:tc>
        <w:tc>
          <w:tcPr>
            <w:tcW w:w="2991" w:type="dxa"/>
          </w:tcPr>
          <w:p w14:paraId="588D8E42" w14:textId="42036823" w:rsidR="00E902CB" w:rsidRPr="00AC4D33" w:rsidRDefault="00E902CB" w:rsidP="007A2FAD">
            <w:pPr>
              <w:pStyle w:val="TableBullet"/>
              <w:rPr>
                <w:rFonts w:ascii="Arial" w:hAnsi="Arial" w:cs="Arial"/>
              </w:rPr>
            </w:pPr>
            <w:r w:rsidRPr="00AC4D33">
              <w:rPr>
                <w:rFonts w:ascii="Arial" w:hAnsi="Arial" w:cs="Arial"/>
              </w:rPr>
              <w:t xml:space="preserve">Identifying and anticipating all components of risk: managerial, political, </w:t>
            </w:r>
            <w:r w:rsidR="00F751B3" w:rsidRPr="00AC4D33">
              <w:rPr>
                <w:rFonts w:ascii="Arial" w:hAnsi="Arial" w:cs="Arial"/>
              </w:rPr>
              <w:t>technical,</w:t>
            </w:r>
            <w:r w:rsidRPr="00AC4D33">
              <w:rPr>
                <w:rFonts w:ascii="Arial" w:hAnsi="Arial" w:cs="Arial"/>
              </w:rPr>
              <w:t xml:space="preserve"> and financial</w:t>
            </w:r>
          </w:p>
          <w:p w14:paraId="499767D2" w14:textId="77777777" w:rsidR="00E902CB" w:rsidRPr="00AC4D33" w:rsidRDefault="00E902CB" w:rsidP="007A2FAD">
            <w:pPr>
              <w:pStyle w:val="TableBullet"/>
              <w:rPr>
                <w:rFonts w:ascii="Arial" w:hAnsi="Arial" w:cs="Arial"/>
              </w:rPr>
            </w:pPr>
            <w:r w:rsidRPr="00AC4D33">
              <w:rPr>
                <w:rFonts w:ascii="Arial" w:hAnsi="Arial" w:cs="Arial"/>
              </w:rPr>
              <w:t>Developing risk evaluation and mitigation strategies from project outset</w:t>
            </w:r>
          </w:p>
          <w:p w14:paraId="5076C811" w14:textId="77777777" w:rsidR="00E902CB" w:rsidRPr="00AC4D33" w:rsidRDefault="00E902CB" w:rsidP="007A2FAD">
            <w:pPr>
              <w:pStyle w:val="TableBullet"/>
              <w:rPr>
                <w:rFonts w:ascii="Arial" w:hAnsi="Arial" w:cs="Arial"/>
              </w:rPr>
            </w:pPr>
            <w:r w:rsidRPr="00AC4D33">
              <w:rPr>
                <w:rFonts w:ascii="Arial" w:hAnsi="Arial" w:cs="Arial"/>
              </w:rPr>
              <w:t>Conducting ongoing risk assessments</w:t>
            </w:r>
          </w:p>
        </w:tc>
        <w:tc>
          <w:tcPr>
            <w:tcW w:w="4373" w:type="dxa"/>
          </w:tcPr>
          <w:p w14:paraId="77E619C7" w14:textId="77777777" w:rsidR="00E902CB" w:rsidRPr="00AC4D33" w:rsidRDefault="00E902CB" w:rsidP="007A2FAD">
            <w:pPr>
              <w:pStyle w:val="TableBullet"/>
              <w:rPr>
                <w:rFonts w:ascii="Arial" w:hAnsi="Arial" w:cs="Arial"/>
              </w:rPr>
            </w:pPr>
            <w:r w:rsidRPr="00AC4D33">
              <w:rPr>
                <w:rFonts w:ascii="Arial" w:hAnsi="Arial" w:cs="Arial"/>
              </w:rPr>
              <w:t>Standardized risk assessment templates</w:t>
            </w:r>
          </w:p>
          <w:p w14:paraId="5177CCD2" w14:textId="77777777" w:rsidR="00E902CB" w:rsidRPr="00AC4D33" w:rsidRDefault="00E902CB" w:rsidP="007A2FAD">
            <w:pPr>
              <w:pStyle w:val="TableBullet"/>
              <w:rPr>
                <w:rFonts w:ascii="Arial" w:hAnsi="Arial" w:cs="Arial"/>
              </w:rPr>
            </w:pPr>
            <w:r w:rsidRPr="00AC4D33">
              <w:rPr>
                <w:rFonts w:ascii="Arial" w:hAnsi="Arial" w:cs="Arial"/>
              </w:rPr>
              <w:t>Standardized assessment categories</w:t>
            </w:r>
          </w:p>
          <w:p w14:paraId="7BF972EC" w14:textId="77777777" w:rsidR="00E902CB" w:rsidRPr="00AC4D33" w:rsidRDefault="00E902CB" w:rsidP="007A2FAD">
            <w:pPr>
              <w:pStyle w:val="TableBullet"/>
              <w:rPr>
                <w:rFonts w:ascii="Arial" w:hAnsi="Arial" w:cs="Arial"/>
              </w:rPr>
            </w:pPr>
            <w:r w:rsidRPr="00AC4D33">
              <w:rPr>
                <w:rFonts w:ascii="Arial" w:hAnsi="Arial" w:cs="Arial"/>
              </w:rPr>
              <w:t>Best Risk Management practices from prior projects</w:t>
            </w:r>
          </w:p>
          <w:p w14:paraId="2BBAB163" w14:textId="77777777" w:rsidR="00E902CB" w:rsidRPr="00AC4D33" w:rsidRDefault="00E902CB" w:rsidP="007A2FAD">
            <w:pPr>
              <w:pStyle w:val="TableBullet"/>
              <w:rPr>
                <w:rFonts w:ascii="Arial" w:hAnsi="Arial" w:cs="Arial"/>
              </w:rPr>
            </w:pPr>
            <w:r w:rsidRPr="00AC4D33">
              <w:rPr>
                <w:rFonts w:ascii="Arial" w:hAnsi="Arial" w:cs="Arial"/>
              </w:rPr>
              <w:t xml:space="preserve">Ongoing risk monitoring (risk triggers) included in the project status reports </w:t>
            </w:r>
          </w:p>
        </w:tc>
      </w:tr>
    </w:tbl>
    <w:p w14:paraId="4462F6F7" w14:textId="77777777" w:rsidR="00E902CB" w:rsidRPr="00AC4D33" w:rsidRDefault="00E902CB" w:rsidP="00E902CB">
      <w:pPr>
        <w:pStyle w:val="FDGSBody1"/>
        <w:rPr>
          <w:rFonts w:cs="Arial"/>
        </w:rPr>
      </w:pPr>
    </w:p>
    <w:p w14:paraId="23A92A0A" w14:textId="77777777" w:rsidR="00E902CB" w:rsidRPr="00AC4D33" w:rsidRDefault="00E902CB" w:rsidP="00E902CB">
      <w:pPr>
        <w:pStyle w:val="Heading3"/>
      </w:pPr>
      <w:bookmarkStart w:id="579" w:name="_Ref89621641"/>
      <w:bookmarkStart w:id="580" w:name="_Toc93064406"/>
      <w:r w:rsidRPr="00AC4D33">
        <w:t>Project Management Tools</w:t>
      </w:r>
      <w:bookmarkEnd w:id="579"/>
      <w:bookmarkEnd w:id="580"/>
    </w:p>
    <w:p w14:paraId="2BBE7FFA" w14:textId="46CF6924" w:rsidR="00E902CB" w:rsidRPr="00622970" w:rsidRDefault="00E902CB" w:rsidP="00E902CB">
      <w:pPr>
        <w:pStyle w:val="ProposalText"/>
        <w:rPr>
          <w:rFonts w:ascii="Arial" w:hAnsi="Arial" w:cs="Arial"/>
          <w:sz w:val="22"/>
          <w:szCs w:val="22"/>
        </w:rPr>
      </w:pPr>
      <w:r w:rsidRPr="00622970">
        <w:rPr>
          <w:rFonts w:ascii="Arial" w:hAnsi="Arial" w:cs="Arial"/>
          <w:sz w:val="22"/>
          <w:szCs w:val="22"/>
        </w:rPr>
        <w:t xml:space="preserve">With our proposal, FDGS is offering a dynamic project management framework utilizing the Microsoft Office 365 suite of tools (for example, Microsoft Teams, SharePoint, Power Automate and Power BI) that provides greater flexibility and integration to support the OV&amp;V services in meeting DFR’s needs. In addition to capturing, tracking and monitoring project activities, the utilization of SharePoint and Power BI provides dashboard reports and graphics to enhance and support summary activity information for reporting. Traditionally, processes and development of reports are a manual, time-consuming process of collecting data from several sources to sort, analyze and define the data for reporting. The addition and implementation of our proposed project management suite of tools will provide consistency, efficiencies and expedience for the OV&amp;V Project. </w:t>
      </w:r>
    </w:p>
    <w:p w14:paraId="46405217" w14:textId="1E016BDD" w:rsidR="00E902CB" w:rsidRPr="00622970" w:rsidRDefault="00AF5549" w:rsidP="00E902CB">
      <w:pPr>
        <w:pStyle w:val="ProposalText"/>
        <w:rPr>
          <w:rFonts w:ascii="Arial" w:hAnsi="Arial" w:cs="Arial"/>
          <w:sz w:val="22"/>
          <w:szCs w:val="22"/>
        </w:rPr>
      </w:pPr>
      <w:r w:rsidRPr="003954F0">
        <w:rPr>
          <w:rFonts w:ascii="Arial" w:hAnsi="Arial" w:cs="Arial"/>
          <w:b/>
          <w:bCs/>
          <w:sz w:val="22"/>
          <w:szCs w:val="22"/>
        </w:rPr>
        <w:fldChar w:fldCharType="begin"/>
      </w:r>
      <w:r w:rsidRPr="003954F0">
        <w:rPr>
          <w:rFonts w:ascii="Arial" w:hAnsi="Arial" w:cs="Arial"/>
          <w:b/>
          <w:bCs/>
          <w:sz w:val="22"/>
          <w:szCs w:val="22"/>
        </w:rPr>
        <w:instrText xml:space="preserve"> REF _Ref83971514 \h </w:instrText>
      </w:r>
      <w:r>
        <w:rPr>
          <w:rFonts w:ascii="Arial" w:hAnsi="Arial" w:cs="Arial"/>
          <w:b/>
          <w:bCs/>
          <w:sz w:val="22"/>
          <w:szCs w:val="22"/>
        </w:rPr>
        <w:instrText xml:space="preserve"> \* MERGEFORMAT </w:instrText>
      </w:r>
      <w:r w:rsidRPr="003954F0">
        <w:rPr>
          <w:rFonts w:ascii="Arial" w:hAnsi="Arial" w:cs="Arial"/>
          <w:b/>
          <w:bCs/>
          <w:sz w:val="22"/>
          <w:szCs w:val="22"/>
        </w:rPr>
      </w:r>
      <w:r w:rsidRPr="003954F0">
        <w:rPr>
          <w:rFonts w:ascii="Arial" w:hAnsi="Arial" w:cs="Arial"/>
          <w:b/>
          <w:bCs/>
          <w:sz w:val="22"/>
          <w:szCs w:val="22"/>
        </w:rPr>
        <w:fldChar w:fldCharType="separate"/>
      </w:r>
      <w:r w:rsidRPr="003954F0">
        <w:rPr>
          <w:rFonts w:ascii="Arial" w:hAnsi="Arial" w:cs="Arial"/>
          <w:b/>
          <w:bCs/>
        </w:rPr>
        <w:t xml:space="preserve">Table </w:t>
      </w:r>
      <w:r w:rsidRPr="003954F0">
        <w:rPr>
          <w:rFonts w:ascii="Arial" w:hAnsi="Arial" w:cs="Arial"/>
          <w:b/>
          <w:bCs/>
          <w:noProof/>
        </w:rPr>
        <w:t>63</w:t>
      </w:r>
      <w:r w:rsidRPr="003954F0">
        <w:rPr>
          <w:rFonts w:ascii="Arial" w:hAnsi="Arial" w:cs="Arial"/>
          <w:b/>
          <w:bCs/>
          <w:sz w:val="22"/>
          <w:szCs w:val="22"/>
        </w:rPr>
        <w:fldChar w:fldCharType="end"/>
      </w:r>
      <w:r w:rsidR="00E902CB" w:rsidRPr="00622970">
        <w:rPr>
          <w:rFonts w:ascii="Arial" w:hAnsi="Arial" w:cs="Arial"/>
          <w:sz w:val="22"/>
          <w:szCs w:val="22"/>
        </w:rPr>
        <w:t xml:space="preserve"> describes the high-level features and functionality of the Microsoft Office 365 and the benefits for the DFR OV&amp;V Project. </w:t>
      </w:r>
    </w:p>
    <w:p w14:paraId="2C9A2602" w14:textId="15CECC33" w:rsidR="00E902CB" w:rsidRPr="00AC4D33" w:rsidRDefault="00E902CB" w:rsidP="00E902CB">
      <w:pPr>
        <w:pStyle w:val="Caption"/>
        <w:keepNext/>
        <w:rPr>
          <w:rFonts w:ascii="Arial" w:hAnsi="Arial" w:cs="Arial"/>
        </w:rPr>
      </w:pPr>
      <w:bookmarkStart w:id="581" w:name="_Ref83971514"/>
      <w:bookmarkStart w:id="582" w:name="_Toc93064516"/>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622970">
        <w:rPr>
          <w:rFonts w:ascii="Arial" w:hAnsi="Arial" w:cs="Arial"/>
          <w:noProof/>
        </w:rPr>
        <w:t>63</w:t>
      </w:r>
      <w:r w:rsidR="007B00B7" w:rsidRPr="00AC4D33">
        <w:rPr>
          <w:rFonts w:ascii="Arial" w:hAnsi="Arial" w:cs="Arial"/>
          <w:noProof/>
        </w:rPr>
        <w:fldChar w:fldCharType="end"/>
      </w:r>
      <w:bookmarkEnd w:id="581"/>
      <w:r w:rsidRPr="00AC4D33">
        <w:rPr>
          <w:rFonts w:ascii="Arial" w:hAnsi="Arial" w:cs="Arial"/>
        </w:rPr>
        <w:t>: Project Management Tool Features and Functionality</w:t>
      </w:r>
      <w:bookmarkEnd w:id="582"/>
    </w:p>
    <w:tbl>
      <w:tblPr>
        <w:tblStyle w:val="TableGridLight"/>
        <w:tblW w:w="0" w:type="auto"/>
        <w:tblInd w:w="0" w:type="dxa"/>
        <w:tblBorders>
          <w:top w:val="none" w:sz="0"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2604"/>
        <w:gridCol w:w="6746"/>
      </w:tblGrid>
      <w:tr w:rsidR="00E902CB" w:rsidRPr="00AC4D33" w14:paraId="71A2D55C" w14:textId="77777777" w:rsidTr="00622970">
        <w:trPr>
          <w:tblHeader/>
        </w:trPr>
        <w:tc>
          <w:tcPr>
            <w:tcW w:w="2604" w:type="dxa"/>
            <w:shd w:val="clear" w:color="auto" w:fill="D9D9D9" w:themeFill="background1" w:themeFillShade="D9"/>
          </w:tcPr>
          <w:p w14:paraId="30B0D28D" w14:textId="77777777" w:rsidR="00E902CB" w:rsidRPr="00622970" w:rsidRDefault="00E902CB" w:rsidP="007A2FAD">
            <w:pPr>
              <w:pStyle w:val="TableHeader"/>
              <w:rPr>
                <w:rFonts w:ascii="Arial" w:hAnsi="Arial" w:cs="Arial"/>
                <w:sz w:val="22"/>
                <w:szCs w:val="22"/>
              </w:rPr>
            </w:pPr>
            <w:r w:rsidRPr="00622970">
              <w:rPr>
                <w:rFonts w:ascii="Arial" w:hAnsi="Arial" w:cs="Arial"/>
                <w:sz w:val="22"/>
                <w:szCs w:val="22"/>
              </w:rPr>
              <w:t>Features and Functionality</w:t>
            </w:r>
          </w:p>
        </w:tc>
        <w:tc>
          <w:tcPr>
            <w:tcW w:w="6746" w:type="dxa"/>
            <w:shd w:val="clear" w:color="auto" w:fill="D9D9D9" w:themeFill="background1" w:themeFillShade="D9"/>
          </w:tcPr>
          <w:p w14:paraId="0A8A2B11" w14:textId="77777777" w:rsidR="00E902CB" w:rsidRPr="00622970" w:rsidRDefault="00E902CB" w:rsidP="007A2FAD">
            <w:pPr>
              <w:pStyle w:val="TableHeader"/>
              <w:rPr>
                <w:rFonts w:ascii="Arial" w:hAnsi="Arial" w:cs="Arial"/>
                <w:sz w:val="22"/>
                <w:szCs w:val="22"/>
              </w:rPr>
            </w:pPr>
            <w:r w:rsidRPr="00622970">
              <w:rPr>
                <w:rFonts w:ascii="Arial" w:hAnsi="Arial" w:cs="Arial"/>
                <w:sz w:val="22"/>
                <w:szCs w:val="22"/>
              </w:rPr>
              <w:t>Benefits</w:t>
            </w:r>
          </w:p>
        </w:tc>
      </w:tr>
      <w:tr w:rsidR="00E902CB" w:rsidRPr="00AC4D33" w14:paraId="0B01F377" w14:textId="77777777" w:rsidTr="007A2FAD">
        <w:tc>
          <w:tcPr>
            <w:tcW w:w="2604" w:type="dxa"/>
          </w:tcPr>
          <w:p w14:paraId="0EE00E61" w14:textId="77777777" w:rsidR="00E902CB" w:rsidRPr="00AC4D33" w:rsidRDefault="00E902CB" w:rsidP="007A2FAD">
            <w:pPr>
              <w:pStyle w:val="TableText"/>
              <w:rPr>
                <w:rFonts w:ascii="Arial" w:hAnsi="Arial" w:cs="Arial"/>
              </w:rPr>
            </w:pPr>
            <w:r w:rsidRPr="00AC4D33">
              <w:rPr>
                <w:rFonts w:ascii="Arial" w:hAnsi="Arial" w:cs="Arial"/>
              </w:rPr>
              <w:t>Structured data/single point of reference</w:t>
            </w:r>
          </w:p>
        </w:tc>
        <w:tc>
          <w:tcPr>
            <w:tcW w:w="6746" w:type="dxa"/>
          </w:tcPr>
          <w:p w14:paraId="44945EB4" w14:textId="77777777" w:rsidR="00E902CB" w:rsidRPr="00AC4D33" w:rsidRDefault="00E902CB" w:rsidP="007A2FAD">
            <w:pPr>
              <w:pStyle w:val="TableBullet"/>
              <w:rPr>
                <w:rFonts w:ascii="Arial" w:hAnsi="Arial" w:cs="Arial"/>
              </w:rPr>
            </w:pPr>
            <w:r w:rsidRPr="00AC4D33">
              <w:rPr>
                <w:rFonts w:ascii="Arial" w:hAnsi="Arial" w:cs="Arial"/>
              </w:rPr>
              <w:t xml:space="preserve">Enables consistency in entry of data and single data repository </w:t>
            </w:r>
          </w:p>
        </w:tc>
      </w:tr>
      <w:tr w:rsidR="00E902CB" w:rsidRPr="00AC4D33" w14:paraId="35BC8DE1" w14:textId="77777777" w:rsidTr="007A2FAD">
        <w:tc>
          <w:tcPr>
            <w:tcW w:w="2604" w:type="dxa"/>
          </w:tcPr>
          <w:p w14:paraId="64E5C810" w14:textId="77777777" w:rsidR="00E902CB" w:rsidRPr="00AC4D33" w:rsidRDefault="00E902CB" w:rsidP="007A2FAD">
            <w:pPr>
              <w:pStyle w:val="TableText"/>
              <w:rPr>
                <w:rFonts w:ascii="Arial" w:hAnsi="Arial" w:cs="Arial"/>
              </w:rPr>
            </w:pPr>
            <w:r w:rsidRPr="00AC4D33">
              <w:rPr>
                <w:rFonts w:ascii="Arial" w:hAnsi="Arial" w:cs="Arial"/>
              </w:rPr>
              <w:t>Standard Request Forms</w:t>
            </w:r>
          </w:p>
        </w:tc>
        <w:tc>
          <w:tcPr>
            <w:tcW w:w="6746" w:type="dxa"/>
          </w:tcPr>
          <w:p w14:paraId="5E38F19E" w14:textId="77777777" w:rsidR="00E902CB" w:rsidRPr="00AC4D33" w:rsidRDefault="00E902CB" w:rsidP="007A2FAD">
            <w:pPr>
              <w:pStyle w:val="TableBullet"/>
              <w:rPr>
                <w:rFonts w:ascii="Arial" w:hAnsi="Arial" w:cs="Arial"/>
              </w:rPr>
            </w:pPr>
            <w:r w:rsidRPr="00AC4D33">
              <w:rPr>
                <w:rFonts w:ascii="Arial" w:hAnsi="Arial" w:cs="Arial"/>
              </w:rPr>
              <w:t>Affords increased productivity through standardization</w:t>
            </w:r>
          </w:p>
          <w:p w14:paraId="499A1224" w14:textId="77777777" w:rsidR="00E902CB" w:rsidRPr="00AC4D33" w:rsidRDefault="00E902CB" w:rsidP="007A2FAD">
            <w:pPr>
              <w:pStyle w:val="TableBullet"/>
              <w:rPr>
                <w:rFonts w:ascii="Arial" w:hAnsi="Arial" w:cs="Arial"/>
              </w:rPr>
            </w:pPr>
            <w:r w:rsidRPr="00AC4D33">
              <w:rPr>
                <w:rFonts w:ascii="Arial" w:hAnsi="Arial" w:cs="Arial"/>
              </w:rPr>
              <w:t xml:space="preserve">Eliminates unstructured data entry </w:t>
            </w:r>
          </w:p>
          <w:p w14:paraId="36B6BD74" w14:textId="77777777" w:rsidR="00E902CB" w:rsidRPr="00AC4D33" w:rsidRDefault="00E902CB" w:rsidP="007A2FAD">
            <w:pPr>
              <w:pStyle w:val="TableBullet"/>
              <w:rPr>
                <w:rFonts w:ascii="Arial" w:hAnsi="Arial" w:cs="Arial"/>
              </w:rPr>
            </w:pPr>
            <w:r w:rsidRPr="00AC4D33">
              <w:rPr>
                <w:rFonts w:ascii="Arial" w:hAnsi="Arial" w:cs="Arial"/>
              </w:rPr>
              <w:t>Leverages PM framework/best practices across projects</w:t>
            </w:r>
          </w:p>
          <w:p w14:paraId="1B8EE4D5" w14:textId="77777777" w:rsidR="00E902CB" w:rsidRPr="00AC4D33" w:rsidRDefault="00E902CB" w:rsidP="007A2FAD">
            <w:pPr>
              <w:pStyle w:val="TableBullet"/>
              <w:rPr>
                <w:rFonts w:ascii="Arial" w:hAnsi="Arial" w:cs="Arial"/>
              </w:rPr>
            </w:pPr>
            <w:r w:rsidRPr="00AC4D33">
              <w:rPr>
                <w:rFonts w:ascii="Arial" w:hAnsi="Arial" w:cs="Arial"/>
              </w:rPr>
              <w:t>Provides standardized categories and subcategories</w:t>
            </w:r>
          </w:p>
          <w:p w14:paraId="53ED831D" w14:textId="77777777" w:rsidR="00E902CB" w:rsidRPr="00AC4D33" w:rsidRDefault="00E902CB" w:rsidP="007A2FAD">
            <w:pPr>
              <w:pStyle w:val="TableBullet"/>
              <w:rPr>
                <w:rFonts w:ascii="Arial" w:hAnsi="Arial" w:cs="Arial"/>
              </w:rPr>
            </w:pPr>
            <w:r w:rsidRPr="00AC4D33">
              <w:rPr>
                <w:rFonts w:ascii="Arial" w:hAnsi="Arial" w:cs="Arial"/>
              </w:rPr>
              <w:t>Includes the ability to notify assignee/PM or any other project role by email when requests are created, assigned or completed</w:t>
            </w:r>
          </w:p>
          <w:p w14:paraId="59CBD12A" w14:textId="77777777" w:rsidR="00E902CB" w:rsidRPr="00AC4D33" w:rsidRDefault="00E902CB" w:rsidP="007A2FAD">
            <w:pPr>
              <w:pStyle w:val="TableBullet"/>
              <w:rPr>
                <w:rFonts w:ascii="Arial" w:hAnsi="Arial" w:cs="Arial"/>
              </w:rPr>
            </w:pPr>
            <w:r w:rsidRPr="00AC4D33">
              <w:rPr>
                <w:rFonts w:ascii="Arial" w:hAnsi="Arial" w:cs="Arial"/>
              </w:rPr>
              <w:t>Provides the ability to attach documents to project requests for one source of information</w:t>
            </w:r>
          </w:p>
          <w:p w14:paraId="7B242C18" w14:textId="77777777" w:rsidR="00E902CB" w:rsidRPr="00AC4D33" w:rsidRDefault="00E902CB" w:rsidP="007A2FAD">
            <w:pPr>
              <w:pStyle w:val="TableBullet"/>
              <w:rPr>
                <w:rFonts w:ascii="Arial" w:hAnsi="Arial" w:cs="Arial"/>
              </w:rPr>
            </w:pPr>
            <w:r w:rsidRPr="00AC4D33">
              <w:rPr>
                <w:rFonts w:ascii="Arial" w:hAnsi="Arial" w:cs="Arial"/>
              </w:rPr>
              <w:t>Allows viewing, reporting and tracking of project requests</w:t>
            </w:r>
          </w:p>
        </w:tc>
      </w:tr>
      <w:tr w:rsidR="00E902CB" w:rsidRPr="00AC4D33" w14:paraId="24FCCA5A" w14:textId="77777777" w:rsidTr="007A2FAD">
        <w:tc>
          <w:tcPr>
            <w:tcW w:w="2604" w:type="dxa"/>
          </w:tcPr>
          <w:p w14:paraId="1D9BBFA4" w14:textId="77777777" w:rsidR="00E902CB" w:rsidRPr="00AC4D33" w:rsidRDefault="00E902CB" w:rsidP="007A2FAD">
            <w:pPr>
              <w:pStyle w:val="TableText"/>
              <w:rPr>
                <w:rFonts w:ascii="Arial" w:hAnsi="Arial" w:cs="Arial"/>
              </w:rPr>
            </w:pPr>
            <w:r w:rsidRPr="00AC4D33">
              <w:rPr>
                <w:rFonts w:ascii="Arial" w:hAnsi="Arial" w:cs="Arial"/>
              </w:rPr>
              <w:t>Dashboards</w:t>
            </w:r>
          </w:p>
        </w:tc>
        <w:tc>
          <w:tcPr>
            <w:tcW w:w="6746" w:type="dxa"/>
          </w:tcPr>
          <w:p w14:paraId="7B13B451" w14:textId="77777777" w:rsidR="00E902CB" w:rsidRPr="00AC4D33" w:rsidRDefault="00E902CB" w:rsidP="007A2FAD">
            <w:pPr>
              <w:pStyle w:val="TableBullet"/>
              <w:rPr>
                <w:rFonts w:ascii="Arial" w:hAnsi="Arial" w:cs="Arial"/>
              </w:rPr>
            </w:pPr>
            <w:r w:rsidRPr="00AC4D33">
              <w:rPr>
                <w:rFonts w:ascii="Arial" w:hAnsi="Arial" w:cs="Arial"/>
              </w:rPr>
              <w:t>Enables a reduction in administrative time to collect project data and manually build status reports</w:t>
            </w:r>
          </w:p>
          <w:p w14:paraId="3DF97B0A" w14:textId="77777777" w:rsidR="00E902CB" w:rsidRPr="00AC4D33" w:rsidRDefault="00E902CB" w:rsidP="007A2FAD">
            <w:pPr>
              <w:pStyle w:val="TableBullet"/>
              <w:rPr>
                <w:rFonts w:ascii="Arial" w:hAnsi="Arial" w:cs="Arial"/>
              </w:rPr>
            </w:pPr>
            <w:r w:rsidRPr="00AC4D33">
              <w:rPr>
                <w:rFonts w:ascii="Arial" w:hAnsi="Arial" w:cs="Arial"/>
              </w:rPr>
              <w:t>Provides executive visibility into project activity, status, risks, KPMs and more</w:t>
            </w:r>
          </w:p>
          <w:p w14:paraId="26F212F7" w14:textId="77777777" w:rsidR="00E902CB" w:rsidRPr="00AC4D33" w:rsidRDefault="00E902CB" w:rsidP="007A2FAD">
            <w:pPr>
              <w:pStyle w:val="TableBullet"/>
              <w:rPr>
                <w:rFonts w:ascii="Arial" w:hAnsi="Arial" w:cs="Arial"/>
              </w:rPr>
            </w:pPr>
            <w:r w:rsidRPr="00AC4D33">
              <w:rPr>
                <w:rFonts w:ascii="Arial" w:hAnsi="Arial" w:cs="Arial"/>
              </w:rPr>
              <w:t>Includes filtering capability</w:t>
            </w:r>
          </w:p>
          <w:p w14:paraId="2FCE4986" w14:textId="77777777" w:rsidR="00E902CB" w:rsidRPr="00AC4D33" w:rsidRDefault="00E902CB" w:rsidP="007A2FAD">
            <w:pPr>
              <w:pStyle w:val="TableBullet"/>
              <w:rPr>
                <w:rFonts w:ascii="Arial" w:hAnsi="Arial" w:cs="Arial"/>
              </w:rPr>
            </w:pPr>
            <w:r w:rsidRPr="00AC4D33">
              <w:rPr>
                <w:rFonts w:ascii="Arial" w:hAnsi="Arial" w:cs="Arial"/>
              </w:rPr>
              <w:t>Provides access to the data tables used to create the visualizations</w:t>
            </w:r>
          </w:p>
          <w:p w14:paraId="17E77193" w14:textId="77777777" w:rsidR="00E902CB" w:rsidRPr="00AC4D33" w:rsidRDefault="00E902CB" w:rsidP="007A2FAD">
            <w:pPr>
              <w:pStyle w:val="TableBullet"/>
              <w:rPr>
                <w:rFonts w:ascii="Arial" w:hAnsi="Arial" w:cs="Arial"/>
              </w:rPr>
            </w:pPr>
            <w:r w:rsidRPr="00AC4D33">
              <w:rPr>
                <w:rFonts w:ascii="Arial" w:hAnsi="Arial" w:cs="Arial"/>
              </w:rPr>
              <w:t>Includes the functionality to export to Microsoft Excel or PDF for easy distribution</w:t>
            </w:r>
          </w:p>
        </w:tc>
      </w:tr>
      <w:tr w:rsidR="00E902CB" w:rsidRPr="00AC4D33" w14:paraId="428E41B0" w14:textId="77777777" w:rsidTr="007A2FAD">
        <w:tc>
          <w:tcPr>
            <w:tcW w:w="2604" w:type="dxa"/>
          </w:tcPr>
          <w:p w14:paraId="10EBB025" w14:textId="77777777" w:rsidR="00E902CB" w:rsidRPr="00AC4D33" w:rsidRDefault="00E902CB" w:rsidP="007A2FAD">
            <w:pPr>
              <w:pStyle w:val="TableText"/>
              <w:rPr>
                <w:rFonts w:ascii="Arial" w:hAnsi="Arial" w:cs="Arial"/>
              </w:rPr>
            </w:pPr>
            <w:r w:rsidRPr="00AC4D33">
              <w:rPr>
                <w:rFonts w:ascii="Arial" w:hAnsi="Arial" w:cs="Arial"/>
              </w:rPr>
              <w:t>Real-time collaboration and communication</w:t>
            </w:r>
          </w:p>
        </w:tc>
        <w:tc>
          <w:tcPr>
            <w:tcW w:w="6746" w:type="dxa"/>
          </w:tcPr>
          <w:p w14:paraId="3CD13FED" w14:textId="77777777" w:rsidR="00E902CB" w:rsidRPr="00AC4D33" w:rsidRDefault="00E902CB" w:rsidP="007A2FAD">
            <w:pPr>
              <w:pStyle w:val="TableBullet"/>
              <w:rPr>
                <w:rFonts w:ascii="Arial" w:hAnsi="Arial" w:cs="Arial"/>
              </w:rPr>
            </w:pPr>
            <w:r w:rsidRPr="00AC4D33">
              <w:rPr>
                <w:rFonts w:ascii="Arial" w:hAnsi="Arial" w:cs="Arial"/>
              </w:rPr>
              <w:t>Improves team productivity and provides better visibility into the project activity, status and key indicators</w:t>
            </w:r>
          </w:p>
        </w:tc>
      </w:tr>
      <w:tr w:rsidR="00E902CB" w:rsidRPr="00AC4D33" w14:paraId="2C7B2251" w14:textId="77777777" w:rsidTr="007A2FAD">
        <w:tc>
          <w:tcPr>
            <w:tcW w:w="2604" w:type="dxa"/>
          </w:tcPr>
          <w:p w14:paraId="667AC790" w14:textId="77777777" w:rsidR="00E902CB" w:rsidRPr="00AC4D33" w:rsidRDefault="00E902CB" w:rsidP="007A2FAD">
            <w:pPr>
              <w:pStyle w:val="TableText"/>
              <w:rPr>
                <w:rFonts w:ascii="Arial" w:hAnsi="Arial" w:cs="Arial"/>
              </w:rPr>
            </w:pPr>
            <w:r w:rsidRPr="00AC4D33">
              <w:rPr>
                <w:rFonts w:ascii="Arial" w:hAnsi="Arial" w:cs="Arial"/>
              </w:rPr>
              <w:t>Integration with multiple exporting options</w:t>
            </w:r>
          </w:p>
        </w:tc>
        <w:tc>
          <w:tcPr>
            <w:tcW w:w="6746" w:type="dxa"/>
          </w:tcPr>
          <w:p w14:paraId="0F46DC39" w14:textId="77777777" w:rsidR="00E902CB" w:rsidRPr="00AC4D33" w:rsidRDefault="00E902CB" w:rsidP="007A2FAD">
            <w:pPr>
              <w:pStyle w:val="TableBullet"/>
              <w:rPr>
                <w:rFonts w:ascii="Arial" w:hAnsi="Arial" w:cs="Arial"/>
              </w:rPr>
            </w:pPr>
            <w:r w:rsidRPr="00AC4D33">
              <w:rPr>
                <w:rFonts w:ascii="Arial" w:hAnsi="Arial" w:cs="Arial"/>
              </w:rPr>
              <w:t xml:space="preserve">Includes flexibility for reporting </w:t>
            </w:r>
          </w:p>
        </w:tc>
      </w:tr>
      <w:tr w:rsidR="00E902CB" w:rsidRPr="00AC4D33" w14:paraId="0BF9E13B" w14:textId="77777777" w:rsidTr="007A2FAD">
        <w:tc>
          <w:tcPr>
            <w:tcW w:w="2604" w:type="dxa"/>
          </w:tcPr>
          <w:p w14:paraId="0AE04C54" w14:textId="77777777" w:rsidR="00E902CB" w:rsidRPr="00AC4D33" w:rsidRDefault="00E902CB" w:rsidP="007A2FAD">
            <w:pPr>
              <w:pStyle w:val="TableText"/>
              <w:rPr>
                <w:rFonts w:ascii="Arial" w:hAnsi="Arial" w:cs="Arial"/>
              </w:rPr>
            </w:pPr>
            <w:r w:rsidRPr="00AC4D33">
              <w:rPr>
                <w:rFonts w:ascii="Arial" w:hAnsi="Arial" w:cs="Arial"/>
              </w:rPr>
              <w:t>Audit Logs</w:t>
            </w:r>
          </w:p>
        </w:tc>
        <w:tc>
          <w:tcPr>
            <w:tcW w:w="6746" w:type="dxa"/>
          </w:tcPr>
          <w:p w14:paraId="59DCF041" w14:textId="77777777" w:rsidR="00E902CB" w:rsidRPr="00AC4D33" w:rsidRDefault="00E902CB" w:rsidP="007A2FAD">
            <w:pPr>
              <w:pStyle w:val="TableBullet"/>
              <w:rPr>
                <w:rFonts w:ascii="Arial" w:hAnsi="Arial" w:cs="Arial"/>
              </w:rPr>
            </w:pPr>
            <w:r w:rsidRPr="00AC4D33">
              <w:rPr>
                <w:rFonts w:ascii="Arial" w:hAnsi="Arial" w:cs="Arial"/>
              </w:rPr>
              <w:t>Provides audit trails</w:t>
            </w:r>
          </w:p>
        </w:tc>
      </w:tr>
      <w:tr w:rsidR="00E902CB" w:rsidRPr="00AC4D33" w14:paraId="7908869D" w14:textId="77777777" w:rsidTr="007A2FAD">
        <w:tc>
          <w:tcPr>
            <w:tcW w:w="2604" w:type="dxa"/>
          </w:tcPr>
          <w:p w14:paraId="0C425254" w14:textId="77777777" w:rsidR="00E902CB" w:rsidRPr="00AC4D33" w:rsidRDefault="00E902CB" w:rsidP="007A2FAD">
            <w:pPr>
              <w:pStyle w:val="TableText"/>
              <w:rPr>
                <w:rFonts w:ascii="Arial" w:hAnsi="Arial" w:cs="Arial"/>
              </w:rPr>
            </w:pPr>
            <w:r w:rsidRPr="00AC4D33">
              <w:rPr>
                <w:rFonts w:ascii="Arial" w:hAnsi="Arial" w:cs="Arial"/>
              </w:rPr>
              <w:t>Accessible via desktop and mobile devices</w:t>
            </w:r>
          </w:p>
        </w:tc>
        <w:tc>
          <w:tcPr>
            <w:tcW w:w="6746" w:type="dxa"/>
          </w:tcPr>
          <w:p w14:paraId="675D1557" w14:textId="77777777" w:rsidR="00E902CB" w:rsidRPr="00AC4D33" w:rsidRDefault="00E902CB" w:rsidP="007A2FAD">
            <w:pPr>
              <w:pStyle w:val="TableBullet"/>
              <w:rPr>
                <w:rFonts w:ascii="Arial" w:hAnsi="Arial" w:cs="Arial"/>
              </w:rPr>
            </w:pPr>
            <w:r w:rsidRPr="00AC4D33">
              <w:rPr>
                <w:rFonts w:ascii="Arial" w:hAnsi="Arial" w:cs="Arial"/>
              </w:rPr>
              <w:t>Allows monitoring of data from multiple devices</w:t>
            </w:r>
          </w:p>
        </w:tc>
      </w:tr>
      <w:tr w:rsidR="00E902CB" w:rsidRPr="00AC4D33" w14:paraId="3C6ED794" w14:textId="77777777" w:rsidTr="007A2FAD">
        <w:tc>
          <w:tcPr>
            <w:tcW w:w="2604" w:type="dxa"/>
          </w:tcPr>
          <w:p w14:paraId="57213756" w14:textId="77777777" w:rsidR="00E902CB" w:rsidRPr="00AC4D33" w:rsidRDefault="00E902CB" w:rsidP="007A2FAD">
            <w:pPr>
              <w:pStyle w:val="TableText"/>
              <w:rPr>
                <w:rFonts w:ascii="Arial" w:hAnsi="Arial" w:cs="Arial"/>
              </w:rPr>
            </w:pPr>
            <w:r w:rsidRPr="00AC4D33">
              <w:rPr>
                <w:rFonts w:ascii="Arial" w:hAnsi="Arial" w:cs="Arial"/>
              </w:rPr>
              <w:t>Supports multi-factor authentication</w:t>
            </w:r>
          </w:p>
        </w:tc>
        <w:tc>
          <w:tcPr>
            <w:tcW w:w="6746" w:type="dxa"/>
          </w:tcPr>
          <w:p w14:paraId="3054B349" w14:textId="77777777" w:rsidR="00E902CB" w:rsidRPr="00AC4D33" w:rsidRDefault="00E902CB" w:rsidP="007A2FAD">
            <w:pPr>
              <w:pStyle w:val="TableBullet"/>
              <w:rPr>
                <w:rFonts w:ascii="Arial" w:hAnsi="Arial" w:cs="Arial"/>
              </w:rPr>
            </w:pPr>
            <w:r w:rsidRPr="00AC4D33">
              <w:rPr>
                <w:rFonts w:ascii="Arial" w:hAnsi="Arial" w:cs="Arial"/>
              </w:rPr>
              <w:t>Includes verification and validation controls</w:t>
            </w:r>
          </w:p>
        </w:tc>
      </w:tr>
      <w:tr w:rsidR="00E902CB" w:rsidRPr="00AC4D33" w14:paraId="0879333C" w14:textId="77777777" w:rsidTr="007A2FAD">
        <w:tc>
          <w:tcPr>
            <w:tcW w:w="2604" w:type="dxa"/>
          </w:tcPr>
          <w:p w14:paraId="03511D5D" w14:textId="77777777" w:rsidR="00E902CB" w:rsidRPr="00AC4D33" w:rsidRDefault="00E902CB" w:rsidP="007A2FAD">
            <w:pPr>
              <w:pStyle w:val="TableText"/>
              <w:rPr>
                <w:rFonts w:ascii="Arial" w:hAnsi="Arial" w:cs="Arial"/>
              </w:rPr>
            </w:pPr>
            <w:r w:rsidRPr="00AC4D33">
              <w:rPr>
                <w:rFonts w:ascii="Arial" w:hAnsi="Arial" w:cs="Arial"/>
              </w:rPr>
              <w:t>Preconfigured project roles with standardized access</w:t>
            </w:r>
          </w:p>
        </w:tc>
        <w:tc>
          <w:tcPr>
            <w:tcW w:w="6746" w:type="dxa"/>
          </w:tcPr>
          <w:p w14:paraId="59E02F08" w14:textId="77777777" w:rsidR="00E902CB" w:rsidRPr="00AC4D33" w:rsidRDefault="00E902CB" w:rsidP="007A2FAD">
            <w:pPr>
              <w:pStyle w:val="TableBullet"/>
              <w:rPr>
                <w:rFonts w:ascii="Arial" w:hAnsi="Arial" w:cs="Arial"/>
              </w:rPr>
            </w:pPr>
            <w:r w:rsidRPr="00AC4D33">
              <w:rPr>
                <w:rFonts w:ascii="Arial" w:hAnsi="Arial" w:cs="Arial"/>
              </w:rPr>
              <w:t>Includes the ability to restrict and grant access</w:t>
            </w:r>
          </w:p>
        </w:tc>
      </w:tr>
    </w:tbl>
    <w:p w14:paraId="2CAF2970" w14:textId="77777777" w:rsidR="00E902CB" w:rsidRPr="00AC4D33" w:rsidRDefault="00E902CB" w:rsidP="00E902CB">
      <w:pPr>
        <w:pStyle w:val="ProposalText"/>
        <w:rPr>
          <w:rFonts w:ascii="Arial" w:hAnsi="Arial" w:cs="Arial"/>
        </w:rPr>
      </w:pPr>
    </w:p>
    <w:p w14:paraId="56D580B5" w14:textId="77777777" w:rsidR="00E902CB" w:rsidRPr="00AC4D33" w:rsidRDefault="00E902CB" w:rsidP="00E902CB">
      <w:pPr>
        <w:pStyle w:val="FDGSBody1"/>
        <w:rPr>
          <w:rFonts w:cs="Arial"/>
        </w:rPr>
      </w:pPr>
      <w:r w:rsidRPr="00AC4D33">
        <w:rPr>
          <w:rFonts w:cs="Arial"/>
        </w:rPr>
        <w:t>FDGS recommends utilizing the features in the tool set for the traditional project management functions for tracking and reporting such as:</w:t>
      </w:r>
    </w:p>
    <w:p w14:paraId="57B7837B" w14:textId="77777777" w:rsidR="00E902CB" w:rsidRPr="00AC4D33" w:rsidRDefault="00E902CB" w:rsidP="001C4FC1">
      <w:pPr>
        <w:pStyle w:val="FDGSBullet1"/>
      </w:pPr>
      <w:r w:rsidRPr="00AC4D33">
        <w:t xml:space="preserve">Change Control </w:t>
      </w:r>
    </w:p>
    <w:p w14:paraId="363BFCD2" w14:textId="77777777" w:rsidR="00E902CB" w:rsidRPr="00AC4D33" w:rsidRDefault="00E902CB" w:rsidP="001C4FC1">
      <w:pPr>
        <w:pStyle w:val="FDGSBullet1"/>
      </w:pPr>
      <w:r w:rsidRPr="00AC4D33">
        <w:t>Issue Resolution</w:t>
      </w:r>
    </w:p>
    <w:p w14:paraId="365ED6C9" w14:textId="77777777" w:rsidR="00E902CB" w:rsidRPr="00AC4D33" w:rsidRDefault="00E902CB" w:rsidP="001C4FC1">
      <w:pPr>
        <w:pStyle w:val="FDGSBullet1"/>
      </w:pPr>
      <w:r w:rsidRPr="00AC4D33">
        <w:t>Risk Management</w:t>
      </w:r>
    </w:p>
    <w:p w14:paraId="6F62B655" w14:textId="77777777" w:rsidR="00E902CB" w:rsidRPr="00AC4D33" w:rsidRDefault="00E902CB" w:rsidP="001C4FC1">
      <w:pPr>
        <w:pStyle w:val="FDGSBullet1"/>
      </w:pPr>
      <w:r w:rsidRPr="00AC4D33">
        <w:t>Key Performance Metrics</w:t>
      </w:r>
    </w:p>
    <w:p w14:paraId="38F9C880" w14:textId="77777777" w:rsidR="00E902CB" w:rsidRPr="00AC4D33" w:rsidRDefault="00E902CB" w:rsidP="00E902CB">
      <w:pPr>
        <w:pStyle w:val="FDGSBody1"/>
        <w:rPr>
          <w:rFonts w:cs="Arial"/>
        </w:rPr>
      </w:pPr>
      <w:r w:rsidRPr="00AC4D33">
        <w:rPr>
          <w:rFonts w:cs="Arial"/>
        </w:rPr>
        <w:t xml:space="preserve">The following screen shots are examples of the types of forms and dashboards available. FDGS will collaborate with DFR on the content of the forms and dashboards. </w:t>
      </w:r>
    </w:p>
    <w:p w14:paraId="618DA672" w14:textId="77777777" w:rsidR="00E902CB" w:rsidRPr="00AC4D33" w:rsidRDefault="00E902CB" w:rsidP="00E902CB">
      <w:pPr>
        <w:pStyle w:val="ProposalText"/>
        <w:keepNext/>
        <w:rPr>
          <w:rFonts w:ascii="Arial" w:hAnsi="Arial" w:cs="Arial"/>
        </w:rPr>
      </w:pPr>
      <w:r w:rsidRPr="00AC4D33">
        <w:rPr>
          <w:rFonts w:ascii="Arial" w:hAnsi="Arial" w:cs="Arial"/>
          <w:noProof/>
        </w:rPr>
        <w:drawing>
          <wp:inline distT="0" distB="0" distL="0" distR="0" wp14:anchorId="139090FF" wp14:editId="6BA818D7">
            <wp:extent cx="5943600" cy="5200650"/>
            <wp:effectExtent l="0" t="0" r="0" b="0"/>
            <wp:docPr id="104" name="Picture 10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with medium confidence"/>
                    <pic:cNvPicPr/>
                  </pic:nvPicPr>
                  <pic:blipFill>
                    <a:blip r:embed="rId71">
                      <a:extLst>
                        <a:ext uri="{28A0092B-C50C-407E-A947-70E740481C1C}">
                          <a14:useLocalDpi xmlns:a14="http://schemas.microsoft.com/office/drawing/2010/main" val="0"/>
                        </a:ext>
                      </a:extLst>
                    </a:blip>
                    <a:stretch>
                      <a:fillRect/>
                    </a:stretch>
                  </pic:blipFill>
                  <pic:spPr>
                    <a:xfrm>
                      <a:off x="0" y="0"/>
                      <a:ext cx="5943600" cy="5200650"/>
                    </a:xfrm>
                    <a:prstGeom prst="rect">
                      <a:avLst/>
                    </a:prstGeom>
                  </pic:spPr>
                </pic:pic>
              </a:graphicData>
            </a:graphic>
          </wp:inline>
        </w:drawing>
      </w:r>
    </w:p>
    <w:p w14:paraId="12375C5A" w14:textId="0F842515" w:rsidR="00E902CB" w:rsidRPr="00AC4D33" w:rsidRDefault="00E902CB" w:rsidP="00E902CB">
      <w:pPr>
        <w:pStyle w:val="Caption"/>
        <w:rPr>
          <w:rFonts w:ascii="Arial" w:hAnsi="Arial" w:cs="Arial"/>
        </w:rPr>
      </w:pPr>
      <w:bookmarkStart w:id="583" w:name="_Toc93064593"/>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28</w:t>
      </w:r>
      <w:r w:rsidR="007B00B7" w:rsidRPr="00AC4D33">
        <w:rPr>
          <w:rFonts w:ascii="Arial" w:hAnsi="Arial" w:cs="Arial"/>
          <w:noProof/>
        </w:rPr>
        <w:fldChar w:fldCharType="end"/>
      </w:r>
      <w:r w:rsidRPr="00AC4D33">
        <w:rPr>
          <w:rFonts w:ascii="Arial" w:hAnsi="Arial" w:cs="Arial"/>
        </w:rPr>
        <w:t>: Risk Request Form Example</w:t>
      </w:r>
      <w:bookmarkEnd w:id="583"/>
    </w:p>
    <w:p w14:paraId="70DEA29D" w14:textId="77777777" w:rsidR="00E902CB" w:rsidRPr="00AC4D33" w:rsidRDefault="00E902CB" w:rsidP="00363B7A">
      <w:pPr>
        <w:pStyle w:val="ProposalText"/>
        <w:keepNext/>
        <w:spacing w:after="120"/>
        <w:jc w:val="center"/>
        <w:rPr>
          <w:rFonts w:ascii="Arial" w:hAnsi="Arial" w:cs="Arial"/>
        </w:rPr>
      </w:pPr>
      <w:r w:rsidRPr="00AC4D33">
        <w:rPr>
          <w:rFonts w:ascii="Arial" w:hAnsi="Arial" w:cs="Arial"/>
          <w:noProof/>
        </w:rPr>
        <w:drawing>
          <wp:inline distT="0" distB="0" distL="0" distR="0" wp14:anchorId="151F998D" wp14:editId="19F29F5B">
            <wp:extent cx="5831840" cy="4959350"/>
            <wp:effectExtent l="0" t="0" r="0" b="0"/>
            <wp:docPr id="105" name="Picture 10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5854439" cy="4978568"/>
                    </a:xfrm>
                    <a:prstGeom prst="rect">
                      <a:avLst/>
                    </a:prstGeom>
                  </pic:spPr>
                </pic:pic>
              </a:graphicData>
            </a:graphic>
          </wp:inline>
        </w:drawing>
      </w:r>
    </w:p>
    <w:p w14:paraId="28114A89" w14:textId="205071DA" w:rsidR="00E902CB" w:rsidRPr="00AC4D33" w:rsidRDefault="00E902CB" w:rsidP="00E902CB">
      <w:pPr>
        <w:pStyle w:val="Caption"/>
        <w:rPr>
          <w:rFonts w:ascii="Arial" w:hAnsi="Arial" w:cs="Arial"/>
        </w:rPr>
      </w:pPr>
      <w:bookmarkStart w:id="584" w:name="_Toc93064594"/>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29</w:t>
      </w:r>
      <w:r w:rsidR="007B00B7" w:rsidRPr="00AC4D33">
        <w:rPr>
          <w:rFonts w:ascii="Arial" w:hAnsi="Arial" w:cs="Arial"/>
          <w:noProof/>
        </w:rPr>
        <w:fldChar w:fldCharType="end"/>
      </w:r>
      <w:r w:rsidRPr="00AC4D33">
        <w:rPr>
          <w:rFonts w:ascii="Arial" w:hAnsi="Arial" w:cs="Arial"/>
        </w:rPr>
        <w:t>: Example Risk Dashboard</w:t>
      </w:r>
      <w:bookmarkEnd w:id="584"/>
    </w:p>
    <w:p w14:paraId="3A653A05" w14:textId="77777777" w:rsidR="00E902CB" w:rsidRPr="00AC4D33" w:rsidRDefault="00E902CB" w:rsidP="00E902CB">
      <w:pPr>
        <w:pStyle w:val="TableLabel"/>
        <w:rPr>
          <w:rFonts w:ascii="Arial" w:hAnsi="Arial" w:cs="Arial"/>
        </w:rPr>
      </w:pPr>
    </w:p>
    <w:p w14:paraId="586F99E5" w14:textId="77777777" w:rsidR="00E902CB" w:rsidRPr="00AC4D33" w:rsidRDefault="00E902CB" w:rsidP="00E902CB">
      <w:pPr>
        <w:pStyle w:val="TableLabel"/>
        <w:keepNext/>
        <w:rPr>
          <w:rFonts w:ascii="Arial" w:hAnsi="Arial" w:cs="Arial"/>
        </w:rPr>
      </w:pPr>
      <w:r w:rsidRPr="00AC4D33">
        <w:rPr>
          <w:rFonts w:ascii="Arial" w:hAnsi="Arial" w:cs="Arial"/>
          <w:noProof/>
        </w:rPr>
        <w:drawing>
          <wp:inline distT="0" distB="0" distL="0" distR="0" wp14:anchorId="0DD2FC83" wp14:editId="0266CDA1">
            <wp:extent cx="6007735" cy="5156200"/>
            <wp:effectExtent l="0" t="0" r="0" b="6350"/>
            <wp:docPr id="106" name="Picture 10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73">
                      <a:extLst>
                        <a:ext uri="{28A0092B-C50C-407E-A947-70E740481C1C}">
                          <a14:useLocalDpi xmlns:a14="http://schemas.microsoft.com/office/drawing/2010/main" val="0"/>
                        </a:ext>
                      </a:extLst>
                    </a:blip>
                    <a:stretch>
                      <a:fillRect/>
                    </a:stretch>
                  </pic:blipFill>
                  <pic:spPr>
                    <a:xfrm>
                      <a:off x="0" y="0"/>
                      <a:ext cx="6035602" cy="5180117"/>
                    </a:xfrm>
                    <a:prstGeom prst="rect">
                      <a:avLst/>
                    </a:prstGeom>
                  </pic:spPr>
                </pic:pic>
              </a:graphicData>
            </a:graphic>
          </wp:inline>
        </w:drawing>
      </w:r>
    </w:p>
    <w:p w14:paraId="4C6FDC5A" w14:textId="22F00A50" w:rsidR="00E902CB" w:rsidRPr="00AC4D33" w:rsidRDefault="00E902CB" w:rsidP="00E902CB">
      <w:pPr>
        <w:pStyle w:val="Caption"/>
        <w:rPr>
          <w:rFonts w:ascii="Arial" w:hAnsi="Arial" w:cs="Arial"/>
        </w:rPr>
      </w:pPr>
      <w:bookmarkStart w:id="585" w:name="_Toc93064595"/>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30</w:t>
      </w:r>
      <w:r w:rsidR="007B00B7" w:rsidRPr="00AC4D33">
        <w:rPr>
          <w:rFonts w:ascii="Arial" w:hAnsi="Arial" w:cs="Arial"/>
          <w:noProof/>
        </w:rPr>
        <w:fldChar w:fldCharType="end"/>
      </w:r>
      <w:r w:rsidRPr="00AC4D33">
        <w:rPr>
          <w:rFonts w:ascii="Arial" w:hAnsi="Arial" w:cs="Arial"/>
        </w:rPr>
        <w:t>: Example Issue Dashboard</w:t>
      </w:r>
      <w:bookmarkEnd w:id="585"/>
    </w:p>
    <w:p w14:paraId="7A6553B1" w14:textId="77777777" w:rsidR="00E902CB" w:rsidRPr="00AC4D33" w:rsidRDefault="00E902CB" w:rsidP="00E902CB">
      <w:pPr>
        <w:pStyle w:val="TableLabel"/>
        <w:rPr>
          <w:rFonts w:ascii="Arial" w:hAnsi="Arial" w:cs="Arial"/>
        </w:rPr>
      </w:pPr>
    </w:p>
    <w:p w14:paraId="1C4895D4" w14:textId="77777777" w:rsidR="00E902CB" w:rsidRPr="00AC4D33" w:rsidRDefault="00E902CB" w:rsidP="00E902CB">
      <w:pPr>
        <w:pStyle w:val="ProposalText"/>
        <w:keepNext/>
        <w:jc w:val="center"/>
        <w:rPr>
          <w:rFonts w:ascii="Arial" w:hAnsi="Arial" w:cs="Arial"/>
        </w:rPr>
      </w:pPr>
      <w:r w:rsidRPr="00AC4D33">
        <w:rPr>
          <w:rFonts w:ascii="Arial" w:hAnsi="Arial" w:cs="Arial"/>
          <w:noProof/>
        </w:rPr>
        <w:drawing>
          <wp:inline distT="0" distB="0" distL="0" distR="0" wp14:anchorId="654E18C7" wp14:editId="5590B388">
            <wp:extent cx="5919470" cy="5175250"/>
            <wp:effectExtent l="0" t="0" r="5080" b="6350"/>
            <wp:docPr id="107" name="Picture 10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74">
                      <a:extLst>
                        <a:ext uri="{28A0092B-C50C-407E-A947-70E740481C1C}">
                          <a14:useLocalDpi xmlns:a14="http://schemas.microsoft.com/office/drawing/2010/main" val="0"/>
                        </a:ext>
                      </a:extLst>
                    </a:blip>
                    <a:stretch>
                      <a:fillRect/>
                    </a:stretch>
                  </pic:blipFill>
                  <pic:spPr>
                    <a:xfrm>
                      <a:off x="0" y="0"/>
                      <a:ext cx="5933105" cy="5187171"/>
                    </a:xfrm>
                    <a:prstGeom prst="rect">
                      <a:avLst/>
                    </a:prstGeom>
                  </pic:spPr>
                </pic:pic>
              </a:graphicData>
            </a:graphic>
          </wp:inline>
        </w:drawing>
      </w:r>
    </w:p>
    <w:p w14:paraId="27A8A87B" w14:textId="6B4DD644" w:rsidR="00E902CB" w:rsidRPr="00AC4D33" w:rsidRDefault="00E902CB" w:rsidP="00E902CB">
      <w:pPr>
        <w:pStyle w:val="Caption"/>
        <w:rPr>
          <w:rFonts w:ascii="Arial" w:hAnsi="Arial" w:cs="Arial"/>
        </w:rPr>
      </w:pPr>
      <w:bookmarkStart w:id="586" w:name="_Toc93064596"/>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31</w:t>
      </w:r>
      <w:r w:rsidR="007B00B7" w:rsidRPr="00AC4D33">
        <w:rPr>
          <w:rFonts w:ascii="Arial" w:hAnsi="Arial" w:cs="Arial"/>
          <w:noProof/>
        </w:rPr>
        <w:fldChar w:fldCharType="end"/>
      </w:r>
      <w:r w:rsidRPr="00AC4D33">
        <w:rPr>
          <w:rFonts w:ascii="Arial" w:hAnsi="Arial" w:cs="Arial"/>
        </w:rPr>
        <w:t xml:space="preserve">: Example </w:t>
      </w:r>
      <w:r w:rsidR="001B614A">
        <w:rPr>
          <w:rFonts w:ascii="Arial" w:hAnsi="Arial" w:cs="Arial"/>
        </w:rPr>
        <w:t>KPM</w:t>
      </w:r>
      <w:r w:rsidR="001B614A" w:rsidRPr="00AC4D33">
        <w:rPr>
          <w:rFonts w:ascii="Arial" w:hAnsi="Arial" w:cs="Arial"/>
        </w:rPr>
        <w:t xml:space="preserve"> </w:t>
      </w:r>
      <w:r w:rsidRPr="00AC4D33">
        <w:rPr>
          <w:rFonts w:ascii="Arial" w:hAnsi="Arial" w:cs="Arial"/>
        </w:rPr>
        <w:t>Dashboard</w:t>
      </w:r>
      <w:bookmarkEnd w:id="586"/>
    </w:p>
    <w:p w14:paraId="0C542E95" w14:textId="77777777" w:rsidR="00E902CB" w:rsidRPr="00AC4D33" w:rsidRDefault="00E902CB" w:rsidP="00E902CB">
      <w:pPr>
        <w:pStyle w:val="FDGSBody1"/>
        <w:rPr>
          <w:rFonts w:cs="Arial"/>
        </w:rPr>
      </w:pPr>
      <w:r w:rsidRPr="00AC4D33">
        <w:rPr>
          <w:rFonts w:cs="Arial"/>
        </w:rPr>
        <w:t xml:space="preserve">Each dashboard also includes filtering functionality via the use of sliders that can be set for month(s), quarter(s) and year(s). </w:t>
      </w:r>
    </w:p>
    <w:p w14:paraId="148BD0F0" w14:textId="77777777" w:rsidR="00E902CB" w:rsidRPr="00AC4D33" w:rsidRDefault="00E902CB" w:rsidP="00134179">
      <w:pPr>
        <w:pStyle w:val="Heading2"/>
        <w:numPr>
          <w:ilvl w:val="1"/>
          <w:numId w:val="38"/>
        </w:numPr>
        <w:ind w:left="900" w:hanging="882"/>
        <w:rPr>
          <w:rFonts w:cs="Arial"/>
        </w:rPr>
      </w:pPr>
      <w:bookmarkStart w:id="587" w:name="_Toc93064407"/>
      <w:r w:rsidRPr="00AC4D33">
        <w:rPr>
          <w:rFonts w:cs="Arial"/>
        </w:rPr>
        <w:t>Change Control Process</w:t>
      </w:r>
      <w:bookmarkEnd w:id="587"/>
    </w:p>
    <w:p w14:paraId="52DB539D" w14:textId="77777777" w:rsidR="00E902CB" w:rsidRPr="00AC4D33" w:rsidRDefault="00E902CB" w:rsidP="00E902CB">
      <w:pPr>
        <w:pStyle w:val="FDGSBody1"/>
        <w:rPr>
          <w:rFonts w:cs="Arial"/>
        </w:rPr>
      </w:pPr>
      <w:r w:rsidRPr="00AC4D33">
        <w:rPr>
          <w:rFonts w:cs="Arial"/>
        </w:rPr>
        <w:t xml:space="preserve">As a key component of any successful project, the Change Control process must be described, well-communicated and understood to implement, assess and evaluate its ongoing effectiveness. Modifications to a project’s scope, schedule or cost can result from changes that exist within the control of the project as well as outside of the project’s control such as rule and policy changes. Regardless of the point of origin for change, it is imperative that the project includes processes for identifying, analyzing, documenting and managing change. </w:t>
      </w:r>
    </w:p>
    <w:p w14:paraId="4323925D" w14:textId="77777777" w:rsidR="00E902CB" w:rsidRPr="00AC4D33" w:rsidRDefault="00E902CB" w:rsidP="00E902CB">
      <w:pPr>
        <w:pStyle w:val="FDGSBody1"/>
        <w:rPr>
          <w:rFonts w:cs="Arial"/>
        </w:rPr>
      </w:pPr>
      <w:r w:rsidRPr="00AC4D33">
        <w:rPr>
          <w:rFonts w:cs="Arial"/>
        </w:rPr>
        <w:t>The overall change control process includes the following major processes:</w:t>
      </w:r>
    </w:p>
    <w:p w14:paraId="46B2DBF1" w14:textId="77777777" w:rsidR="00E902CB" w:rsidRPr="00AC4D33" w:rsidRDefault="00E902CB" w:rsidP="001C4FC1">
      <w:pPr>
        <w:pStyle w:val="FDGSBullet1"/>
      </w:pPr>
      <w:r w:rsidRPr="00AC4D33">
        <w:t>Understand the change source</w:t>
      </w:r>
    </w:p>
    <w:p w14:paraId="56AC8471" w14:textId="77777777" w:rsidR="00E902CB" w:rsidRPr="00AC4D33" w:rsidRDefault="00E902CB" w:rsidP="001C4FC1">
      <w:pPr>
        <w:pStyle w:val="FDGSBullet1"/>
      </w:pPr>
      <w:r w:rsidRPr="00AC4D33">
        <w:t>Define control items</w:t>
      </w:r>
    </w:p>
    <w:p w14:paraId="3361BF5D" w14:textId="77777777" w:rsidR="00E902CB" w:rsidRPr="00AC4D33" w:rsidRDefault="00E902CB" w:rsidP="001C4FC1">
      <w:pPr>
        <w:pStyle w:val="FDGSBullet1"/>
      </w:pPr>
      <w:r w:rsidRPr="00AC4D33">
        <w:t>Capture and monitor changes</w:t>
      </w:r>
    </w:p>
    <w:p w14:paraId="47F7243B" w14:textId="02027730" w:rsidR="00E902CB" w:rsidRPr="00AC4D33" w:rsidRDefault="00E902CB" w:rsidP="001C4FC1">
      <w:pPr>
        <w:pStyle w:val="FDGSBullet1"/>
      </w:pPr>
      <w:r w:rsidRPr="00AC4D33">
        <w:t>Verify changes are reviewed, agreed to and approved</w:t>
      </w:r>
    </w:p>
    <w:p w14:paraId="6F35D647" w14:textId="79F0D3F0" w:rsidR="00E902CB" w:rsidRPr="00AC4D33" w:rsidRDefault="00E902CB" w:rsidP="001C4FC1">
      <w:pPr>
        <w:pStyle w:val="FDGSBullet1"/>
      </w:pPr>
      <w:r w:rsidRPr="00AC4D33">
        <w:t>Confirm control items are updated</w:t>
      </w:r>
    </w:p>
    <w:p w14:paraId="7F6A62BE" w14:textId="072AAADB" w:rsidR="00E902CB" w:rsidRPr="00AC4D33" w:rsidRDefault="00E902CB" w:rsidP="001C4FC1">
      <w:pPr>
        <w:pStyle w:val="FDGSBullet1"/>
      </w:pPr>
      <w:r w:rsidRPr="00AC4D33">
        <w:t>Confirm approved changes are communicated</w:t>
      </w:r>
    </w:p>
    <w:p w14:paraId="2F5B0417" w14:textId="77777777" w:rsidR="00E902CB" w:rsidRPr="00AC4D33" w:rsidRDefault="00E902CB" w:rsidP="00E902CB">
      <w:pPr>
        <w:pStyle w:val="FDGSBody1"/>
        <w:rPr>
          <w:rFonts w:cs="Arial"/>
        </w:rPr>
      </w:pPr>
      <w:r w:rsidRPr="00AC4D33">
        <w:rPr>
          <w:rFonts w:cs="Arial"/>
        </w:rPr>
        <w:t xml:space="preserve">The FDGS Team will review the current Change Control process and identify any enhancements in collaboration with the DFR. </w:t>
      </w:r>
    </w:p>
    <w:p w14:paraId="51B8C3F1" w14:textId="2D0D0876" w:rsidR="00E902CB" w:rsidRPr="00AC4D33" w:rsidRDefault="00E902CB" w:rsidP="00134179">
      <w:pPr>
        <w:pStyle w:val="Heading2"/>
        <w:numPr>
          <w:ilvl w:val="1"/>
          <w:numId w:val="38"/>
        </w:numPr>
        <w:ind w:left="900" w:hanging="882"/>
        <w:rPr>
          <w:rFonts w:cs="Arial"/>
        </w:rPr>
      </w:pPr>
      <w:r w:rsidRPr="00AC4D33">
        <w:rPr>
          <w:rFonts w:cs="Arial"/>
        </w:rPr>
        <w:t xml:space="preserve"> </w:t>
      </w:r>
      <w:bookmarkStart w:id="588" w:name="_Toc93064408"/>
      <w:r w:rsidRPr="00AC4D33">
        <w:rPr>
          <w:rFonts w:cs="Arial"/>
        </w:rPr>
        <w:t>Communication Plan</w:t>
      </w:r>
      <w:bookmarkEnd w:id="588"/>
    </w:p>
    <w:p w14:paraId="3841C95F" w14:textId="77777777" w:rsidR="00E902CB" w:rsidRPr="00AC4D33" w:rsidRDefault="00E902CB" w:rsidP="00E902CB">
      <w:pPr>
        <w:pStyle w:val="FDGSBody1"/>
        <w:rPr>
          <w:rFonts w:cs="Arial"/>
        </w:rPr>
      </w:pPr>
      <w:r w:rsidRPr="00AC4D33">
        <w:rPr>
          <w:rFonts w:cs="Arial"/>
        </w:rPr>
        <w:t>Effective communication encompasses information exchange and dissemination both internally to all project participants and externally to all parties with a vested interest in project progress. Clear and concise communication processes and methods are essential to any project. Several key factors significantly contribute to the effectiveness of communication:</w:t>
      </w:r>
    </w:p>
    <w:p w14:paraId="4ED70CAA" w14:textId="7BF876F2" w:rsidR="00E902CB" w:rsidRPr="00AC4D33" w:rsidRDefault="00E902CB" w:rsidP="001C4FC1">
      <w:pPr>
        <w:pStyle w:val="FDGSBullet1"/>
      </w:pPr>
      <w:r w:rsidRPr="00AC4D33">
        <w:rPr>
          <w:b/>
        </w:rPr>
        <w:t>Awareness</w:t>
      </w:r>
      <w:r w:rsidR="003E3210" w:rsidRPr="0038357B">
        <w:rPr>
          <w:bCs/>
          <w:lang w:bidi="en-US"/>
        </w:rPr>
        <w:t xml:space="preserve"> – </w:t>
      </w:r>
      <w:r w:rsidRPr="00AC4D33">
        <w:t xml:space="preserve">Communication about the project’s scope, roles and responsibilities, and status must occur. Stakeholder communication efforts should focus on information that contributes to the success of the project or addresses the lack of communication that can lead to failure. If stakeholders are not properly informed of the project’s objectives, issues, outcomes and progress, they will not be prepared for the changes transition will bring, nor will they adequately understand or support those changes. </w:t>
      </w:r>
    </w:p>
    <w:p w14:paraId="2B0DB6B7" w14:textId="67DC6718" w:rsidR="00E902CB" w:rsidRPr="00AC4D33" w:rsidRDefault="00E902CB" w:rsidP="001C4FC1">
      <w:pPr>
        <w:pStyle w:val="FDGSBullet1"/>
      </w:pPr>
      <w:r w:rsidRPr="00AC4D33">
        <w:rPr>
          <w:b/>
        </w:rPr>
        <w:t>Timeliness</w:t>
      </w:r>
      <w:r w:rsidR="003E3210" w:rsidRPr="0038357B">
        <w:rPr>
          <w:bCs/>
          <w:lang w:bidi="en-US"/>
        </w:rPr>
        <w:t xml:space="preserve"> –</w:t>
      </w:r>
      <w:r w:rsidR="003E3210">
        <w:rPr>
          <w:b/>
          <w:lang w:bidi="en-US"/>
        </w:rPr>
        <w:t xml:space="preserve"> </w:t>
      </w:r>
      <w:r w:rsidRPr="00AC4D33">
        <w:t>Information must be shared in a timely manner to give stakeholders the opportunity to understand the information and the chance to respond.</w:t>
      </w:r>
    </w:p>
    <w:p w14:paraId="482765F8" w14:textId="1E6C0DB4" w:rsidR="00E902CB" w:rsidRPr="00AC4D33" w:rsidRDefault="00E902CB" w:rsidP="001C4FC1">
      <w:pPr>
        <w:pStyle w:val="FDGSBullet1"/>
      </w:pPr>
      <w:r w:rsidRPr="00AC4D33">
        <w:rPr>
          <w:b/>
        </w:rPr>
        <w:t>Content</w:t>
      </w:r>
      <w:r w:rsidR="003E3210" w:rsidRPr="0038357B">
        <w:rPr>
          <w:bCs/>
          <w:lang w:bidi="en-US"/>
        </w:rPr>
        <w:t xml:space="preserve"> –</w:t>
      </w:r>
      <w:r w:rsidR="003E3210">
        <w:rPr>
          <w:b/>
          <w:lang w:bidi="en-US"/>
        </w:rPr>
        <w:t xml:space="preserve"> </w:t>
      </w:r>
      <w:r w:rsidRPr="00AC4D33">
        <w:t xml:space="preserve">Communication content must be relevant, meaningful, timely and at an appropriate level of detail for the intended audience. Expectations should be clearly communicated to confirm the proper feedback is received. Communication strategies should also be based on stakeholder needs and feedback. </w:t>
      </w:r>
    </w:p>
    <w:p w14:paraId="2A7FAC9E" w14:textId="5D4D182A" w:rsidR="00E902CB" w:rsidRPr="00AC4D33" w:rsidRDefault="00E902CB" w:rsidP="001C4FC1">
      <w:pPr>
        <w:pStyle w:val="FDGSBullet1"/>
      </w:pPr>
      <w:r w:rsidRPr="00AC4D33">
        <w:rPr>
          <w:b/>
        </w:rPr>
        <w:t>Format</w:t>
      </w:r>
      <w:r w:rsidR="003E3210" w:rsidRPr="0038357B">
        <w:rPr>
          <w:bCs/>
          <w:lang w:bidi="en-US"/>
        </w:rPr>
        <w:t xml:space="preserve"> –</w:t>
      </w:r>
      <w:r w:rsidR="003E3210">
        <w:rPr>
          <w:b/>
          <w:lang w:bidi="en-US"/>
        </w:rPr>
        <w:t xml:space="preserve"> </w:t>
      </w:r>
      <w:r w:rsidRPr="00AC4D33">
        <w:t>All communications must be developed and delivered in a format that is efficient, understandable and easily accessible.</w:t>
      </w:r>
    </w:p>
    <w:p w14:paraId="7F0DF4D9" w14:textId="7E81E083" w:rsidR="00E902CB" w:rsidRPr="00AC4D33" w:rsidRDefault="00E902CB" w:rsidP="001C4FC1">
      <w:pPr>
        <w:pStyle w:val="FDGSBullet1"/>
      </w:pPr>
      <w:r w:rsidRPr="00AC4D33">
        <w:rPr>
          <w:b/>
        </w:rPr>
        <w:t>Consistency</w:t>
      </w:r>
      <w:r w:rsidR="003E3210" w:rsidRPr="0038357B">
        <w:rPr>
          <w:bCs/>
          <w:lang w:bidi="en-US"/>
        </w:rPr>
        <w:t xml:space="preserve"> –</w:t>
      </w:r>
      <w:r w:rsidR="003E3210">
        <w:rPr>
          <w:b/>
          <w:lang w:bidi="en-US"/>
        </w:rPr>
        <w:t xml:space="preserve"> </w:t>
      </w:r>
      <w:r w:rsidRPr="00AC4D33">
        <w:t>Project communications should be developed and delivered in such a way that promotes continuity to stakeholders and external agencies.</w:t>
      </w:r>
    </w:p>
    <w:p w14:paraId="557725A9" w14:textId="3793B256" w:rsidR="00E902CB" w:rsidRPr="00AC4D33" w:rsidRDefault="00E902CB" w:rsidP="00E902CB">
      <w:pPr>
        <w:pStyle w:val="FDGSBody1"/>
        <w:rPr>
          <w:rFonts w:cs="Arial"/>
        </w:rPr>
      </w:pPr>
      <w:r w:rsidRPr="00AC4D33">
        <w:rPr>
          <w:rFonts w:cs="Arial"/>
        </w:rPr>
        <w:t xml:space="preserve">Development of a Communication Plan is critical for defining the methods by which communications will occur throughout the project lifecycle. The purpose of the Communication Plan is to identify the methods of exchanging information between OV&amp;V Projects and project stakeholders. FDGS understand that a Communication Plan is required for DFR with other project stakeholders. </w:t>
      </w:r>
    </w:p>
    <w:p w14:paraId="56ECB5E9" w14:textId="77777777" w:rsidR="00E902CB" w:rsidRPr="00AC4D33" w:rsidRDefault="00E902CB" w:rsidP="00E902CB">
      <w:pPr>
        <w:pStyle w:val="FDGSBody1"/>
        <w:rPr>
          <w:rFonts w:cs="Arial"/>
        </w:rPr>
      </w:pPr>
      <w:r w:rsidRPr="00AC4D33">
        <w:rPr>
          <w:rFonts w:cs="Arial"/>
        </w:rPr>
        <w:t>The FDGS Team will review the current Communication Plan to identify potential enhancements and will coordinate updates as appropriate. At a minimum we will review the following for the Communication Plan to assess any gaps or changes:</w:t>
      </w:r>
    </w:p>
    <w:p w14:paraId="520B8C9A" w14:textId="77777777" w:rsidR="00E902CB" w:rsidRPr="00AC4D33" w:rsidRDefault="00E902CB" w:rsidP="001C4FC1">
      <w:pPr>
        <w:pStyle w:val="FDGSBullet1"/>
      </w:pPr>
      <w:r w:rsidRPr="00AC4D33">
        <w:t>Identify key points of contacts</w:t>
      </w:r>
    </w:p>
    <w:p w14:paraId="201DCB6F" w14:textId="77777777" w:rsidR="00E902CB" w:rsidRPr="00AC4D33" w:rsidRDefault="00E902CB" w:rsidP="001C4FC1">
      <w:pPr>
        <w:pStyle w:val="FDGSBullet1"/>
      </w:pPr>
      <w:r w:rsidRPr="00AC4D33">
        <w:t>Assigned roles and responsibilities</w:t>
      </w:r>
    </w:p>
    <w:p w14:paraId="321232D9" w14:textId="77777777" w:rsidR="00E902CB" w:rsidRPr="00AC4D33" w:rsidRDefault="00E902CB" w:rsidP="001C4FC1">
      <w:pPr>
        <w:pStyle w:val="FDGSBullet1"/>
      </w:pPr>
      <w:r w:rsidRPr="00AC4D33">
        <w:t xml:space="preserve">Current scheduled meetings </w:t>
      </w:r>
    </w:p>
    <w:p w14:paraId="7F357A48" w14:textId="77777777" w:rsidR="00E902CB" w:rsidRPr="00AC4D33" w:rsidRDefault="00E902CB" w:rsidP="001C4FC1">
      <w:pPr>
        <w:pStyle w:val="FDGSBullet1"/>
      </w:pPr>
      <w:r w:rsidRPr="00AC4D33">
        <w:t>Attendees and contact information</w:t>
      </w:r>
    </w:p>
    <w:p w14:paraId="41A118FD" w14:textId="77777777" w:rsidR="00E902CB" w:rsidRPr="00AC4D33" w:rsidRDefault="00E902CB" w:rsidP="001C4FC1">
      <w:pPr>
        <w:pStyle w:val="FDGSBullet1"/>
      </w:pPr>
      <w:r w:rsidRPr="00AC4D33">
        <w:t>Frequency of communication</w:t>
      </w:r>
    </w:p>
    <w:p w14:paraId="5C486D10" w14:textId="77777777" w:rsidR="00E902CB" w:rsidRPr="00AC4D33" w:rsidRDefault="00E902CB" w:rsidP="001C4FC1">
      <w:pPr>
        <w:pStyle w:val="FDGSBullet1"/>
      </w:pPr>
      <w:r w:rsidRPr="00AC4D33">
        <w:t>Media utilized for communication</w:t>
      </w:r>
    </w:p>
    <w:p w14:paraId="618CDFC5" w14:textId="77777777" w:rsidR="00E902CB" w:rsidRPr="00AC4D33" w:rsidRDefault="00E902CB" w:rsidP="001C4FC1">
      <w:pPr>
        <w:pStyle w:val="FDGSBullet1"/>
      </w:pPr>
      <w:r w:rsidRPr="00AC4D33">
        <w:t>Structure for periodic written updates</w:t>
      </w:r>
    </w:p>
    <w:p w14:paraId="7471640D" w14:textId="77777777" w:rsidR="00E902CB" w:rsidRPr="00AC4D33" w:rsidRDefault="00E902CB" w:rsidP="00E902CB">
      <w:pPr>
        <w:pStyle w:val="FDGSBody1"/>
        <w:rPr>
          <w:rFonts w:cs="Arial"/>
        </w:rPr>
      </w:pPr>
      <w:r w:rsidRPr="00AC4D33">
        <w:rPr>
          <w:rFonts w:cs="Arial"/>
        </w:rPr>
        <w:t xml:space="preserve">The FDGS Team will submit the draft Communications Plan for approval at least 30 days before the project start of the new initiatives. </w:t>
      </w:r>
    </w:p>
    <w:p w14:paraId="3D183E9C" w14:textId="37E6D1D7" w:rsidR="00E902CB" w:rsidRPr="00AC4D33" w:rsidRDefault="00E902CB" w:rsidP="00134179">
      <w:pPr>
        <w:pStyle w:val="Heading2"/>
        <w:numPr>
          <w:ilvl w:val="1"/>
          <w:numId w:val="38"/>
        </w:numPr>
        <w:ind w:left="900" w:hanging="882"/>
        <w:rPr>
          <w:rFonts w:cs="Arial"/>
        </w:rPr>
      </w:pPr>
      <w:r w:rsidRPr="00AC4D33">
        <w:rPr>
          <w:rFonts w:cs="Arial"/>
        </w:rPr>
        <w:t xml:space="preserve"> </w:t>
      </w:r>
      <w:bookmarkStart w:id="589" w:name="_Toc93064409"/>
      <w:r w:rsidRPr="00AC4D33">
        <w:rPr>
          <w:rFonts w:cs="Arial"/>
        </w:rPr>
        <w:t>Issue Resolution Plan</w:t>
      </w:r>
      <w:bookmarkEnd w:id="589"/>
    </w:p>
    <w:p w14:paraId="6626B21F" w14:textId="5E00AA96" w:rsidR="00E902CB" w:rsidRPr="00AC4D33" w:rsidRDefault="00E902CB" w:rsidP="00E902CB">
      <w:pPr>
        <w:pStyle w:val="FDGSBody1"/>
        <w:rPr>
          <w:rFonts w:cs="Arial"/>
        </w:rPr>
      </w:pPr>
      <w:r w:rsidRPr="00AC4D33">
        <w:rPr>
          <w:rFonts w:cs="Arial"/>
        </w:rPr>
        <w:t xml:space="preserve">The </w:t>
      </w:r>
      <w:r w:rsidR="000A5838">
        <w:rPr>
          <w:rFonts w:cs="Arial"/>
        </w:rPr>
        <w:t>FDGS Team</w:t>
      </w:r>
      <w:r w:rsidRPr="00AC4D33">
        <w:rPr>
          <w:rFonts w:cs="Arial"/>
        </w:rPr>
        <w:t>’s issue management methodologies describe how issues will be identified, documented, validated, analyzed, tracked, escalated and resolved. As project issues are identified, they are managed, controlled and resolved through the issue management process. The process verifies proper oversight and management of issues</w:t>
      </w:r>
      <w:r w:rsidR="0062468D">
        <w:rPr>
          <w:rFonts w:cs="Arial"/>
        </w:rPr>
        <w:t>. We will work with DFR</w:t>
      </w:r>
      <w:r w:rsidRPr="00AC4D33">
        <w:rPr>
          <w:rFonts w:cs="Arial"/>
        </w:rPr>
        <w:t xml:space="preserve"> to review our standard issue management process and tailor it to meet agency needs. The FDGS Team’s issue management procedures are:</w:t>
      </w:r>
    </w:p>
    <w:p w14:paraId="758C4C17" w14:textId="77777777" w:rsidR="00E902CB" w:rsidRPr="00AC4D33" w:rsidRDefault="00E902CB" w:rsidP="00134179">
      <w:pPr>
        <w:pStyle w:val="Bullet-FirstLevel"/>
        <w:numPr>
          <w:ilvl w:val="0"/>
          <w:numId w:val="28"/>
        </w:numPr>
        <w:rPr>
          <w:rFonts w:ascii="Arial" w:hAnsi="Arial" w:cs="Arial"/>
          <w:sz w:val="22"/>
          <w:szCs w:val="22"/>
        </w:rPr>
      </w:pPr>
      <w:r w:rsidRPr="00AC4D33">
        <w:rPr>
          <w:rFonts w:ascii="Arial" w:hAnsi="Arial" w:cs="Arial"/>
          <w:sz w:val="22"/>
          <w:szCs w:val="22"/>
        </w:rPr>
        <w:t>Issue Identification and Documentation</w:t>
      </w:r>
    </w:p>
    <w:p w14:paraId="224FFFB9" w14:textId="77777777" w:rsidR="00E902CB" w:rsidRPr="00AC4D33" w:rsidRDefault="00E902CB" w:rsidP="00134179">
      <w:pPr>
        <w:pStyle w:val="Bullet-FirstLevel"/>
        <w:numPr>
          <w:ilvl w:val="0"/>
          <w:numId w:val="28"/>
        </w:numPr>
        <w:rPr>
          <w:rFonts w:ascii="Arial" w:hAnsi="Arial" w:cs="Arial"/>
          <w:sz w:val="22"/>
          <w:szCs w:val="22"/>
        </w:rPr>
      </w:pPr>
      <w:r w:rsidRPr="00AC4D33">
        <w:rPr>
          <w:rFonts w:ascii="Arial" w:hAnsi="Arial" w:cs="Arial"/>
          <w:sz w:val="22"/>
          <w:szCs w:val="22"/>
        </w:rPr>
        <w:t>Issue Validation, Assignment and Prioritization</w:t>
      </w:r>
    </w:p>
    <w:p w14:paraId="72122F4D" w14:textId="77777777" w:rsidR="00E902CB" w:rsidRPr="00AC4D33" w:rsidRDefault="00E902CB" w:rsidP="00134179">
      <w:pPr>
        <w:pStyle w:val="Bullet-FirstLevel"/>
        <w:numPr>
          <w:ilvl w:val="0"/>
          <w:numId w:val="28"/>
        </w:numPr>
        <w:rPr>
          <w:rFonts w:ascii="Arial" w:hAnsi="Arial" w:cs="Arial"/>
          <w:sz w:val="22"/>
          <w:szCs w:val="22"/>
        </w:rPr>
      </w:pPr>
      <w:r w:rsidRPr="00AC4D33">
        <w:rPr>
          <w:rFonts w:ascii="Arial" w:hAnsi="Arial" w:cs="Arial"/>
          <w:sz w:val="22"/>
          <w:szCs w:val="22"/>
        </w:rPr>
        <w:t>Issue Analysis</w:t>
      </w:r>
    </w:p>
    <w:p w14:paraId="3EAD87AC" w14:textId="77777777" w:rsidR="00E902CB" w:rsidRPr="00AC4D33" w:rsidRDefault="00E902CB" w:rsidP="00134179">
      <w:pPr>
        <w:pStyle w:val="Bullet-FirstLevel"/>
        <w:numPr>
          <w:ilvl w:val="0"/>
          <w:numId w:val="28"/>
        </w:numPr>
        <w:rPr>
          <w:rFonts w:ascii="Arial" w:hAnsi="Arial" w:cs="Arial"/>
          <w:sz w:val="22"/>
          <w:szCs w:val="22"/>
        </w:rPr>
      </w:pPr>
      <w:r w:rsidRPr="00AC4D33">
        <w:rPr>
          <w:rFonts w:ascii="Arial" w:hAnsi="Arial" w:cs="Arial"/>
          <w:sz w:val="22"/>
          <w:szCs w:val="22"/>
        </w:rPr>
        <w:t>Issue Tracking and Reporting</w:t>
      </w:r>
    </w:p>
    <w:p w14:paraId="223A9E23" w14:textId="77777777" w:rsidR="00E902CB" w:rsidRPr="00AC4D33" w:rsidRDefault="00E902CB" w:rsidP="00134179">
      <w:pPr>
        <w:pStyle w:val="Bullet-FirstLevel"/>
        <w:numPr>
          <w:ilvl w:val="0"/>
          <w:numId w:val="28"/>
        </w:numPr>
        <w:rPr>
          <w:rFonts w:ascii="Arial" w:hAnsi="Arial" w:cs="Arial"/>
          <w:sz w:val="22"/>
          <w:szCs w:val="22"/>
        </w:rPr>
      </w:pPr>
      <w:r w:rsidRPr="00AC4D33">
        <w:rPr>
          <w:rFonts w:ascii="Arial" w:hAnsi="Arial" w:cs="Arial"/>
          <w:sz w:val="22"/>
          <w:szCs w:val="22"/>
        </w:rPr>
        <w:t>Issue Escalation (if needed)</w:t>
      </w:r>
    </w:p>
    <w:p w14:paraId="3DD17796" w14:textId="77777777" w:rsidR="00E902CB" w:rsidRPr="00AC4D33" w:rsidRDefault="00E902CB" w:rsidP="00134179">
      <w:pPr>
        <w:pStyle w:val="Bullet-FirstLevel"/>
        <w:numPr>
          <w:ilvl w:val="0"/>
          <w:numId w:val="28"/>
        </w:numPr>
        <w:rPr>
          <w:rFonts w:ascii="Arial" w:hAnsi="Arial" w:cs="Arial"/>
          <w:sz w:val="22"/>
          <w:szCs w:val="22"/>
        </w:rPr>
      </w:pPr>
      <w:r w:rsidRPr="00AC4D33">
        <w:rPr>
          <w:rFonts w:ascii="Arial" w:hAnsi="Arial" w:cs="Arial"/>
          <w:sz w:val="22"/>
          <w:szCs w:val="22"/>
        </w:rPr>
        <w:t>Issue Resolution and Closure</w:t>
      </w:r>
    </w:p>
    <w:p w14:paraId="27E58B49" w14:textId="756B6B31" w:rsidR="00E902CB" w:rsidRPr="00AC4D33" w:rsidRDefault="00E902CB" w:rsidP="00E902CB">
      <w:pPr>
        <w:pStyle w:val="FDGSBody1"/>
        <w:rPr>
          <w:rFonts w:cs="Arial"/>
        </w:rPr>
      </w:pPr>
      <w:r w:rsidRPr="00AC4D33">
        <w:rPr>
          <w:rFonts w:cs="Arial"/>
        </w:rPr>
        <w:t xml:space="preserve">The FDGS issue management process requires identified issues are collected, documented and tracked to identify and report on the following groupings:   </w:t>
      </w:r>
    </w:p>
    <w:p w14:paraId="2C1D4889" w14:textId="77777777" w:rsidR="00E902CB" w:rsidRPr="00AC4D33" w:rsidRDefault="00E902CB" w:rsidP="001C4FC1">
      <w:pPr>
        <w:pStyle w:val="FDGSBullet1"/>
      </w:pPr>
      <w:r w:rsidRPr="00AC4D33">
        <w:t>Issue Category: high level operational area impacted by the issue</w:t>
      </w:r>
    </w:p>
    <w:p w14:paraId="7A748183" w14:textId="19FF31B3" w:rsidR="00E902CB" w:rsidRPr="00AC4D33" w:rsidRDefault="00E902CB" w:rsidP="001C4FC1">
      <w:pPr>
        <w:pStyle w:val="FDGSBullet1"/>
      </w:pPr>
      <w:r w:rsidRPr="00AC4D33">
        <w:t xml:space="preserve">Issue Type: sub-category </w:t>
      </w:r>
      <w:r w:rsidR="00FA1716">
        <w:t>to</w:t>
      </w:r>
      <w:r w:rsidR="00FA1716" w:rsidRPr="00AC4D33">
        <w:t xml:space="preserve"> </w:t>
      </w:r>
      <w:r w:rsidRPr="00AC4D33">
        <w:t>further defines the impacted area</w:t>
      </w:r>
    </w:p>
    <w:p w14:paraId="6299854F" w14:textId="77777777" w:rsidR="00E902CB" w:rsidRPr="00AC4D33" w:rsidRDefault="00E902CB" w:rsidP="001C4FC1">
      <w:pPr>
        <w:pStyle w:val="FDGSBullet1"/>
      </w:pPr>
      <w:r w:rsidRPr="00AC4D33">
        <w:t>Priority: based on the severity of the issue</w:t>
      </w:r>
    </w:p>
    <w:p w14:paraId="369C1851" w14:textId="77777777" w:rsidR="00E902CB" w:rsidRPr="00AC4D33" w:rsidRDefault="00E902CB" w:rsidP="001C4FC1">
      <w:pPr>
        <w:pStyle w:val="FDGSBullet1"/>
      </w:pPr>
      <w:r w:rsidRPr="00AC4D33">
        <w:t>Target Date: projected date of issue resolution</w:t>
      </w:r>
    </w:p>
    <w:p w14:paraId="1D5DB57E" w14:textId="77777777" w:rsidR="00E902CB" w:rsidRPr="00AC4D33" w:rsidRDefault="00E902CB" w:rsidP="001C4FC1">
      <w:pPr>
        <w:pStyle w:val="FDGSBullet1"/>
      </w:pPr>
      <w:r w:rsidRPr="00AC4D33">
        <w:t>Target Reason: justification for target date</w:t>
      </w:r>
    </w:p>
    <w:p w14:paraId="2F0862FD" w14:textId="2103D3B7" w:rsidR="00E902CB" w:rsidRPr="00AC4D33" w:rsidRDefault="00E902CB" w:rsidP="00E902CB">
      <w:pPr>
        <w:pStyle w:val="FDGSBody1"/>
        <w:rPr>
          <w:rFonts w:cs="Arial"/>
        </w:rPr>
      </w:pPr>
      <w:r w:rsidRPr="00AC4D33">
        <w:rPr>
          <w:rFonts w:cs="Arial"/>
        </w:rPr>
        <w:t>The FDGS Project Manager will work with DFR to determine the most appropriate details for inclusion into the issue management tool</w:t>
      </w:r>
      <w:r w:rsidR="00D70EE5">
        <w:rPr>
          <w:rFonts w:cs="Arial"/>
        </w:rPr>
        <w:t>.</w:t>
      </w:r>
      <w:r w:rsidRPr="00AC4D33">
        <w:rPr>
          <w:rFonts w:cs="Arial"/>
        </w:rPr>
        <w:t xml:space="preserve"> As issues are identified and documented in the issue management tool during the project life cycle, an owner will be designated, who can provide the following pieces of information to assist in issue resolution:</w:t>
      </w:r>
    </w:p>
    <w:p w14:paraId="6FCA50EF" w14:textId="77777777" w:rsidR="00E902CB" w:rsidRPr="00AC4D33" w:rsidRDefault="00E902CB" w:rsidP="001C4FC1">
      <w:pPr>
        <w:pStyle w:val="FDGSBullet1"/>
      </w:pPr>
      <w:r w:rsidRPr="00AC4D33">
        <w:t>Impacts to Cost and/or Schedule</w:t>
      </w:r>
    </w:p>
    <w:p w14:paraId="3F8FD689" w14:textId="77777777" w:rsidR="00E902CB" w:rsidRPr="00AC4D33" w:rsidRDefault="00E902CB" w:rsidP="001C4FC1">
      <w:pPr>
        <w:pStyle w:val="FDGSBullet1"/>
      </w:pPr>
      <w:r w:rsidRPr="00AC4D33">
        <w:t>Impacts to Project Staffing</w:t>
      </w:r>
    </w:p>
    <w:p w14:paraId="0C262D66" w14:textId="77777777" w:rsidR="00E902CB" w:rsidRPr="00AC4D33" w:rsidRDefault="00E902CB" w:rsidP="001C4FC1">
      <w:pPr>
        <w:pStyle w:val="FDGSBullet1"/>
      </w:pPr>
      <w:r w:rsidRPr="00AC4D33">
        <w:t>Impacts to User and/or Stakeholder Relationships</w:t>
      </w:r>
    </w:p>
    <w:p w14:paraId="2FA85D8D" w14:textId="77777777" w:rsidR="00E902CB" w:rsidRPr="00AC4D33" w:rsidRDefault="00E902CB" w:rsidP="001C4FC1">
      <w:pPr>
        <w:pStyle w:val="FDGSBullet1"/>
      </w:pPr>
      <w:r w:rsidRPr="00AC4D33">
        <w:t>Impacts to Existing Risks</w:t>
      </w:r>
    </w:p>
    <w:p w14:paraId="6919A63D" w14:textId="77777777" w:rsidR="00E902CB" w:rsidRPr="00AC4D33" w:rsidRDefault="00E902CB" w:rsidP="001C4FC1">
      <w:pPr>
        <w:pStyle w:val="FDGSBullet1"/>
      </w:pPr>
      <w:r w:rsidRPr="00AC4D33">
        <w:t>Suggested Resolution</w:t>
      </w:r>
    </w:p>
    <w:p w14:paraId="180B5EF5" w14:textId="165CA320" w:rsidR="00E902CB" w:rsidRPr="00AC4D33" w:rsidRDefault="00E902CB" w:rsidP="00E902CB">
      <w:pPr>
        <w:pStyle w:val="FDGSBody1"/>
        <w:rPr>
          <w:rFonts w:cs="Arial"/>
        </w:rPr>
      </w:pPr>
      <w:r w:rsidRPr="00AC4D33">
        <w:rPr>
          <w:rFonts w:cs="Arial"/>
        </w:rPr>
        <w:t xml:space="preserve">An example of the issue management workflow is illustrated in </w:t>
      </w:r>
      <w:r w:rsidRPr="004F59A8">
        <w:rPr>
          <w:rFonts w:cs="Arial"/>
          <w:b/>
          <w:bCs/>
        </w:rPr>
        <w:fldChar w:fldCharType="begin"/>
      </w:r>
      <w:r w:rsidRPr="00AC4D33">
        <w:rPr>
          <w:rFonts w:cs="Arial"/>
        </w:rPr>
        <w:instrText xml:space="preserve"> REF _Ref83972874 \h  \* MERGEFORMAT </w:instrText>
      </w:r>
      <w:r w:rsidRPr="004F59A8">
        <w:rPr>
          <w:rFonts w:cs="Arial"/>
          <w:b/>
          <w:bCs/>
        </w:rPr>
      </w:r>
      <w:r w:rsidRPr="004F59A8">
        <w:rPr>
          <w:rFonts w:cs="Arial"/>
          <w:b/>
          <w:bCs/>
        </w:rPr>
        <w:fldChar w:fldCharType="separate"/>
      </w:r>
      <w:r w:rsidR="00C049AD" w:rsidRPr="00AC4D33">
        <w:rPr>
          <w:rFonts w:cs="Arial"/>
        </w:rPr>
        <w:t xml:space="preserve">Figure </w:t>
      </w:r>
      <w:r w:rsidR="00C049AD">
        <w:rPr>
          <w:rFonts w:cs="Arial"/>
        </w:rPr>
        <w:t>32</w:t>
      </w:r>
      <w:r w:rsidRPr="004F59A8">
        <w:rPr>
          <w:rFonts w:cs="Arial"/>
          <w:b/>
          <w:bCs/>
        </w:rPr>
        <w:fldChar w:fldCharType="end"/>
      </w:r>
      <w:r w:rsidRPr="00AC4D33">
        <w:rPr>
          <w:rFonts w:cs="Arial"/>
        </w:rPr>
        <w:t>. The issue management plan in the PMP details all steps and processes illustrated in the issue management workflow.</w:t>
      </w:r>
    </w:p>
    <w:p w14:paraId="3D65DF36" w14:textId="77777777" w:rsidR="00E902CB" w:rsidRPr="00AC4D33" w:rsidRDefault="00E902CB" w:rsidP="00E902CB">
      <w:pPr>
        <w:pStyle w:val="ProposalText"/>
        <w:keepNext/>
        <w:jc w:val="center"/>
        <w:rPr>
          <w:rFonts w:ascii="Arial" w:hAnsi="Arial" w:cs="Arial"/>
        </w:rPr>
      </w:pPr>
      <w:r w:rsidRPr="00AC4D33">
        <w:rPr>
          <w:rFonts w:ascii="Arial" w:hAnsi="Arial" w:cs="Arial"/>
          <w:noProof/>
        </w:rPr>
        <w:drawing>
          <wp:inline distT="0" distB="0" distL="0" distR="0" wp14:anchorId="6AB5ABEA" wp14:editId="2D14A0AF">
            <wp:extent cx="5943600" cy="3041650"/>
            <wp:effectExtent l="0" t="0" r="0" b="635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3041650"/>
                    </a:xfrm>
                    <a:prstGeom prst="rect">
                      <a:avLst/>
                    </a:prstGeom>
                    <a:noFill/>
                    <a:ln>
                      <a:noFill/>
                    </a:ln>
                  </pic:spPr>
                </pic:pic>
              </a:graphicData>
            </a:graphic>
          </wp:inline>
        </w:drawing>
      </w:r>
    </w:p>
    <w:p w14:paraId="0830FAE7" w14:textId="64E07AE5" w:rsidR="00E902CB" w:rsidRPr="00AC4D33" w:rsidRDefault="00E902CB" w:rsidP="00E902CB">
      <w:pPr>
        <w:pStyle w:val="Caption"/>
        <w:rPr>
          <w:rFonts w:ascii="Arial" w:hAnsi="Arial" w:cs="Arial"/>
        </w:rPr>
      </w:pPr>
      <w:bookmarkStart w:id="590" w:name="_Ref83972874"/>
      <w:bookmarkStart w:id="591" w:name="_Toc93064597"/>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32</w:t>
      </w:r>
      <w:r w:rsidR="007B00B7" w:rsidRPr="00AC4D33">
        <w:rPr>
          <w:rFonts w:ascii="Arial" w:hAnsi="Arial" w:cs="Arial"/>
          <w:noProof/>
        </w:rPr>
        <w:fldChar w:fldCharType="end"/>
      </w:r>
      <w:bookmarkEnd w:id="590"/>
      <w:r w:rsidRPr="00AC4D33">
        <w:rPr>
          <w:rFonts w:ascii="Arial" w:hAnsi="Arial" w:cs="Arial"/>
        </w:rPr>
        <w:t>: Issue Management Process Flow</w:t>
      </w:r>
      <w:bookmarkEnd w:id="591"/>
    </w:p>
    <w:p w14:paraId="5A16330D" w14:textId="77777777" w:rsidR="00E902CB" w:rsidRPr="00AC4D33" w:rsidRDefault="00E902CB" w:rsidP="00E902CB">
      <w:pPr>
        <w:pStyle w:val="FDGSBody1"/>
        <w:rPr>
          <w:rFonts w:cs="Arial"/>
        </w:rPr>
      </w:pPr>
      <w:r w:rsidRPr="00AC4D33">
        <w:rPr>
          <w:rFonts w:cs="Arial"/>
        </w:rPr>
        <w:t>The currently implemented Issue Management Plans will be reviewed by the FDGS Teams for enhancements and will be updated as appropriate. At a minimum, the following will be reviewed for each Issue Management Plan to assess any gaps or changes:</w:t>
      </w:r>
    </w:p>
    <w:p w14:paraId="20B17056" w14:textId="77777777" w:rsidR="00E902CB" w:rsidRPr="00AC4D33" w:rsidRDefault="00E902CB" w:rsidP="001C4FC1">
      <w:pPr>
        <w:pStyle w:val="FDGSBullet1"/>
      </w:pPr>
      <w:r w:rsidRPr="00AC4D33">
        <w:t>Trouble-shooting tools and techniques used for diagnoses of issues with networks, services, equipment, software and data</w:t>
      </w:r>
    </w:p>
    <w:p w14:paraId="522F5B53" w14:textId="77777777" w:rsidR="00E902CB" w:rsidRPr="00AC4D33" w:rsidRDefault="00E902CB" w:rsidP="001C4FC1">
      <w:pPr>
        <w:pStyle w:val="FDGSBullet1"/>
      </w:pPr>
      <w:r w:rsidRPr="00AC4D33">
        <w:t xml:space="preserve">Issue resolution efforts approaches and measurement metrics </w:t>
      </w:r>
    </w:p>
    <w:p w14:paraId="7DCF4EF3" w14:textId="77777777" w:rsidR="00E902CB" w:rsidRPr="00AC4D33" w:rsidRDefault="00E902CB" w:rsidP="00E902CB">
      <w:pPr>
        <w:pStyle w:val="FDGSBody1"/>
        <w:rPr>
          <w:rFonts w:cs="Arial"/>
          <w:lang w:bidi="en-US"/>
        </w:rPr>
      </w:pPr>
      <w:r w:rsidRPr="00AC4D33">
        <w:rPr>
          <w:rFonts w:cs="Arial"/>
        </w:rPr>
        <w:t>The FDGS Team will submit a draft Issue Management Plan for approval at least 30 days before contract start of new initiatives.</w:t>
      </w:r>
    </w:p>
    <w:p w14:paraId="77CDA927" w14:textId="77777777" w:rsidR="00D36D0E" w:rsidRPr="00AC4D33" w:rsidRDefault="00D36D0E" w:rsidP="00134179">
      <w:pPr>
        <w:pStyle w:val="Heading1"/>
        <w:numPr>
          <w:ilvl w:val="0"/>
          <w:numId w:val="34"/>
        </w:numPr>
        <w:ind w:left="540" w:hanging="540"/>
        <w:rPr>
          <w:rFonts w:cs="Arial"/>
        </w:rPr>
      </w:pPr>
      <w:bookmarkStart w:id="592" w:name="_Toc93064410"/>
      <w:r w:rsidRPr="00AC4D33">
        <w:rPr>
          <w:rFonts w:cs="Arial"/>
        </w:rPr>
        <w:t>Staffing</w:t>
      </w:r>
      <w:bookmarkEnd w:id="592"/>
    </w:p>
    <w:p w14:paraId="27DF4132" w14:textId="1BAAAD14" w:rsidR="00D36D0E" w:rsidRPr="00AC4D33" w:rsidRDefault="00D36D0E" w:rsidP="00D36D0E">
      <w:pPr>
        <w:pStyle w:val="FDGSBody1"/>
        <w:rPr>
          <w:rFonts w:cs="Arial"/>
        </w:rPr>
      </w:pPr>
      <w:bookmarkStart w:id="593" w:name="_Hlk86057616"/>
      <w:r w:rsidRPr="00AC4D33">
        <w:rPr>
          <w:rFonts w:cs="Arial"/>
        </w:rPr>
        <w:t xml:space="preserve">As your current OV&amp;V </w:t>
      </w:r>
      <w:r w:rsidR="00E15E72">
        <w:rPr>
          <w:rFonts w:cs="Arial"/>
        </w:rPr>
        <w:t>Vendor</w:t>
      </w:r>
      <w:r w:rsidRPr="00AC4D33">
        <w:rPr>
          <w:rFonts w:cs="Arial"/>
        </w:rPr>
        <w:t>, we carefully examined the scope of work included in this RFP. While comparing the current workload to the upcoming scope, we focused on having the best resources and on the right size of the teams. FDGS proposes retaining our current team structure and add in the minimum number of additional staff required to support the additional scope</w:t>
      </w:r>
      <w:r w:rsidR="00BA4F0A" w:rsidRPr="00AC4D33">
        <w:rPr>
          <w:rFonts w:cs="Arial"/>
        </w:rPr>
        <w:t xml:space="preserve">. </w:t>
      </w:r>
      <w:r w:rsidRPr="00AC4D33">
        <w:rPr>
          <w:rFonts w:cs="Arial"/>
        </w:rPr>
        <w:t>This approach provides the greatest continuity through the transition to the new contracts while maintaining the greatest amount of experience and knowledge for DFR.</w:t>
      </w:r>
    </w:p>
    <w:p w14:paraId="3AD4D0BD" w14:textId="51CF162D" w:rsidR="00D36D0E" w:rsidRPr="00AC4D33" w:rsidRDefault="00D36D0E" w:rsidP="00D36D0E">
      <w:pPr>
        <w:pStyle w:val="FDGSBody1"/>
        <w:rPr>
          <w:rFonts w:cs="Arial"/>
        </w:rPr>
      </w:pPr>
      <w:r w:rsidRPr="00AC4D33">
        <w:rPr>
          <w:rFonts w:cs="Arial"/>
        </w:rPr>
        <w:t xml:space="preserve">As you will see in the </w:t>
      </w:r>
      <w:r w:rsidR="0047352A">
        <w:rPr>
          <w:rFonts w:cs="Arial"/>
        </w:rPr>
        <w:t xml:space="preserve">following </w:t>
      </w:r>
      <w:r w:rsidRPr="00AC4D33">
        <w:rPr>
          <w:rFonts w:cs="Arial"/>
        </w:rPr>
        <w:t>detailed organizational charts, we have right sized the team to properly support DFR and minimize the overall risk.</w:t>
      </w:r>
    </w:p>
    <w:p w14:paraId="1158B7A2" w14:textId="156AC283" w:rsidR="00D36D0E" w:rsidRPr="002C535B" w:rsidRDefault="00D36D0E" w:rsidP="00D36D0E">
      <w:pPr>
        <w:pStyle w:val="FDGSBody1"/>
        <w:rPr>
          <w:rFonts w:cs="Arial"/>
        </w:rPr>
      </w:pPr>
      <w:r w:rsidRPr="002C535B">
        <w:rPr>
          <w:rFonts w:cs="Arial"/>
          <w:noProof/>
        </w:rPr>
        <mc:AlternateContent>
          <mc:Choice Requires="wpg">
            <w:drawing>
              <wp:anchor distT="0" distB="0" distL="114300" distR="114300" simplePos="0" relativeHeight="251658288" behindDoc="0" locked="0" layoutInCell="1" allowOverlap="1" wp14:anchorId="1EC70437" wp14:editId="53F97A96">
                <wp:simplePos x="0" y="0"/>
                <wp:positionH relativeFrom="column">
                  <wp:posOffset>2865884</wp:posOffset>
                </wp:positionH>
                <wp:positionV relativeFrom="paragraph">
                  <wp:posOffset>5715</wp:posOffset>
                </wp:positionV>
                <wp:extent cx="3217545" cy="3437255"/>
                <wp:effectExtent l="19050" t="19050" r="20955" b="0"/>
                <wp:wrapTight wrapText="bothSides">
                  <wp:wrapPolygon edited="0">
                    <wp:start x="-128" y="-120"/>
                    <wp:lineTo x="-128" y="21428"/>
                    <wp:lineTo x="21613" y="21428"/>
                    <wp:lineTo x="21613" y="-120"/>
                    <wp:lineTo x="-128" y="-120"/>
                  </wp:wrapPolygon>
                </wp:wrapTight>
                <wp:docPr id="53" name="Group 53"/>
                <wp:cNvGraphicFramePr/>
                <a:graphic xmlns:a="http://schemas.openxmlformats.org/drawingml/2006/main">
                  <a:graphicData uri="http://schemas.microsoft.com/office/word/2010/wordprocessingGroup">
                    <wpg:wgp>
                      <wpg:cNvGrpSpPr/>
                      <wpg:grpSpPr>
                        <a:xfrm>
                          <a:off x="0" y="0"/>
                          <a:ext cx="3217545" cy="3437255"/>
                          <a:chOff x="0" y="0"/>
                          <a:chExt cx="3640455" cy="4149177"/>
                        </a:xfrm>
                      </wpg:grpSpPr>
                      <pic:pic xmlns:pic="http://schemas.openxmlformats.org/drawingml/2006/picture">
                        <pic:nvPicPr>
                          <pic:cNvPr id="54" name="Picture 54" descr="Graphical user interface, website&#10;&#10;Description automatically generated"/>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640455" cy="3721100"/>
                          </a:xfrm>
                          <a:prstGeom prst="rect">
                            <a:avLst/>
                          </a:prstGeom>
                          <a:noFill/>
                          <a:ln>
                            <a:solidFill>
                              <a:schemeClr val="tx1"/>
                            </a:solidFill>
                          </a:ln>
                        </pic:spPr>
                      </pic:pic>
                      <wps:wsp>
                        <wps:cNvPr id="55" name="Text Box 55"/>
                        <wps:cNvSpPr txBox="1"/>
                        <wps:spPr>
                          <a:xfrm>
                            <a:off x="0" y="3778250"/>
                            <a:ext cx="3640455" cy="370927"/>
                          </a:xfrm>
                          <a:prstGeom prst="rect">
                            <a:avLst/>
                          </a:prstGeom>
                          <a:solidFill>
                            <a:prstClr val="white"/>
                          </a:solidFill>
                          <a:ln>
                            <a:noFill/>
                          </a:ln>
                        </wps:spPr>
                        <wps:txbx>
                          <w:txbxContent>
                            <w:p w14:paraId="2C3C932D" w14:textId="0E7C24BE" w:rsidR="00CA5166" w:rsidRPr="00C15763" w:rsidRDefault="00CA5166" w:rsidP="00D36D0E">
                              <w:pPr>
                                <w:pStyle w:val="Caption"/>
                                <w:rPr>
                                  <w:rFonts w:ascii="Arial" w:hAnsi="Arial" w:cs="Arial"/>
                                </w:rPr>
                              </w:pPr>
                              <w:bookmarkStart w:id="594" w:name="_Toc93064598"/>
                              <w:r w:rsidRPr="00C15763">
                                <w:rPr>
                                  <w:rFonts w:ascii="Arial" w:hAnsi="Arial" w:cs="Arial"/>
                                </w:rPr>
                                <w:t xml:space="preserve">Figure </w:t>
                              </w:r>
                              <w:r w:rsidR="007B00B7" w:rsidRPr="00C15763">
                                <w:rPr>
                                  <w:rFonts w:ascii="Arial" w:hAnsi="Arial" w:cs="Arial"/>
                                </w:rPr>
                                <w:fldChar w:fldCharType="begin"/>
                              </w:r>
                              <w:r w:rsidR="007B00B7" w:rsidRPr="00C15763">
                                <w:rPr>
                                  <w:rFonts w:ascii="Arial" w:hAnsi="Arial" w:cs="Arial"/>
                                </w:rPr>
                                <w:instrText xml:space="preserve"> SEQ Figure \* ARABIC </w:instrText>
                              </w:r>
                              <w:r w:rsidR="007B00B7" w:rsidRPr="00C15763">
                                <w:rPr>
                                  <w:rFonts w:ascii="Arial" w:hAnsi="Arial" w:cs="Arial"/>
                                </w:rPr>
                                <w:fldChar w:fldCharType="separate"/>
                              </w:r>
                              <w:r w:rsidR="00FC492F">
                                <w:rPr>
                                  <w:rFonts w:ascii="Arial" w:hAnsi="Arial" w:cs="Arial"/>
                                  <w:noProof/>
                                </w:rPr>
                                <w:t>33</w:t>
                              </w:r>
                              <w:r w:rsidR="007B00B7" w:rsidRPr="00C15763">
                                <w:rPr>
                                  <w:rFonts w:ascii="Arial" w:hAnsi="Arial" w:cs="Arial"/>
                                  <w:noProof/>
                                </w:rPr>
                                <w:fldChar w:fldCharType="end"/>
                              </w:r>
                              <w:r w:rsidRPr="00C15763">
                                <w:rPr>
                                  <w:rFonts w:ascii="Arial" w:hAnsi="Arial" w:cs="Arial"/>
                                </w:rPr>
                                <w:t>: The FDGS Team</w:t>
                              </w:r>
                              <w:bookmarkEnd w:id="594"/>
                            </w:p>
                            <w:p w14:paraId="2AE6EAE2" w14:textId="77777777" w:rsidR="00CA5166" w:rsidRPr="00DA3CC8" w:rsidRDefault="00CA5166" w:rsidP="00D36D0E">
                              <w:pPr>
                                <w:pStyle w:val="Caption"/>
                                <w:rPr>
                                  <w:rFonts w:ascii="Arial" w:eastAsiaTheme="minorHAnsi" w:hAnsi="Arial"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1EC70437" id="Group 53" o:spid="_x0000_s1040" style="position:absolute;margin-left:225.65pt;margin-top:.45pt;width:253.35pt;height:270.65pt;z-index:251658288;mso-width-relative:margin;mso-height-relative:margin" coordsize="36404,41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">
                <v:shape id="Picture 54" o:spid="_x0000_s1041" type="#_x0000_t75" alt="Graphical user interface, website&#10;&#10;Description automatically generated" style="position:absolute;width:36404;height:37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" stroked="t" strokecolor="black [3213]">
                  <v:imagedata r:id="rId77" o:title="Graphical user interface, website&#10;&#10;Description automatically generated"/>
                  <v:path arrowok="t"/>
                </v:shape>
                <v:shape id="Text Box 55" o:spid="_x0000_s1042" type="#_x0000_t202" style="position:absolute;top:37782;width:36404;height:3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4GxQAAANsAAAAPAAAAZHJzL2Rvd25yZXYueG1sRI/NasMw&#10;EITvhbyD2EAvJZETc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fP84GxQAAANsAAAAP&#10;AAAAAAAAAAAAAAAAAAcCAABkcnMvZG93bnJldi54bWxQSwUGAAAAAAMAAwC3AAAA+QIAAAAA&#10;" stroked="f">
                  <v:textbox inset="0,0,0,0">
                    <w:txbxContent>
                      <w:p w14:paraId="2C3C932D" w14:textId="0E7C24BE" w:rsidR="00CA5166" w:rsidRPr="00C15763" w:rsidRDefault="00CA5166" w:rsidP="00D36D0E">
                        <w:pPr>
                          <w:pStyle w:val="Caption"/>
                          <w:rPr>
                            <w:rFonts w:ascii="Arial" w:hAnsi="Arial" w:cs="Arial"/>
                          </w:rPr>
                        </w:pPr>
                        <w:bookmarkStart w:id="598" w:name="_Toc93064598"/>
                        <w:r w:rsidRPr="00C15763">
                          <w:rPr>
                            <w:rFonts w:ascii="Arial" w:hAnsi="Arial" w:cs="Arial"/>
                          </w:rPr>
                          <w:t xml:space="preserve">Figure </w:t>
                        </w:r>
                        <w:r w:rsidR="007B00B7" w:rsidRPr="00C15763">
                          <w:rPr>
                            <w:rFonts w:ascii="Arial" w:hAnsi="Arial" w:cs="Arial"/>
                          </w:rPr>
                          <w:fldChar w:fldCharType="begin"/>
                        </w:r>
                        <w:r w:rsidR="007B00B7" w:rsidRPr="00C15763">
                          <w:rPr>
                            <w:rFonts w:ascii="Arial" w:hAnsi="Arial" w:cs="Arial"/>
                          </w:rPr>
                          <w:instrText xml:space="preserve"> SEQ Figure \* ARABIC </w:instrText>
                        </w:r>
                        <w:r w:rsidR="007B00B7" w:rsidRPr="00C15763">
                          <w:rPr>
                            <w:rFonts w:ascii="Arial" w:hAnsi="Arial" w:cs="Arial"/>
                          </w:rPr>
                          <w:fldChar w:fldCharType="separate"/>
                        </w:r>
                        <w:r w:rsidR="00FC492F">
                          <w:rPr>
                            <w:rFonts w:ascii="Arial" w:hAnsi="Arial" w:cs="Arial"/>
                            <w:noProof/>
                          </w:rPr>
                          <w:t>33</w:t>
                        </w:r>
                        <w:r w:rsidR="007B00B7" w:rsidRPr="00C15763">
                          <w:rPr>
                            <w:rFonts w:ascii="Arial" w:hAnsi="Arial" w:cs="Arial"/>
                            <w:noProof/>
                          </w:rPr>
                          <w:fldChar w:fldCharType="end"/>
                        </w:r>
                        <w:r w:rsidRPr="00C15763">
                          <w:rPr>
                            <w:rFonts w:ascii="Arial" w:hAnsi="Arial" w:cs="Arial"/>
                          </w:rPr>
                          <w:t>: The FDGS Team</w:t>
                        </w:r>
                        <w:bookmarkEnd w:id="598"/>
                      </w:p>
                      <w:p w14:paraId="2AE6EAE2" w14:textId="77777777" w:rsidR="00CA5166" w:rsidRPr="00DA3CC8" w:rsidRDefault="00CA5166" w:rsidP="00D36D0E">
                        <w:pPr>
                          <w:pStyle w:val="Caption"/>
                          <w:rPr>
                            <w:rFonts w:ascii="Arial" w:eastAsiaTheme="minorHAnsi" w:hAnsi="Arial" w:cs="Arial"/>
                            <w:noProof/>
                          </w:rPr>
                        </w:pPr>
                      </w:p>
                    </w:txbxContent>
                  </v:textbox>
                </v:shape>
                <w10:wrap type="tight"/>
              </v:group>
            </w:pict>
          </mc:Fallback>
        </mc:AlternateContent>
      </w:r>
      <w:r w:rsidR="002C535B" w:rsidRPr="002C535B">
        <w:rPr>
          <w:rFonts w:cs="Arial"/>
        </w:rPr>
        <w:t xml:space="preserve">The FDGS Team collectively offers 355 years of previous experience working for </w:t>
      </w:r>
      <w:r w:rsidR="00BD2C04">
        <w:rPr>
          <w:rFonts w:cs="Arial"/>
        </w:rPr>
        <w:t xml:space="preserve">FSSA, </w:t>
      </w:r>
      <w:r w:rsidR="002C535B" w:rsidRPr="002C535B">
        <w:rPr>
          <w:rFonts w:cs="Arial"/>
        </w:rPr>
        <w:t xml:space="preserve">DFR </w:t>
      </w:r>
      <w:r w:rsidR="00124B91">
        <w:rPr>
          <w:rFonts w:cs="Arial"/>
        </w:rPr>
        <w:t>and/</w:t>
      </w:r>
      <w:r w:rsidR="002C535B" w:rsidRPr="002C535B">
        <w:rPr>
          <w:rFonts w:cs="Arial"/>
        </w:rPr>
        <w:t xml:space="preserve">or with DFR Vendors. We continue to sustain Indiana’s philosophy to support local, culturally diverse and veteran owned businesses by proposing a team of </w:t>
      </w:r>
      <w:r w:rsidR="00E15E72">
        <w:rPr>
          <w:rFonts w:cs="Arial"/>
        </w:rPr>
        <w:t>Vendor</w:t>
      </w:r>
      <w:r w:rsidR="002C535B" w:rsidRPr="002C535B">
        <w:rPr>
          <w:rFonts w:cs="Arial"/>
        </w:rPr>
        <w:t>s that collectively support the OV&amp;V needs of DFR. The FDGS Team includes the following partners:</w:t>
      </w:r>
    </w:p>
    <w:p w14:paraId="13897495" w14:textId="5690D5B5" w:rsidR="00D36D0E" w:rsidRPr="00AC4D33" w:rsidRDefault="00D36D0E" w:rsidP="00D050BE">
      <w:pPr>
        <w:pStyle w:val="FDGSBody1"/>
        <w:numPr>
          <w:ilvl w:val="0"/>
          <w:numId w:val="12"/>
        </w:numPr>
        <w:ind w:left="360"/>
        <w:rPr>
          <w:rFonts w:cs="Arial"/>
        </w:rPr>
      </w:pPr>
      <w:r w:rsidRPr="00AC4D33">
        <w:rPr>
          <w:rFonts w:cs="Arial"/>
          <w:b/>
        </w:rPr>
        <w:t>eSense</w:t>
      </w:r>
      <w:r w:rsidR="003E3210" w:rsidRPr="0038357B">
        <w:rPr>
          <w:rFonts w:cs="Arial"/>
          <w:bCs/>
          <w:lang w:bidi="en-US"/>
        </w:rPr>
        <w:t xml:space="preserve"> –</w:t>
      </w:r>
      <w:r w:rsidR="003E3210">
        <w:rPr>
          <w:rFonts w:cs="Arial"/>
          <w:b/>
          <w:lang w:bidi="en-US"/>
        </w:rPr>
        <w:t xml:space="preserve"> </w:t>
      </w:r>
      <w:r w:rsidRPr="00AC4D33">
        <w:rPr>
          <w:rFonts w:cs="Arial"/>
        </w:rPr>
        <w:t xml:space="preserve">an Indiana Minority Owned Business Enterprise </w:t>
      </w:r>
    </w:p>
    <w:p w14:paraId="1B4A2A7C" w14:textId="55BFF3EC" w:rsidR="00D36D0E" w:rsidRPr="00AC4D33" w:rsidRDefault="00D36D0E" w:rsidP="00D050BE">
      <w:pPr>
        <w:pStyle w:val="FDGSBody1"/>
        <w:numPr>
          <w:ilvl w:val="0"/>
          <w:numId w:val="12"/>
        </w:numPr>
        <w:ind w:left="360"/>
        <w:rPr>
          <w:rFonts w:cs="Arial"/>
        </w:rPr>
      </w:pPr>
      <w:r w:rsidRPr="00AC4D33">
        <w:rPr>
          <w:rFonts w:cs="Arial"/>
          <w:b/>
        </w:rPr>
        <w:t>M.R.C. Inc.</w:t>
      </w:r>
      <w:r w:rsidR="003E3210" w:rsidRPr="0038357B">
        <w:rPr>
          <w:rFonts w:cs="Arial"/>
          <w:bCs/>
          <w:lang w:bidi="en-US"/>
        </w:rPr>
        <w:t xml:space="preserve"> –</w:t>
      </w:r>
      <w:r w:rsidR="003E3210">
        <w:rPr>
          <w:rFonts w:cs="Arial"/>
          <w:b/>
          <w:lang w:bidi="en-US"/>
        </w:rPr>
        <w:t xml:space="preserve"> </w:t>
      </w:r>
      <w:r w:rsidRPr="00AC4D33">
        <w:rPr>
          <w:rFonts w:cs="Arial"/>
        </w:rPr>
        <w:t xml:space="preserve">an Indiana Veteran Owned Business Enterprise </w:t>
      </w:r>
    </w:p>
    <w:p w14:paraId="677F5C96" w14:textId="74A7B735" w:rsidR="00CF0FD4" w:rsidRDefault="00D36D0E" w:rsidP="00D050BE">
      <w:pPr>
        <w:pStyle w:val="FDGSBody1"/>
        <w:numPr>
          <w:ilvl w:val="0"/>
          <w:numId w:val="12"/>
        </w:numPr>
        <w:ind w:left="360"/>
        <w:rPr>
          <w:rFonts w:cs="Arial"/>
        </w:rPr>
      </w:pPr>
      <w:r w:rsidRPr="00AC4D33">
        <w:rPr>
          <w:rFonts w:cs="Arial"/>
          <w:b/>
        </w:rPr>
        <w:t>Hypesmith</w:t>
      </w:r>
      <w:r w:rsidR="003E3210" w:rsidRPr="0038357B">
        <w:rPr>
          <w:rFonts w:cs="Arial"/>
          <w:bCs/>
          <w:lang w:bidi="en-US"/>
        </w:rPr>
        <w:t xml:space="preserve"> – </w:t>
      </w:r>
      <w:r w:rsidR="00363CB7" w:rsidRPr="00AC4D33">
        <w:rPr>
          <w:rFonts w:cs="Arial"/>
        </w:rPr>
        <w:t>an</w:t>
      </w:r>
      <w:r w:rsidRPr="00AC4D33">
        <w:rPr>
          <w:rFonts w:cs="Arial"/>
        </w:rPr>
        <w:t xml:space="preserve"> Indiana Women Owned Business Enterprise</w:t>
      </w:r>
    </w:p>
    <w:p w14:paraId="27B07C3F" w14:textId="77777777" w:rsidR="00CF0FD4" w:rsidRDefault="00CF0FD4" w:rsidP="00CF0FD4">
      <w:pPr>
        <w:pStyle w:val="FDGSBody1"/>
        <w:rPr>
          <w:rFonts w:cs="Arial"/>
        </w:rPr>
      </w:pPr>
    </w:p>
    <w:p w14:paraId="074C8CED" w14:textId="1C0FDD7B" w:rsidR="00D36D0E" w:rsidRPr="00AC4D33" w:rsidRDefault="00D36D0E" w:rsidP="00CF0FD4">
      <w:pPr>
        <w:pStyle w:val="FDGSBody1"/>
        <w:rPr>
          <w:rFonts w:cs="Arial"/>
        </w:rPr>
      </w:pPr>
      <w:r w:rsidRPr="00AC4D33">
        <w:rPr>
          <w:rFonts w:cs="Arial"/>
        </w:rPr>
        <w:t xml:space="preserve"> </w:t>
      </w:r>
      <w:bookmarkEnd w:id="593"/>
    </w:p>
    <w:p w14:paraId="6787B975" w14:textId="77777777" w:rsidR="008D6820" w:rsidRPr="008D6820" w:rsidRDefault="008D6820" w:rsidP="00134179">
      <w:pPr>
        <w:pStyle w:val="ListParagraph"/>
        <w:numPr>
          <w:ilvl w:val="0"/>
          <w:numId w:val="38"/>
        </w:numPr>
        <w:spacing w:after="200" w:line="276" w:lineRule="auto"/>
        <w:contextualSpacing w:val="0"/>
        <w:outlineLvl w:val="1"/>
        <w:rPr>
          <w:rFonts w:eastAsia="Tahoma" w:cs="Arial"/>
          <w:b/>
          <w:i/>
          <w:vanish/>
          <w:color w:val="2F5496" w:themeColor="accent1" w:themeShade="BF"/>
          <w:sz w:val="36"/>
          <w:szCs w:val="20"/>
          <w:lang w:bidi="en-US"/>
        </w:rPr>
      </w:pPr>
      <w:bookmarkStart w:id="595" w:name="_Toc89784936"/>
      <w:bookmarkStart w:id="596" w:name="_Toc89785082"/>
      <w:bookmarkStart w:id="597" w:name="_Toc89785227"/>
      <w:bookmarkStart w:id="598" w:name="_Toc89870872"/>
      <w:bookmarkStart w:id="599" w:name="_Toc89883683"/>
      <w:bookmarkStart w:id="600" w:name="_Toc89884613"/>
      <w:bookmarkStart w:id="601" w:name="_Toc90249236"/>
      <w:bookmarkStart w:id="602" w:name="_Toc90980985"/>
      <w:bookmarkStart w:id="603" w:name="_Toc90981127"/>
      <w:bookmarkStart w:id="604" w:name="_Toc92368229"/>
      <w:bookmarkStart w:id="605" w:name="_Toc92368479"/>
      <w:bookmarkStart w:id="606" w:name="_Toc92368634"/>
      <w:bookmarkStart w:id="607" w:name="_Toc93064411"/>
      <w:bookmarkEnd w:id="595"/>
      <w:bookmarkEnd w:id="596"/>
      <w:bookmarkEnd w:id="597"/>
      <w:bookmarkEnd w:id="598"/>
      <w:bookmarkEnd w:id="599"/>
      <w:bookmarkEnd w:id="600"/>
      <w:bookmarkEnd w:id="601"/>
      <w:bookmarkEnd w:id="602"/>
      <w:bookmarkEnd w:id="603"/>
      <w:bookmarkEnd w:id="604"/>
      <w:bookmarkEnd w:id="605"/>
      <w:bookmarkEnd w:id="606"/>
      <w:bookmarkEnd w:id="607"/>
    </w:p>
    <w:p w14:paraId="1A6D7E12" w14:textId="75F8DEC9" w:rsidR="00D36D0E" w:rsidRPr="00AC4D33" w:rsidRDefault="00D36D0E" w:rsidP="00134179">
      <w:pPr>
        <w:pStyle w:val="Heading2"/>
        <w:numPr>
          <w:ilvl w:val="1"/>
          <w:numId w:val="38"/>
        </w:numPr>
        <w:ind w:left="900" w:hanging="882"/>
        <w:rPr>
          <w:rFonts w:cs="Arial"/>
        </w:rPr>
      </w:pPr>
      <w:bookmarkStart w:id="608" w:name="_Toc93064412"/>
      <w:r w:rsidRPr="00AC4D33">
        <w:rPr>
          <w:rFonts w:cs="Arial"/>
        </w:rPr>
        <w:t>Project Staffing</w:t>
      </w:r>
      <w:bookmarkEnd w:id="608"/>
    </w:p>
    <w:p w14:paraId="758A2AD0" w14:textId="10DBA185" w:rsidR="00D36D0E" w:rsidRPr="00AC4D33" w:rsidRDefault="00D36D0E" w:rsidP="00D36D0E">
      <w:pPr>
        <w:pStyle w:val="FDGSBody1"/>
        <w:rPr>
          <w:rFonts w:cs="Arial"/>
        </w:rPr>
      </w:pPr>
      <w:r w:rsidRPr="00AC4D33">
        <w:rPr>
          <w:rFonts w:cs="Arial"/>
        </w:rPr>
        <w:t xml:space="preserve">FDGS </w:t>
      </w:r>
      <w:r w:rsidR="002B3F8E">
        <w:rPr>
          <w:rFonts w:cs="Arial"/>
        </w:rPr>
        <w:t>offers an OV&amp;V</w:t>
      </w:r>
      <w:r w:rsidR="000A5838">
        <w:rPr>
          <w:rFonts w:cs="Arial"/>
        </w:rPr>
        <w:t xml:space="preserve"> Team</w:t>
      </w:r>
      <w:r w:rsidRPr="00AC4D33">
        <w:rPr>
          <w:rFonts w:cs="Arial"/>
        </w:rPr>
        <w:t xml:space="preserve"> with proven knowledge and experience with DFR. We bring continuity, which minimizes risks to DFR by eliminating the need to transition services to a new </w:t>
      </w:r>
      <w:r w:rsidR="00E15E72">
        <w:rPr>
          <w:rFonts w:cs="Arial"/>
        </w:rPr>
        <w:t>Vendor</w:t>
      </w:r>
      <w:r w:rsidRPr="00AC4D33">
        <w:rPr>
          <w:rFonts w:cs="Arial"/>
        </w:rPr>
        <w:t xml:space="preserve">. Our </w:t>
      </w:r>
      <w:r w:rsidR="000A5838">
        <w:rPr>
          <w:rFonts w:cs="Arial"/>
        </w:rPr>
        <w:t>FDGS Team</w:t>
      </w:r>
      <w:r w:rsidRPr="00AC4D33">
        <w:rPr>
          <w:rFonts w:cs="Arial"/>
        </w:rPr>
        <w:t xml:space="preserve"> is well known and respected by the DFR Management Team and engaged </w:t>
      </w:r>
      <w:r w:rsidR="00E15E72">
        <w:rPr>
          <w:rFonts w:cs="Arial"/>
        </w:rPr>
        <w:t>Vendor</w:t>
      </w:r>
      <w:r w:rsidRPr="00AC4D33">
        <w:rPr>
          <w:rFonts w:cs="Arial"/>
        </w:rPr>
        <w:t xml:space="preserve"> partners. The organizational chart provided in </w:t>
      </w:r>
      <w:r w:rsidR="00B87B7A" w:rsidRPr="00B87B7A">
        <w:rPr>
          <w:rFonts w:cs="Arial"/>
          <w:b/>
        </w:rPr>
        <w:fldChar w:fldCharType="begin"/>
      </w:r>
      <w:r w:rsidR="00B87B7A" w:rsidRPr="00B87B7A">
        <w:rPr>
          <w:rFonts w:cs="Arial"/>
          <w:b/>
        </w:rPr>
        <w:instrText xml:space="preserve"> REF _Ref89785383 \h </w:instrText>
      </w:r>
      <w:r w:rsidR="00B87B7A">
        <w:rPr>
          <w:rFonts w:cs="Arial"/>
          <w:b/>
        </w:rPr>
        <w:instrText xml:space="preserve"> \* MERGEFORMAT </w:instrText>
      </w:r>
      <w:r w:rsidR="00B87B7A" w:rsidRPr="00B87B7A">
        <w:rPr>
          <w:rFonts w:cs="Arial"/>
          <w:b/>
        </w:rPr>
      </w:r>
      <w:r w:rsidR="00B87B7A" w:rsidRPr="00B87B7A">
        <w:rPr>
          <w:rFonts w:cs="Arial"/>
          <w:b/>
        </w:rPr>
        <w:fldChar w:fldCharType="separate"/>
      </w:r>
      <w:r w:rsidR="004F59A8" w:rsidRPr="004F59A8">
        <w:rPr>
          <w:rFonts w:cs="Arial"/>
          <w:b/>
        </w:rPr>
        <w:t>Figure 34</w:t>
      </w:r>
      <w:r w:rsidR="00B87B7A" w:rsidRPr="00B87B7A">
        <w:rPr>
          <w:rFonts w:cs="Arial"/>
          <w:b/>
        </w:rPr>
        <w:fldChar w:fldCharType="end"/>
      </w:r>
      <w:r w:rsidR="00B87B7A">
        <w:rPr>
          <w:rFonts w:cs="Arial"/>
        </w:rPr>
        <w:t xml:space="preserve"> </w:t>
      </w:r>
      <w:r w:rsidRPr="00AC4D33">
        <w:rPr>
          <w:rFonts w:cs="Arial"/>
        </w:rPr>
        <w:t>illustrates the FDGS Team’s structure by operational focus areas with staff members participating, as needed, in the completion of activities outlined in the Statement of Work.</w:t>
      </w:r>
    </w:p>
    <w:p w14:paraId="50996932" w14:textId="078A0126" w:rsidR="00D36D0E" w:rsidRPr="00AC4D33" w:rsidRDefault="00D36D0E" w:rsidP="00D36D0E">
      <w:pPr>
        <w:pStyle w:val="FDGSBody1"/>
        <w:rPr>
          <w:rFonts w:cs="Arial"/>
        </w:rPr>
      </w:pPr>
      <w:r w:rsidRPr="00AC4D33">
        <w:rPr>
          <w:rFonts w:cs="Arial"/>
        </w:rPr>
        <w:t xml:space="preserve">The FDGS DFR </w:t>
      </w:r>
      <w:r w:rsidR="000A5838">
        <w:rPr>
          <w:rFonts w:cs="Arial"/>
        </w:rPr>
        <w:t>FDGS Team</w:t>
      </w:r>
      <w:r w:rsidRPr="00AC4D33">
        <w:rPr>
          <w:rFonts w:cs="Arial"/>
        </w:rPr>
        <w:t xml:space="preserve"> comprises Fiserv employees and several subcontractors, many of whom have worked as team members since our project began. The roles and responsibilities of our subcontractors are identical to those engaged by our own staff—to coordinate and participate in multiple assignments simultaneously to measure and manage the performance, billing, quality and deliverables of the Eligibility Services and System Vendors, as assigned. </w:t>
      </w:r>
    </w:p>
    <w:p w14:paraId="286571EA" w14:textId="53DF0B6B" w:rsidR="00D36D0E" w:rsidRPr="00AC4D33" w:rsidRDefault="00D36D0E" w:rsidP="00D36D0E">
      <w:pPr>
        <w:pStyle w:val="FDGSBody1"/>
        <w:rPr>
          <w:rFonts w:cs="Arial"/>
        </w:rPr>
      </w:pPr>
      <w:r w:rsidRPr="00AC4D33">
        <w:rPr>
          <w:rFonts w:cs="Arial"/>
        </w:rPr>
        <w:t xml:space="preserve">As described in the DFR organization and staffing charts </w:t>
      </w:r>
      <w:r w:rsidR="00D56E33">
        <w:rPr>
          <w:rFonts w:cs="Arial"/>
        </w:rPr>
        <w:t>that fol</w:t>
      </w:r>
      <w:r w:rsidRPr="00AC4D33">
        <w:rPr>
          <w:rFonts w:cs="Arial"/>
        </w:rPr>
        <w:t xml:space="preserve">low, the subcontractors work alongside our FDGS staff so we act as a single, integrated team. FDGS oversees these subcontractors directly as part of the project. Our FDGS Project Director and Team Managers consult with the individuals daily to peer-confirm the results of their analysis. This management approach allows their efforts to remain directly aligned with your client needs. We provide regular feedback on both DFR’s and FDGS’ satisfaction with their work product to their respective subcontractor </w:t>
      </w:r>
      <w:r w:rsidR="00E15E72">
        <w:rPr>
          <w:rFonts w:cs="Arial"/>
        </w:rPr>
        <w:t>Vendor</w:t>
      </w:r>
      <w:r w:rsidRPr="00AC4D33">
        <w:rPr>
          <w:rFonts w:cs="Arial"/>
        </w:rPr>
        <w:t>s and reserve the right to adjust the subcontracted individuals involved as necessary to maintain the highest standard of work output for DFR.</w:t>
      </w:r>
    </w:p>
    <w:p w14:paraId="56CFF42D" w14:textId="28197137" w:rsidR="00D36D0E" w:rsidRPr="00AC4D33" w:rsidRDefault="0048089D" w:rsidP="00D36D0E">
      <w:pPr>
        <w:pStyle w:val="FDGSBody1"/>
        <w:rPr>
          <w:rFonts w:cs="Arial"/>
        </w:rPr>
      </w:pPr>
      <w:r>
        <w:rPr>
          <w:rFonts w:cs="Arial"/>
          <w:noProof/>
        </w:rPr>
        <w:drawing>
          <wp:inline distT="0" distB="0" distL="0" distR="0" wp14:anchorId="11BEC0B5" wp14:editId="6B155BBD">
            <wp:extent cx="6279515" cy="6470650"/>
            <wp:effectExtent l="0" t="0" r="698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79515" cy="6470650"/>
                    </a:xfrm>
                    <a:prstGeom prst="rect">
                      <a:avLst/>
                    </a:prstGeom>
                    <a:noFill/>
                  </pic:spPr>
                </pic:pic>
              </a:graphicData>
            </a:graphic>
          </wp:inline>
        </w:drawing>
      </w:r>
    </w:p>
    <w:p w14:paraId="1586169D" w14:textId="47EFB2C3" w:rsidR="00D36D0E" w:rsidRPr="00AC4D33" w:rsidRDefault="00D36D0E" w:rsidP="00D36D0E">
      <w:pPr>
        <w:pStyle w:val="Caption"/>
        <w:rPr>
          <w:rFonts w:ascii="Arial" w:hAnsi="Arial" w:cs="Arial"/>
        </w:rPr>
      </w:pPr>
      <w:bookmarkStart w:id="609" w:name="_Ref89785383"/>
      <w:bookmarkStart w:id="610" w:name="_Toc93064599"/>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34</w:t>
      </w:r>
      <w:r w:rsidR="007B00B7" w:rsidRPr="00AC4D33">
        <w:rPr>
          <w:rFonts w:ascii="Arial" w:hAnsi="Arial" w:cs="Arial"/>
          <w:noProof/>
        </w:rPr>
        <w:fldChar w:fldCharType="end"/>
      </w:r>
      <w:bookmarkEnd w:id="609"/>
      <w:r w:rsidRPr="00AC4D33">
        <w:rPr>
          <w:rFonts w:ascii="Arial" w:hAnsi="Arial" w:cs="Arial"/>
        </w:rPr>
        <w:t>: FDGS OV&amp;V Organizational Chart</w:t>
      </w:r>
      <w:bookmarkEnd w:id="610"/>
    </w:p>
    <w:p w14:paraId="541E40E8" w14:textId="1D1F4A8B" w:rsidR="00D36D0E" w:rsidRPr="00AC4D33" w:rsidRDefault="00D36D0E" w:rsidP="00D36D0E">
      <w:pPr>
        <w:pStyle w:val="FDGSBody1"/>
        <w:rPr>
          <w:rFonts w:cs="Arial"/>
        </w:rPr>
      </w:pPr>
      <w:r w:rsidRPr="00AC4D33">
        <w:rPr>
          <w:rFonts w:cs="Arial"/>
          <w:b/>
          <w:i/>
        </w:rPr>
        <w:br w:type="page"/>
      </w:r>
      <w:r w:rsidRPr="00AC4D33">
        <w:rPr>
          <w:rFonts w:cs="Arial"/>
        </w:rPr>
        <w:t xml:space="preserve">The </w:t>
      </w:r>
      <w:r w:rsidR="00760D80">
        <w:rPr>
          <w:rFonts w:cs="Arial"/>
        </w:rPr>
        <w:t xml:space="preserve">following </w:t>
      </w:r>
      <w:r w:rsidRPr="00AC4D33">
        <w:rPr>
          <w:rFonts w:cs="Arial"/>
        </w:rPr>
        <w:t xml:space="preserve">tables provide the required FDGS Team Staffing for the DFR OV&amp;V </w:t>
      </w:r>
      <w:r w:rsidR="00D70EE5">
        <w:rPr>
          <w:rFonts w:cs="Arial"/>
        </w:rPr>
        <w:t>P</w:t>
      </w:r>
      <w:r w:rsidRPr="00AC4D33">
        <w:rPr>
          <w:rFonts w:cs="Arial"/>
        </w:rPr>
        <w:t>roject. Our Project Director will manage transition activities required as the new contract is initiated. However, our core team, which is already in place, will quickly continue with the operations and maintenance activities needed for ongoing support of DFR priorities.</w:t>
      </w:r>
    </w:p>
    <w:p w14:paraId="2C456EC8" w14:textId="3C24A783" w:rsidR="00D36D0E" w:rsidRPr="00AC4D33" w:rsidRDefault="00D36D0E" w:rsidP="00D36D0E">
      <w:pPr>
        <w:pStyle w:val="Caption"/>
        <w:rPr>
          <w:rFonts w:ascii="Arial" w:hAnsi="Arial" w:cs="Arial"/>
        </w:rPr>
      </w:pPr>
      <w:bookmarkStart w:id="611" w:name="_Toc93064517"/>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363B7A">
        <w:rPr>
          <w:rFonts w:ascii="Arial" w:hAnsi="Arial" w:cs="Arial"/>
          <w:noProof/>
        </w:rPr>
        <w:t>64</w:t>
      </w:r>
      <w:r w:rsidR="007B00B7" w:rsidRPr="00AC4D33">
        <w:rPr>
          <w:rFonts w:ascii="Arial" w:hAnsi="Arial" w:cs="Arial"/>
          <w:noProof/>
        </w:rPr>
        <w:fldChar w:fldCharType="end"/>
      </w:r>
      <w:r w:rsidRPr="00AC4D33">
        <w:rPr>
          <w:rFonts w:ascii="Arial" w:hAnsi="Arial" w:cs="Arial"/>
          <w:noProof/>
        </w:rPr>
        <w:t>:</w:t>
      </w:r>
      <w:r w:rsidRPr="00AC4D33">
        <w:rPr>
          <w:rFonts w:ascii="Arial" w:hAnsi="Arial" w:cs="Arial"/>
        </w:rPr>
        <w:t xml:space="preserve"> FDGS OV&amp;V Project Management Team</w:t>
      </w:r>
      <w:bookmarkEnd w:id="611"/>
    </w:p>
    <w:tbl>
      <w:tblPr>
        <w:tblW w:w="9715"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Look w:val="04A0" w:firstRow="1" w:lastRow="0" w:firstColumn="1" w:lastColumn="0" w:noHBand="0" w:noVBand="1"/>
      </w:tblPr>
      <w:tblGrid>
        <w:gridCol w:w="1762"/>
        <w:gridCol w:w="1307"/>
        <w:gridCol w:w="1447"/>
        <w:gridCol w:w="1447"/>
        <w:gridCol w:w="1391"/>
        <w:gridCol w:w="612"/>
        <w:gridCol w:w="1749"/>
      </w:tblGrid>
      <w:tr w:rsidR="00D36D0E" w:rsidRPr="00AC4D33" w14:paraId="22216C8F" w14:textId="77777777" w:rsidTr="00363B7A">
        <w:trPr>
          <w:cantSplit/>
        </w:trPr>
        <w:tc>
          <w:tcPr>
            <w:tcW w:w="1384" w:type="dxa"/>
            <w:shd w:val="clear" w:color="auto" w:fill="D9D9D9" w:themeFill="background1" w:themeFillShade="D9"/>
          </w:tcPr>
          <w:p w14:paraId="7EB7C14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69" w:type="dxa"/>
            <w:shd w:val="clear" w:color="auto" w:fill="D9D9D9" w:themeFill="background1" w:themeFillShade="D9"/>
          </w:tcPr>
          <w:p w14:paraId="6A7F8E3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97" w:type="dxa"/>
            <w:shd w:val="clear" w:color="auto" w:fill="D9D9D9" w:themeFill="background1" w:themeFillShade="D9"/>
          </w:tcPr>
          <w:p w14:paraId="3A80063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97" w:type="dxa"/>
            <w:shd w:val="clear" w:color="auto" w:fill="D9D9D9" w:themeFill="background1" w:themeFillShade="D9"/>
          </w:tcPr>
          <w:p w14:paraId="5C7C0A5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06" w:type="dxa"/>
            <w:shd w:val="clear" w:color="auto" w:fill="D9D9D9" w:themeFill="background1" w:themeFillShade="D9"/>
          </w:tcPr>
          <w:p w14:paraId="1DA627B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562" w:type="dxa"/>
            <w:gridSpan w:val="2"/>
            <w:shd w:val="clear" w:color="auto" w:fill="D9D9D9" w:themeFill="background1" w:themeFillShade="D9"/>
          </w:tcPr>
          <w:p w14:paraId="0A4F5FF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51BB92CE" w14:textId="77777777" w:rsidTr="00D36D0E">
        <w:trPr>
          <w:cantSplit/>
          <w:trHeight w:val="647"/>
        </w:trPr>
        <w:tc>
          <w:tcPr>
            <w:tcW w:w="1384" w:type="dxa"/>
          </w:tcPr>
          <w:p w14:paraId="774E7E04" w14:textId="77777777" w:rsidR="00D36D0E" w:rsidRPr="00AC4D33" w:rsidRDefault="00D36D0E" w:rsidP="00D36D0E">
            <w:pPr>
              <w:pStyle w:val="FDGSBody1"/>
              <w:rPr>
                <w:rFonts w:cs="Arial"/>
                <w:sz w:val="20"/>
                <w:szCs w:val="20"/>
              </w:rPr>
            </w:pPr>
            <w:r w:rsidRPr="00AC4D33">
              <w:rPr>
                <w:rFonts w:cs="Arial"/>
                <w:sz w:val="20"/>
                <w:szCs w:val="20"/>
              </w:rPr>
              <w:t>Project Director/Manager</w:t>
            </w:r>
          </w:p>
        </w:tc>
        <w:tc>
          <w:tcPr>
            <w:tcW w:w="1369" w:type="dxa"/>
          </w:tcPr>
          <w:p w14:paraId="19455804" w14:textId="77777777" w:rsidR="00D36D0E" w:rsidRPr="00AC4D33" w:rsidRDefault="00D36D0E" w:rsidP="00D36D0E">
            <w:pPr>
              <w:pStyle w:val="FDGSBody1"/>
              <w:rPr>
                <w:rFonts w:cs="Arial"/>
                <w:sz w:val="20"/>
                <w:szCs w:val="20"/>
              </w:rPr>
            </w:pPr>
            <w:r w:rsidRPr="00AC4D33">
              <w:rPr>
                <w:rFonts w:cs="Arial"/>
                <w:sz w:val="20"/>
                <w:szCs w:val="20"/>
              </w:rPr>
              <w:t>Mary Fitzgerald</w:t>
            </w:r>
          </w:p>
        </w:tc>
        <w:tc>
          <w:tcPr>
            <w:tcW w:w="1497" w:type="dxa"/>
          </w:tcPr>
          <w:p w14:paraId="144E4EF9" w14:textId="77777777" w:rsidR="00D36D0E" w:rsidRPr="00AC4D33" w:rsidRDefault="00D36D0E" w:rsidP="00D36D0E">
            <w:pPr>
              <w:pStyle w:val="FDGSBody1"/>
              <w:rPr>
                <w:rFonts w:cs="Arial"/>
                <w:sz w:val="20"/>
                <w:szCs w:val="20"/>
              </w:rPr>
            </w:pPr>
            <w:r w:rsidRPr="00AC4D33">
              <w:rPr>
                <w:rFonts w:cs="Arial"/>
                <w:sz w:val="20"/>
                <w:szCs w:val="20"/>
              </w:rPr>
              <w:t>5 Years</w:t>
            </w:r>
          </w:p>
        </w:tc>
        <w:tc>
          <w:tcPr>
            <w:tcW w:w="1497" w:type="dxa"/>
          </w:tcPr>
          <w:p w14:paraId="1B385ECE" w14:textId="77777777" w:rsidR="00D36D0E" w:rsidRPr="00AC4D33" w:rsidRDefault="00D36D0E" w:rsidP="00D36D0E">
            <w:pPr>
              <w:pStyle w:val="FDGSBody1"/>
              <w:rPr>
                <w:rFonts w:cs="Arial"/>
                <w:sz w:val="20"/>
                <w:szCs w:val="20"/>
              </w:rPr>
            </w:pPr>
            <w:r w:rsidRPr="00AC4D33">
              <w:rPr>
                <w:rFonts w:cs="Arial"/>
                <w:sz w:val="20"/>
                <w:szCs w:val="20"/>
              </w:rPr>
              <w:t>5 Years</w:t>
            </w:r>
          </w:p>
        </w:tc>
        <w:tc>
          <w:tcPr>
            <w:tcW w:w="1406" w:type="dxa"/>
          </w:tcPr>
          <w:p w14:paraId="5C99CF17" w14:textId="77777777" w:rsidR="00D36D0E" w:rsidRPr="00AC4D33" w:rsidRDefault="00D36D0E" w:rsidP="00D36D0E">
            <w:pPr>
              <w:pStyle w:val="FDGSBody1"/>
              <w:rPr>
                <w:rFonts w:cs="Arial"/>
                <w:sz w:val="20"/>
                <w:szCs w:val="20"/>
              </w:rPr>
            </w:pPr>
            <w:r w:rsidRPr="00AC4D33">
              <w:rPr>
                <w:rFonts w:cs="Arial"/>
                <w:sz w:val="20"/>
                <w:szCs w:val="20"/>
              </w:rPr>
              <w:t>Albany, NY</w:t>
            </w:r>
          </w:p>
        </w:tc>
        <w:tc>
          <w:tcPr>
            <w:tcW w:w="2562" w:type="dxa"/>
            <w:gridSpan w:val="2"/>
          </w:tcPr>
          <w:p w14:paraId="13AA7F6C" w14:textId="77777777" w:rsidR="00D36D0E" w:rsidRPr="00AC4D33" w:rsidRDefault="00D36D0E" w:rsidP="00D36D0E">
            <w:pPr>
              <w:pStyle w:val="FDGSBody1"/>
              <w:rPr>
                <w:rFonts w:cs="Arial"/>
                <w:sz w:val="20"/>
                <w:szCs w:val="20"/>
              </w:rPr>
            </w:pPr>
            <w:r w:rsidRPr="00AC4D33">
              <w:rPr>
                <w:rFonts w:cs="Arial"/>
                <w:sz w:val="20"/>
                <w:szCs w:val="20"/>
              </w:rPr>
              <w:t>AAS, Computer Science</w:t>
            </w:r>
          </w:p>
          <w:p w14:paraId="0EE71274" w14:textId="77777777" w:rsidR="00D36D0E" w:rsidRPr="00AC4D33" w:rsidRDefault="00D36D0E" w:rsidP="00D36D0E">
            <w:pPr>
              <w:pStyle w:val="FDGSBody1"/>
              <w:rPr>
                <w:rFonts w:cs="Arial"/>
                <w:sz w:val="20"/>
                <w:szCs w:val="20"/>
              </w:rPr>
            </w:pPr>
            <w:r w:rsidRPr="00AC4D33">
              <w:rPr>
                <w:rFonts w:cs="Arial"/>
                <w:sz w:val="20"/>
                <w:szCs w:val="20"/>
              </w:rPr>
              <w:t>PMP</w:t>
            </w:r>
          </w:p>
        </w:tc>
      </w:tr>
      <w:tr w:rsidR="00D36D0E" w:rsidRPr="00AC4D33" w14:paraId="46CB3703" w14:textId="77777777" w:rsidTr="00363B7A">
        <w:trPr>
          <w:cantSplit/>
          <w:trHeight w:val="359"/>
        </w:trPr>
        <w:tc>
          <w:tcPr>
            <w:tcW w:w="7915" w:type="dxa"/>
            <w:gridSpan w:val="6"/>
            <w:shd w:val="clear" w:color="auto" w:fill="D9D9D9" w:themeFill="background1" w:themeFillShade="D9"/>
          </w:tcPr>
          <w:p w14:paraId="23FBB83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800" w:type="dxa"/>
            <w:shd w:val="clear" w:color="auto" w:fill="D9D9D9" w:themeFill="background1" w:themeFillShade="D9"/>
          </w:tcPr>
          <w:p w14:paraId="0AD5CAA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370FA457" w14:textId="77777777" w:rsidTr="00D36D0E">
        <w:trPr>
          <w:cantSplit/>
        </w:trPr>
        <w:tc>
          <w:tcPr>
            <w:tcW w:w="7915" w:type="dxa"/>
            <w:gridSpan w:val="6"/>
          </w:tcPr>
          <w:p w14:paraId="7D0A5497" w14:textId="77777777" w:rsidR="00D36D0E" w:rsidRPr="00AC4D33" w:rsidRDefault="00D36D0E" w:rsidP="00D36D0E">
            <w:pPr>
              <w:pStyle w:val="FDGSBody1"/>
              <w:rPr>
                <w:rFonts w:cs="Arial"/>
                <w:sz w:val="20"/>
                <w:szCs w:val="20"/>
              </w:rPr>
            </w:pPr>
            <w:r w:rsidRPr="00AC4D33">
              <w:rPr>
                <w:rFonts w:cs="Arial"/>
                <w:sz w:val="20"/>
                <w:szCs w:val="20"/>
              </w:rPr>
              <w:t>5 years of experience in Project Management</w:t>
            </w:r>
          </w:p>
        </w:tc>
        <w:tc>
          <w:tcPr>
            <w:tcW w:w="1800" w:type="dxa"/>
          </w:tcPr>
          <w:p w14:paraId="105C1148" w14:textId="77777777" w:rsidR="00D36D0E" w:rsidRPr="00AC4D33" w:rsidRDefault="00D36D0E" w:rsidP="00D36D0E">
            <w:pPr>
              <w:pStyle w:val="FDGSBody1"/>
              <w:rPr>
                <w:rFonts w:cs="Arial"/>
                <w:sz w:val="20"/>
                <w:szCs w:val="20"/>
              </w:rPr>
            </w:pPr>
            <w:r w:rsidRPr="00AC4D33">
              <w:rPr>
                <w:rFonts w:cs="Arial"/>
                <w:sz w:val="20"/>
                <w:szCs w:val="20"/>
              </w:rPr>
              <w:t>14 years</w:t>
            </w:r>
          </w:p>
        </w:tc>
      </w:tr>
      <w:tr w:rsidR="00D36D0E" w:rsidRPr="00AC4D33" w14:paraId="4D45CFCE" w14:textId="77777777" w:rsidTr="00D36D0E">
        <w:trPr>
          <w:cantSplit/>
        </w:trPr>
        <w:tc>
          <w:tcPr>
            <w:tcW w:w="7915" w:type="dxa"/>
            <w:gridSpan w:val="6"/>
          </w:tcPr>
          <w:p w14:paraId="6E206562" w14:textId="77777777" w:rsidR="00D36D0E" w:rsidRPr="00AC4D33" w:rsidRDefault="00D36D0E" w:rsidP="00D36D0E">
            <w:pPr>
              <w:pStyle w:val="FDGSBody1"/>
              <w:rPr>
                <w:rFonts w:cs="Arial"/>
                <w:sz w:val="20"/>
                <w:szCs w:val="20"/>
              </w:rPr>
            </w:pPr>
            <w:r w:rsidRPr="00AC4D33">
              <w:rPr>
                <w:rFonts w:cs="Arial"/>
                <w:sz w:val="20"/>
                <w:szCs w:val="20"/>
              </w:rPr>
              <w:t>8 years of experience in related technical, health care, or government industry</w:t>
            </w:r>
          </w:p>
        </w:tc>
        <w:tc>
          <w:tcPr>
            <w:tcW w:w="1800" w:type="dxa"/>
          </w:tcPr>
          <w:p w14:paraId="6BDE6140" w14:textId="77777777" w:rsidR="00D36D0E" w:rsidRPr="00AC4D33" w:rsidRDefault="00D36D0E" w:rsidP="00D36D0E">
            <w:pPr>
              <w:pStyle w:val="FDGSBody1"/>
              <w:rPr>
                <w:rFonts w:cs="Arial"/>
                <w:sz w:val="20"/>
                <w:szCs w:val="20"/>
              </w:rPr>
            </w:pPr>
            <w:r w:rsidRPr="00AC4D33">
              <w:rPr>
                <w:rFonts w:cs="Arial"/>
                <w:sz w:val="20"/>
                <w:szCs w:val="20"/>
              </w:rPr>
              <w:t>28 years</w:t>
            </w:r>
          </w:p>
        </w:tc>
      </w:tr>
      <w:tr w:rsidR="00D36D0E" w:rsidRPr="00AC4D33" w14:paraId="21033A9B" w14:textId="77777777" w:rsidTr="00D36D0E">
        <w:trPr>
          <w:cantSplit/>
          <w:trHeight w:val="170"/>
        </w:trPr>
        <w:tc>
          <w:tcPr>
            <w:tcW w:w="9715" w:type="dxa"/>
            <w:gridSpan w:val="7"/>
            <w:shd w:val="clear" w:color="auto" w:fill="A5A5A5"/>
          </w:tcPr>
          <w:p w14:paraId="0A41FFE9" w14:textId="77777777" w:rsidR="00D36D0E" w:rsidRPr="00AC4D33" w:rsidRDefault="00D36D0E" w:rsidP="00D36D0E">
            <w:pPr>
              <w:pStyle w:val="FDGSBody1"/>
              <w:rPr>
                <w:rFonts w:cs="Arial"/>
                <w:sz w:val="20"/>
                <w:szCs w:val="20"/>
              </w:rPr>
            </w:pPr>
          </w:p>
        </w:tc>
      </w:tr>
      <w:tr w:rsidR="00D36D0E" w:rsidRPr="00AC4D33" w14:paraId="147951A4" w14:textId="77777777" w:rsidTr="00363B7A">
        <w:trPr>
          <w:cantSplit/>
        </w:trPr>
        <w:tc>
          <w:tcPr>
            <w:tcW w:w="1384" w:type="dxa"/>
            <w:shd w:val="clear" w:color="auto" w:fill="D9D9D9" w:themeFill="background1" w:themeFillShade="D9"/>
          </w:tcPr>
          <w:p w14:paraId="13EBFF3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69" w:type="dxa"/>
            <w:shd w:val="clear" w:color="auto" w:fill="D9D9D9" w:themeFill="background1" w:themeFillShade="D9"/>
          </w:tcPr>
          <w:p w14:paraId="5FA994B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97" w:type="dxa"/>
            <w:shd w:val="clear" w:color="auto" w:fill="D9D9D9" w:themeFill="background1" w:themeFillShade="D9"/>
          </w:tcPr>
          <w:p w14:paraId="07BB7792"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97" w:type="dxa"/>
            <w:shd w:val="clear" w:color="auto" w:fill="D9D9D9" w:themeFill="background1" w:themeFillShade="D9"/>
          </w:tcPr>
          <w:p w14:paraId="3DE6C0E7"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06" w:type="dxa"/>
            <w:shd w:val="clear" w:color="auto" w:fill="D9D9D9" w:themeFill="background1" w:themeFillShade="D9"/>
          </w:tcPr>
          <w:p w14:paraId="588345D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562" w:type="dxa"/>
            <w:gridSpan w:val="2"/>
            <w:shd w:val="clear" w:color="auto" w:fill="D9D9D9" w:themeFill="background1" w:themeFillShade="D9"/>
          </w:tcPr>
          <w:p w14:paraId="3F1B46D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7BD251AB" w14:textId="77777777" w:rsidTr="00D36D0E">
        <w:trPr>
          <w:cantSplit/>
          <w:trHeight w:val="656"/>
        </w:trPr>
        <w:tc>
          <w:tcPr>
            <w:tcW w:w="1384" w:type="dxa"/>
          </w:tcPr>
          <w:p w14:paraId="0D3DC883" w14:textId="77777777" w:rsidR="00D36D0E" w:rsidRPr="00AC4D33" w:rsidRDefault="00D36D0E" w:rsidP="00D36D0E">
            <w:pPr>
              <w:pStyle w:val="FDGSBody1"/>
              <w:rPr>
                <w:rFonts w:cs="Arial"/>
                <w:sz w:val="20"/>
                <w:szCs w:val="20"/>
              </w:rPr>
            </w:pPr>
            <w:r w:rsidRPr="00AC4D33">
              <w:rPr>
                <w:rFonts w:cs="Arial"/>
                <w:sz w:val="20"/>
                <w:szCs w:val="20"/>
              </w:rPr>
              <w:t>Project Coordinator</w:t>
            </w:r>
          </w:p>
        </w:tc>
        <w:tc>
          <w:tcPr>
            <w:tcW w:w="1369" w:type="dxa"/>
          </w:tcPr>
          <w:p w14:paraId="16420B74" w14:textId="77777777" w:rsidR="00D36D0E" w:rsidRPr="00AC4D33" w:rsidRDefault="00D36D0E" w:rsidP="00D36D0E">
            <w:pPr>
              <w:pStyle w:val="FDGSBody1"/>
              <w:rPr>
                <w:rFonts w:cs="Arial"/>
                <w:sz w:val="20"/>
                <w:szCs w:val="20"/>
              </w:rPr>
            </w:pPr>
            <w:r w:rsidRPr="00AC4D33">
              <w:rPr>
                <w:rFonts w:cs="Arial"/>
                <w:sz w:val="20"/>
                <w:szCs w:val="20"/>
              </w:rPr>
              <w:t>Patti Blackburn</w:t>
            </w:r>
          </w:p>
        </w:tc>
        <w:tc>
          <w:tcPr>
            <w:tcW w:w="1497" w:type="dxa"/>
          </w:tcPr>
          <w:p w14:paraId="7EBE2E03" w14:textId="77777777" w:rsidR="00D36D0E" w:rsidRPr="00AC4D33" w:rsidRDefault="00D36D0E" w:rsidP="00D36D0E">
            <w:pPr>
              <w:pStyle w:val="FDGSBody1"/>
              <w:rPr>
                <w:rFonts w:cs="Arial"/>
                <w:sz w:val="20"/>
                <w:szCs w:val="20"/>
              </w:rPr>
            </w:pPr>
            <w:r w:rsidRPr="00AC4D33">
              <w:rPr>
                <w:rFonts w:cs="Arial"/>
                <w:sz w:val="20"/>
                <w:szCs w:val="20"/>
              </w:rPr>
              <w:t>7 Years</w:t>
            </w:r>
          </w:p>
        </w:tc>
        <w:tc>
          <w:tcPr>
            <w:tcW w:w="1497" w:type="dxa"/>
          </w:tcPr>
          <w:p w14:paraId="60F8373A" w14:textId="77777777" w:rsidR="00D36D0E" w:rsidRPr="00AC4D33" w:rsidRDefault="00D36D0E" w:rsidP="00D36D0E">
            <w:pPr>
              <w:pStyle w:val="FDGSBody1"/>
              <w:rPr>
                <w:rFonts w:cs="Arial"/>
                <w:sz w:val="20"/>
                <w:szCs w:val="20"/>
              </w:rPr>
            </w:pPr>
            <w:r w:rsidRPr="00AC4D33">
              <w:rPr>
                <w:rFonts w:cs="Arial"/>
                <w:sz w:val="20"/>
                <w:szCs w:val="20"/>
              </w:rPr>
              <w:t>5 Years</w:t>
            </w:r>
          </w:p>
        </w:tc>
        <w:tc>
          <w:tcPr>
            <w:tcW w:w="1406" w:type="dxa"/>
          </w:tcPr>
          <w:p w14:paraId="2D6B9BF1"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562" w:type="dxa"/>
            <w:gridSpan w:val="2"/>
          </w:tcPr>
          <w:p w14:paraId="144A274C" w14:textId="77777777" w:rsidR="00D36D0E" w:rsidRPr="00AC4D33" w:rsidRDefault="00D36D0E" w:rsidP="00D36D0E">
            <w:pPr>
              <w:pStyle w:val="FDGSBody1"/>
              <w:rPr>
                <w:rFonts w:cs="Arial"/>
                <w:sz w:val="20"/>
                <w:szCs w:val="20"/>
              </w:rPr>
            </w:pPr>
            <w:r w:rsidRPr="00AC4D33">
              <w:rPr>
                <w:rFonts w:cs="Arial"/>
                <w:sz w:val="20"/>
                <w:szCs w:val="20"/>
              </w:rPr>
              <w:t>BA, Communications</w:t>
            </w:r>
          </w:p>
        </w:tc>
      </w:tr>
      <w:tr w:rsidR="00D36D0E" w:rsidRPr="00AC4D33" w14:paraId="33129FF3" w14:textId="77777777" w:rsidTr="00363B7A">
        <w:trPr>
          <w:cantSplit/>
          <w:trHeight w:val="359"/>
        </w:trPr>
        <w:tc>
          <w:tcPr>
            <w:tcW w:w="7915" w:type="dxa"/>
            <w:gridSpan w:val="6"/>
            <w:shd w:val="clear" w:color="auto" w:fill="D9D9D9" w:themeFill="background1" w:themeFillShade="D9"/>
          </w:tcPr>
          <w:p w14:paraId="4E93FCC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800" w:type="dxa"/>
            <w:shd w:val="clear" w:color="auto" w:fill="D9D9D9" w:themeFill="background1" w:themeFillShade="D9"/>
          </w:tcPr>
          <w:p w14:paraId="1E54B78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04992B43" w14:textId="77777777" w:rsidTr="00D36D0E">
        <w:trPr>
          <w:cantSplit/>
        </w:trPr>
        <w:tc>
          <w:tcPr>
            <w:tcW w:w="7915" w:type="dxa"/>
            <w:gridSpan w:val="6"/>
          </w:tcPr>
          <w:p w14:paraId="6C8EED30" w14:textId="77777777" w:rsidR="00D36D0E" w:rsidRPr="00AC4D33" w:rsidRDefault="00D36D0E" w:rsidP="00D36D0E">
            <w:pPr>
              <w:pStyle w:val="FDGSBody1"/>
              <w:rPr>
                <w:rFonts w:cs="Arial"/>
                <w:sz w:val="20"/>
                <w:szCs w:val="20"/>
              </w:rPr>
            </w:pPr>
            <w:r w:rsidRPr="00AC4D33">
              <w:rPr>
                <w:rFonts w:cs="Arial"/>
                <w:sz w:val="20"/>
                <w:szCs w:val="20"/>
              </w:rPr>
              <w:t>5 years of experience in budgeting/accounting</w:t>
            </w:r>
          </w:p>
        </w:tc>
        <w:tc>
          <w:tcPr>
            <w:tcW w:w="1800" w:type="dxa"/>
          </w:tcPr>
          <w:p w14:paraId="422E4851" w14:textId="77777777" w:rsidR="00D36D0E" w:rsidRPr="00AC4D33" w:rsidRDefault="00D36D0E" w:rsidP="00D36D0E">
            <w:pPr>
              <w:pStyle w:val="FDGSBody1"/>
              <w:rPr>
                <w:rFonts w:cs="Arial"/>
                <w:sz w:val="20"/>
                <w:szCs w:val="20"/>
              </w:rPr>
            </w:pPr>
            <w:r w:rsidRPr="00AC4D33">
              <w:rPr>
                <w:rFonts w:cs="Arial"/>
                <w:sz w:val="20"/>
                <w:szCs w:val="20"/>
              </w:rPr>
              <w:t>16 years</w:t>
            </w:r>
          </w:p>
        </w:tc>
      </w:tr>
      <w:tr w:rsidR="00D36D0E" w:rsidRPr="00AC4D33" w14:paraId="1A531A85" w14:textId="77777777" w:rsidTr="00D36D0E">
        <w:trPr>
          <w:cantSplit/>
        </w:trPr>
        <w:tc>
          <w:tcPr>
            <w:tcW w:w="9715" w:type="dxa"/>
            <w:gridSpan w:val="7"/>
            <w:shd w:val="clear" w:color="auto" w:fill="A5A5A5"/>
          </w:tcPr>
          <w:p w14:paraId="031D6908" w14:textId="77777777" w:rsidR="00D36D0E" w:rsidRPr="00AC4D33" w:rsidRDefault="00D36D0E" w:rsidP="00D36D0E">
            <w:pPr>
              <w:pStyle w:val="FDGSBody1"/>
              <w:rPr>
                <w:rFonts w:cs="Arial"/>
                <w:sz w:val="20"/>
                <w:szCs w:val="20"/>
              </w:rPr>
            </w:pPr>
          </w:p>
        </w:tc>
      </w:tr>
      <w:tr w:rsidR="00D36D0E" w:rsidRPr="00AC4D33" w14:paraId="0BDFF84A" w14:textId="77777777" w:rsidTr="00363B7A">
        <w:trPr>
          <w:cantSplit/>
        </w:trPr>
        <w:tc>
          <w:tcPr>
            <w:tcW w:w="1384" w:type="dxa"/>
            <w:shd w:val="clear" w:color="auto" w:fill="D9D9D9" w:themeFill="background1" w:themeFillShade="D9"/>
          </w:tcPr>
          <w:p w14:paraId="012D262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69" w:type="dxa"/>
            <w:shd w:val="clear" w:color="auto" w:fill="D9D9D9" w:themeFill="background1" w:themeFillShade="D9"/>
          </w:tcPr>
          <w:p w14:paraId="3C1D7BB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97" w:type="dxa"/>
            <w:shd w:val="clear" w:color="auto" w:fill="D9D9D9" w:themeFill="background1" w:themeFillShade="D9"/>
          </w:tcPr>
          <w:p w14:paraId="5220C5C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97" w:type="dxa"/>
            <w:shd w:val="clear" w:color="auto" w:fill="D9D9D9" w:themeFill="background1" w:themeFillShade="D9"/>
          </w:tcPr>
          <w:p w14:paraId="4E50002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06" w:type="dxa"/>
            <w:shd w:val="clear" w:color="auto" w:fill="D9D9D9" w:themeFill="background1" w:themeFillShade="D9"/>
          </w:tcPr>
          <w:p w14:paraId="6E223C4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562" w:type="dxa"/>
            <w:gridSpan w:val="2"/>
            <w:shd w:val="clear" w:color="auto" w:fill="D9D9D9" w:themeFill="background1" w:themeFillShade="D9"/>
          </w:tcPr>
          <w:p w14:paraId="326FF392"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658E4DB4" w14:textId="77777777" w:rsidTr="00D36D0E">
        <w:trPr>
          <w:cantSplit/>
          <w:trHeight w:val="1061"/>
        </w:trPr>
        <w:tc>
          <w:tcPr>
            <w:tcW w:w="1384" w:type="dxa"/>
          </w:tcPr>
          <w:p w14:paraId="2A44F6F7" w14:textId="77777777" w:rsidR="00D36D0E" w:rsidRPr="00AC4D33" w:rsidRDefault="00D36D0E" w:rsidP="00D36D0E">
            <w:pPr>
              <w:pStyle w:val="FDGSBody1"/>
              <w:rPr>
                <w:rFonts w:cs="Arial"/>
                <w:sz w:val="20"/>
                <w:szCs w:val="20"/>
              </w:rPr>
            </w:pPr>
            <w:r w:rsidRPr="00AC4D33">
              <w:rPr>
                <w:rFonts w:cs="Arial"/>
                <w:sz w:val="20"/>
                <w:szCs w:val="20"/>
              </w:rPr>
              <w:t>Project Management Support Manager</w:t>
            </w:r>
          </w:p>
        </w:tc>
        <w:tc>
          <w:tcPr>
            <w:tcW w:w="1369" w:type="dxa"/>
          </w:tcPr>
          <w:p w14:paraId="32C33188" w14:textId="77777777" w:rsidR="00D36D0E" w:rsidRPr="00AC4D33" w:rsidRDefault="00D36D0E" w:rsidP="00D36D0E">
            <w:pPr>
              <w:pStyle w:val="FDGSBody1"/>
              <w:rPr>
                <w:rFonts w:cs="Arial"/>
                <w:sz w:val="20"/>
                <w:szCs w:val="20"/>
              </w:rPr>
            </w:pPr>
            <w:r w:rsidRPr="00AC4D33">
              <w:rPr>
                <w:rFonts w:cs="Arial"/>
                <w:sz w:val="20"/>
                <w:szCs w:val="20"/>
              </w:rPr>
              <w:t>Margaret Gray</w:t>
            </w:r>
          </w:p>
        </w:tc>
        <w:tc>
          <w:tcPr>
            <w:tcW w:w="1497" w:type="dxa"/>
          </w:tcPr>
          <w:p w14:paraId="054FF30B" w14:textId="77777777" w:rsidR="00D36D0E" w:rsidRPr="00AC4D33" w:rsidRDefault="00D36D0E" w:rsidP="00D36D0E">
            <w:pPr>
              <w:pStyle w:val="FDGSBody1"/>
              <w:rPr>
                <w:rFonts w:cs="Arial"/>
                <w:sz w:val="20"/>
                <w:szCs w:val="20"/>
              </w:rPr>
            </w:pPr>
            <w:r w:rsidRPr="00AC4D33">
              <w:rPr>
                <w:rFonts w:cs="Arial"/>
                <w:sz w:val="20"/>
                <w:szCs w:val="20"/>
              </w:rPr>
              <w:t>15 Years</w:t>
            </w:r>
          </w:p>
        </w:tc>
        <w:tc>
          <w:tcPr>
            <w:tcW w:w="1497" w:type="dxa"/>
          </w:tcPr>
          <w:p w14:paraId="672BAF28" w14:textId="77777777" w:rsidR="00D36D0E" w:rsidRPr="00AC4D33" w:rsidRDefault="00D36D0E" w:rsidP="00D36D0E">
            <w:pPr>
              <w:pStyle w:val="FDGSBody1"/>
              <w:rPr>
                <w:rFonts w:cs="Arial"/>
                <w:sz w:val="20"/>
                <w:szCs w:val="20"/>
              </w:rPr>
            </w:pPr>
            <w:r w:rsidRPr="00AC4D33">
              <w:rPr>
                <w:rFonts w:cs="Arial"/>
                <w:sz w:val="20"/>
                <w:szCs w:val="20"/>
              </w:rPr>
              <w:t>5 Years</w:t>
            </w:r>
          </w:p>
        </w:tc>
        <w:tc>
          <w:tcPr>
            <w:tcW w:w="1406" w:type="dxa"/>
          </w:tcPr>
          <w:p w14:paraId="11EB7A49"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562" w:type="dxa"/>
            <w:gridSpan w:val="2"/>
          </w:tcPr>
          <w:p w14:paraId="11BEF373" w14:textId="77777777" w:rsidR="00D36D0E" w:rsidRPr="00AC4D33" w:rsidRDefault="00D36D0E" w:rsidP="00D36D0E">
            <w:pPr>
              <w:pStyle w:val="FDGSBody1"/>
              <w:rPr>
                <w:rFonts w:cs="Arial"/>
                <w:sz w:val="20"/>
                <w:szCs w:val="20"/>
              </w:rPr>
            </w:pPr>
            <w:r w:rsidRPr="00AC4D33">
              <w:rPr>
                <w:rFonts w:cs="Arial"/>
                <w:sz w:val="20"/>
                <w:szCs w:val="20"/>
              </w:rPr>
              <w:t>JD, General and Administrative Law</w:t>
            </w:r>
          </w:p>
        </w:tc>
      </w:tr>
      <w:tr w:rsidR="00D36D0E" w:rsidRPr="00AC4D33" w14:paraId="38382256" w14:textId="77777777" w:rsidTr="00363B7A">
        <w:trPr>
          <w:cantSplit/>
          <w:trHeight w:val="359"/>
        </w:trPr>
        <w:tc>
          <w:tcPr>
            <w:tcW w:w="7915" w:type="dxa"/>
            <w:gridSpan w:val="6"/>
            <w:shd w:val="clear" w:color="auto" w:fill="D9D9D9" w:themeFill="background1" w:themeFillShade="D9"/>
          </w:tcPr>
          <w:p w14:paraId="1F47E4C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800" w:type="dxa"/>
            <w:shd w:val="clear" w:color="auto" w:fill="D9D9D9" w:themeFill="background1" w:themeFillShade="D9"/>
          </w:tcPr>
          <w:p w14:paraId="24219AB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1AEF14F1" w14:textId="77777777" w:rsidTr="00D36D0E">
        <w:trPr>
          <w:cantSplit/>
        </w:trPr>
        <w:tc>
          <w:tcPr>
            <w:tcW w:w="7915" w:type="dxa"/>
            <w:gridSpan w:val="6"/>
          </w:tcPr>
          <w:p w14:paraId="5C8A1342" w14:textId="77777777" w:rsidR="00D36D0E" w:rsidRPr="00AC4D33" w:rsidRDefault="00D36D0E" w:rsidP="00D36D0E">
            <w:pPr>
              <w:pStyle w:val="FDGSBody1"/>
              <w:rPr>
                <w:rFonts w:cs="Arial"/>
                <w:sz w:val="20"/>
                <w:szCs w:val="20"/>
              </w:rPr>
            </w:pPr>
            <w:r w:rsidRPr="00AC4D33">
              <w:rPr>
                <w:rFonts w:cs="Arial"/>
                <w:sz w:val="20"/>
                <w:szCs w:val="20"/>
              </w:rPr>
              <w:t>5 years of experience in related technical, health care, or government industry</w:t>
            </w:r>
          </w:p>
        </w:tc>
        <w:tc>
          <w:tcPr>
            <w:tcW w:w="1800" w:type="dxa"/>
          </w:tcPr>
          <w:p w14:paraId="3811B8E6" w14:textId="77777777" w:rsidR="00D36D0E" w:rsidRPr="00AC4D33" w:rsidRDefault="00D36D0E" w:rsidP="00D36D0E">
            <w:pPr>
              <w:pStyle w:val="FDGSBody1"/>
              <w:rPr>
                <w:rFonts w:cs="Arial"/>
                <w:sz w:val="20"/>
                <w:szCs w:val="20"/>
              </w:rPr>
            </w:pPr>
            <w:r w:rsidRPr="00AC4D33">
              <w:rPr>
                <w:rFonts w:cs="Arial"/>
                <w:sz w:val="20"/>
                <w:szCs w:val="20"/>
              </w:rPr>
              <w:t>15 years</w:t>
            </w:r>
          </w:p>
        </w:tc>
      </w:tr>
    </w:tbl>
    <w:p w14:paraId="61031CAB" w14:textId="77777777" w:rsidR="00D36D0E" w:rsidRPr="00AC4D33" w:rsidRDefault="00D36D0E" w:rsidP="00D36D0E">
      <w:pPr>
        <w:rPr>
          <w:rFonts w:cs="Arial"/>
        </w:rPr>
      </w:pPr>
      <w:r w:rsidRPr="00AC4D33">
        <w:rPr>
          <w:rFonts w:cs="Arial"/>
        </w:rPr>
        <w:br w:type="page"/>
      </w:r>
    </w:p>
    <w:tbl>
      <w:tblPr>
        <w:tblW w:w="9715"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Look w:val="04A0" w:firstRow="1" w:lastRow="0" w:firstColumn="1" w:lastColumn="0" w:noHBand="0" w:noVBand="1"/>
      </w:tblPr>
      <w:tblGrid>
        <w:gridCol w:w="1384"/>
        <w:gridCol w:w="1369"/>
        <w:gridCol w:w="1497"/>
        <w:gridCol w:w="1497"/>
        <w:gridCol w:w="1406"/>
        <w:gridCol w:w="762"/>
        <w:gridCol w:w="1800"/>
      </w:tblGrid>
      <w:tr w:rsidR="00D36D0E" w:rsidRPr="00AC4D33" w14:paraId="0B0D6B39" w14:textId="77777777" w:rsidTr="00D36D0E">
        <w:trPr>
          <w:cantSplit/>
        </w:trPr>
        <w:tc>
          <w:tcPr>
            <w:tcW w:w="9715" w:type="dxa"/>
            <w:gridSpan w:val="7"/>
            <w:shd w:val="clear" w:color="auto" w:fill="A5A5A5"/>
          </w:tcPr>
          <w:p w14:paraId="4F6FB206" w14:textId="77777777" w:rsidR="00D36D0E" w:rsidRPr="00AC4D33" w:rsidRDefault="00D36D0E" w:rsidP="00D36D0E">
            <w:pPr>
              <w:pStyle w:val="FDGSBody1"/>
              <w:rPr>
                <w:rFonts w:cs="Arial"/>
                <w:sz w:val="20"/>
                <w:szCs w:val="20"/>
              </w:rPr>
            </w:pPr>
          </w:p>
        </w:tc>
      </w:tr>
      <w:tr w:rsidR="00D36D0E" w:rsidRPr="00AC4D33" w14:paraId="24AD3605" w14:textId="77777777" w:rsidTr="00363B7A">
        <w:trPr>
          <w:cantSplit/>
        </w:trPr>
        <w:tc>
          <w:tcPr>
            <w:tcW w:w="1384" w:type="dxa"/>
            <w:shd w:val="clear" w:color="auto" w:fill="D9D9D9" w:themeFill="background1" w:themeFillShade="D9"/>
          </w:tcPr>
          <w:p w14:paraId="1CD7116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69" w:type="dxa"/>
            <w:shd w:val="clear" w:color="auto" w:fill="D9D9D9" w:themeFill="background1" w:themeFillShade="D9"/>
          </w:tcPr>
          <w:p w14:paraId="01C41A0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97" w:type="dxa"/>
            <w:shd w:val="clear" w:color="auto" w:fill="D9D9D9" w:themeFill="background1" w:themeFillShade="D9"/>
          </w:tcPr>
          <w:p w14:paraId="5B2838F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97" w:type="dxa"/>
            <w:shd w:val="clear" w:color="auto" w:fill="D9D9D9" w:themeFill="background1" w:themeFillShade="D9"/>
          </w:tcPr>
          <w:p w14:paraId="311D55B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06" w:type="dxa"/>
            <w:shd w:val="clear" w:color="auto" w:fill="D9D9D9" w:themeFill="background1" w:themeFillShade="D9"/>
          </w:tcPr>
          <w:p w14:paraId="4D6D0D2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562" w:type="dxa"/>
            <w:gridSpan w:val="2"/>
            <w:shd w:val="clear" w:color="auto" w:fill="D9D9D9" w:themeFill="background1" w:themeFillShade="D9"/>
          </w:tcPr>
          <w:p w14:paraId="6B9DED8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0C2445" w:rsidRPr="00AC4D33" w14:paraId="4BE8F179" w14:textId="77777777" w:rsidTr="00D36D0E">
        <w:trPr>
          <w:cantSplit/>
          <w:trHeight w:val="836"/>
        </w:trPr>
        <w:tc>
          <w:tcPr>
            <w:tcW w:w="1384" w:type="dxa"/>
          </w:tcPr>
          <w:p w14:paraId="23FE34A9" w14:textId="77777777" w:rsidR="000C2445" w:rsidRPr="00AC4D33" w:rsidRDefault="000C2445" w:rsidP="000C2445">
            <w:pPr>
              <w:pStyle w:val="FDGSBody1"/>
              <w:rPr>
                <w:rFonts w:cs="Arial"/>
                <w:sz w:val="20"/>
                <w:szCs w:val="20"/>
              </w:rPr>
            </w:pPr>
            <w:r w:rsidRPr="00AC4D33">
              <w:rPr>
                <w:rFonts w:cs="Arial"/>
                <w:sz w:val="20"/>
                <w:szCs w:val="20"/>
              </w:rPr>
              <w:t>Operations Support Manager</w:t>
            </w:r>
          </w:p>
        </w:tc>
        <w:tc>
          <w:tcPr>
            <w:tcW w:w="1369" w:type="dxa"/>
          </w:tcPr>
          <w:p w14:paraId="6A36FEE0" w14:textId="0DA058AB" w:rsidR="000C2445" w:rsidRPr="00AC4D33" w:rsidRDefault="000C2445" w:rsidP="000C2445">
            <w:pPr>
              <w:pStyle w:val="FDGSBody1"/>
              <w:rPr>
                <w:rFonts w:cs="Arial"/>
                <w:sz w:val="20"/>
                <w:szCs w:val="20"/>
              </w:rPr>
            </w:pPr>
            <w:r w:rsidRPr="00AC4D33">
              <w:rPr>
                <w:rFonts w:cs="Arial"/>
                <w:sz w:val="20"/>
                <w:szCs w:val="20"/>
              </w:rPr>
              <w:t>Kim Ward</w:t>
            </w:r>
          </w:p>
        </w:tc>
        <w:tc>
          <w:tcPr>
            <w:tcW w:w="1497" w:type="dxa"/>
          </w:tcPr>
          <w:p w14:paraId="5ADCBC27" w14:textId="5B76509E" w:rsidR="000C2445" w:rsidRPr="00AC4D33" w:rsidRDefault="000C2445" w:rsidP="000C2445">
            <w:pPr>
              <w:pStyle w:val="FDGSBody1"/>
              <w:rPr>
                <w:rFonts w:cs="Arial"/>
                <w:sz w:val="20"/>
                <w:szCs w:val="20"/>
              </w:rPr>
            </w:pPr>
            <w:r w:rsidRPr="00AC4D33">
              <w:rPr>
                <w:rFonts w:cs="Arial"/>
                <w:sz w:val="20"/>
                <w:szCs w:val="20"/>
              </w:rPr>
              <w:t>6 Years</w:t>
            </w:r>
          </w:p>
        </w:tc>
        <w:tc>
          <w:tcPr>
            <w:tcW w:w="1497" w:type="dxa"/>
          </w:tcPr>
          <w:p w14:paraId="612B09C5" w14:textId="64FF9596" w:rsidR="000C2445" w:rsidRPr="00AC4D33" w:rsidRDefault="000C2445" w:rsidP="000C2445">
            <w:pPr>
              <w:pStyle w:val="FDGSBody1"/>
              <w:rPr>
                <w:rFonts w:cs="Arial"/>
                <w:sz w:val="20"/>
                <w:szCs w:val="20"/>
              </w:rPr>
            </w:pPr>
            <w:r w:rsidRPr="00AC4D33">
              <w:rPr>
                <w:rFonts w:cs="Arial"/>
                <w:sz w:val="20"/>
                <w:szCs w:val="20"/>
              </w:rPr>
              <w:t>0.5 Years</w:t>
            </w:r>
          </w:p>
        </w:tc>
        <w:tc>
          <w:tcPr>
            <w:tcW w:w="1406" w:type="dxa"/>
          </w:tcPr>
          <w:p w14:paraId="4B22B018" w14:textId="3C1A93AD" w:rsidR="000C2445" w:rsidRPr="00AC4D33" w:rsidRDefault="000C2445" w:rsidP="000C2445">
            <w:pPr>
              <w:pStyle w:val="FDGSBody1"/>
              <w:rPr>
                <w:rFonts w:cs="Arial"/>
                <w:sz w:val="20"/>
                <w:szCs w:val="20"/>
              </w:rPr>
            </w:pPr>
            <w:r w:rsidRPr="00AC4D33">
              <w:rPr>
                <w:rFonts w:cs="Arial"/>
                <w:sz w:val="20"/>
                <w:szCs w:val="20"/>
              </w:rPr>
              <w:t>Indianapolis, IN</w:t>
            </w:r>
          </w:p>
        </w:tc>
        <w:tc>
          <w:tcPr>
            <w:tcW w:w="2562" w:type="dxa"/>
            <w:gridSpan w:val="2"/>
          </w:tcPr>
          <w:p w14:paraId="0CCA6748" w14:textId="62A03B2C" w:rsidR="000C2445" w:rsidRPr="00AC4D33" w:rsidRDefault="000C2445" w:rsidP="000C2445">
            <w:pPr>
              <w:pStyle w:val="FDGSBody1"/>
              <w:rPr>
                <w:rFonts w:cs="Arial"/>
                <w:sz w:val="20"/>
                <w:szCs w:val="20"/>
              </w:rPr>
            </w:pPr>
            <w:r w:rsidRPr="00AC4D33">
              <w:rPr>
                <w:rFonts w:cs="Arial"/>
                <w:sz w:val="20"/>
                <w:szCs w:val="20"/>
              </w:rPr>
              <w:t>Coursework in Management</w:t>
            </w:r>
          </w:p>
        </w:tc>
      </w:tr>
      <w:tr w:rsidR="00D36D0E" w:rsidRPr="00AC4D33" w14:paraId="222B4EB1" w14:textId="77777777" w:rsidTr="00363B7A">
        <w:trPr>
          <w:cantSplit/>
          <w:trHeight w:val="359"/>
        </w:trPr>
        <w:tc>
          <w:tcPr>
            <w:tcW w:w="7915" w:type="dxa"/>
            <w:gridSpan w:val="6"/>
            <w:shd w:val="clear" w:color="auto" w:fill="D9D9D9" w:themeFill="background1" w:themeFillShade="D9"/>
          </w:tcPr>
          <w:p w14:paraId="4284914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800" w:type="dxa"/>
            <w:shd w:val="clear" w:color="auto" w:fill="D9D9D9" w:themeFill="background1" w:themeFillShade="D9"/>
          </w:tcPr>
          <w:p w14:paraId="72C59D2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5EDCC639" w14:textId="77777777" w:rsidTr="00D36D0E">
        <w:trPr>
          <w:cantSplit/>
        </w:trPr>
        <w:tc>
          <w:tcPr>
            <w:tcW w:w="7915" w:type="dxa"/>
            <w:gridSpan w:val="6"/>
          </w:tcPr>
          <w:p w14:paraId="7276AEA5" w14:textId="77777777" w:rsidR="00D36D0E" w:rsidRPr="00AC4D33" w:rsidRDefault="00D36D0E" w:rsidP="00D36D0E">
            <w:pPr>
              <w:pStyle w:val="FDGSBody1"/>
              <w:rPr>
                <w:rFonts w:cs="Arial"/>
                <w:sz w:val="20"/>
                <w:szCs w:val="20"/>
              </w:rPr>
            </w:pPr>
            <w:r w:rsidRPr="00AC4D33">
              <w:rPr>
                <w:rFonts w:cs="Arial"/>
                <w:sz w:val="20"/>
                <w:szCs w:val="20"/>
              </w:rPr>
              <w:t>5 years of experience in related technical, health care, or government industry</w:t>
            </w:r>
          </w:p>
        </w:tc>
        <w:tc>
          <w:tcPr>
            <w:tcW w:w="1800" w:type="dxa"/>
          </w:tcPr>
          <w:p w14:paraId="4E16E1AF" w14:textId="6D6321E7" w:rsidR="00D36D0E" w:rsidRPr="00AC4D33" w:rsidRDefault="006144DD" w:rsidP="00D36D0E">
            <w:pPr>
              <w:pStyle w:val="FDGSBody1"/>
              <w:rPr>
                <w:rFonts w:cs="Arial"/>
                <w:sz w:val="20"/>
                <w:szCs w:val="20"/>
              </w:rPr>
            </w:pPr>
            <w:r w:rsidRPr="00AC4D33">
              <w:rPr>
                <w:rFonts w:cs="Arial"/>
                <w:sz w:val="20"/>
                <w:szCs w:val="20"/>
              </w:rPr>
              <w:t>6 years</w:t>
            </w:r>
          </w:p>
        </w:tc>
      </w:tr>
      <w:tr w:rsidR="00D36D0E" w:rsidRPr="00AC4D33" w14:paraId="52C030F8" w14:textId="77777777" w:rsidTr="00D36D0E">
        <w:trPr>
          <w:cantSplit/>
        </w:trPr>
        <w:tc>
          <w:tcPr>
            <w:tcW w:w="9715" w:type="dxa"/>
            <w:gridSpan w:val="7"/>
            <w:shd w:val="clear" w:color="auto" w:fill="A5A5A5"/>
          </w:tcPr>
          <w:p w14:paraId="56AD55C4" w14:textId="77777777" w:rsidR="00D36D0E" w:rsidRPr="00AC4D33" w:rsidRDefault="00D36D0E" w:rsidP="00D36D0E">
            <w:pPr>
              <w:pStyle w:val="FDGSBody1"/>
              <w:rPr>
                <w:rFonts w:cs="Arial"/>
                <w:sz w:val="20"/>
                <w:szCs w:val="20"/>
              </w:rPr>
            </w:pPr>
          </w:p>
        </w:tc>
      </w:tr>
      <w:tr w:rsidR="00D36D0E" w:rsidRPr="00AC4D33" w14:paraId="5B3ED1AB" w14:textId="77777777" w:rsidTr="00363B7A">
        <w:trPr>
          <w:cantSplit/>
        </w:trPr>
        <w:tc>
          <w:tcPr>
            <w:tcW w:w="1384" w:type="dxa"/>
            <w:shd w:val="clear" w:color="auto" w:fill="D9D9D9" w:themeFill="background1" w:themeFillShade="D9"/>
          </w:tcPr>
          <w:p w14:paraId="3223821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69" w:type="dxa"/>
            <w:shd w:val="clear" w:color="auto" w:fill="D9D9D9" w:themeFill="background1" w:themeFillShade="D9"/>
          </w:tcPr>
          <w:p w14:paraId="1742B10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97" w:type="dxa"/>
            <w:shd w:val="clear" w:color="auto" w:fill="D9D9D9" w:themeFill="background1" w:themeFillShade="D9"/>
          </w:tcPr>
          <w:p w14:paraId="748F33D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97" w:type="dxa"/>
            <w:shd w:val="clear" w:color="auto" w:fill="D9D9D9" w:themeFill="background1" w:themeFillShade="D9"/>
          </w:tcPr>
          <w:p w14:paraId="34C56D9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06" w:type="dxa"/>
            <w:shd w:val="clear" w:color="auto" w:fill="D9D9D9" w:themeFill="background1" w:themeFillShade="D9"/>
          </w:tcPr>
          <w:p w14:paraId="150A1EA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562" w:type="dxa"/>
            <w:gridSpan w:val="2"/>
            <w:shd w:val="clear" w:color="auto" w:fill="D9D9D9" w:themeFill="background1" w:themeFillShade="D9"/>
          </w:tcPr>
          <w:p w14:paraId="4046127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233C4000" w14:textId="77777777" w:rsidTr="00D36D0E">
        <w:trPr>
          <w:cantSplit/>
          <w:trHeight w:val="710"/>
        </w:trPr>
        <w:tc>
          <w:tcPr>
            <w:tcW w:w="1384" w:type="dxa"/>
          </w:tcPr>
          <w:p w14:paraId="13FE6BAF" w14:textId="77777777" w:rsidR="00D36D0E" w:rsidRPr="00AC4D33" w:rsidRDefault="00D36D0E" w:rsidP="00D36D0E">
            <w:pPr>
              <w:pStyle w:val="FDGSBody1"/>
              <w:rPr>
                <w:rFonts w:cs="Arial"/>
                <w:sz w:val="20"/>
                <w:szCs w:val="20"/>
              </w:rPr>
            </w:pPr>
            <w:r w:rsidRPr="00AC4D33">
              <w:rPr>
                <w:rFonts w:cs="Arial"/>
                <w:sz w:val="20"/>
                <w:szCs w:val="20"/>
              </w:rPr>
              <w:t>Quality Support Manager</w:t>
            </w:r>
          </w:p>
        </w:tc>
        <w:tc>
          <w:tcPr>
            <w:tcW w:w="1369" w:type="dxa"/>
          </w:tcPr>
          <w:p w14:paraId="2275D4E5" w14:textId="77777777" w:rsidR="00D36D0E" w:rsidRPr="00AC4D33" w:rsidRDefault="00D36D0E" w:rsidP="00D36D0E">
            <w:pPr>
              <w:pStyle w:val="FDGSBody1"/>
              <w:rPr>
                <w:rFonts w:cs="Arial"/>
                <w:sz w:val="20"/>
                <w:szCs w:val="20"/>
              </w:rPr>
            </w:pPr>
            <w:r w:rsidRPr="00AC4D33">
              <w:rPr>
                <w:rFonts w:cs="Arial"/>
                <w:sz w:val="20"/>
                <w:szCs w:val="20"/>
              </w:rPr>
              <w:t>Kevin Croft</w:t>
            </w:r>
          </w:p>
        </w:tc>
        <w:tc>
          <w:tcPr>
            <w:tcW w:w="1497" w:type="dxa"/>
          </w:tcPr>
          <w:p w14:paraId="1D751123" w14:textId="77777777" w:rsidR="00D36D0E" w:rsidRPr="00AC4D33" w:rsidRDefault="00D36D0E" w:rsidP="00D36D0E">
            <w:pPr>
              <w:pStyle w:val="FDGSBody1"/>
              <w:rPr>
                <w:rFonts w:cs="Arial"/>
                <w:sz w:val="20"/>
                <w:szCs w:val="20"/>
              </w:rPr>
            </w:pPr>
            <w:r w:rsidRPr="00AC4D33">
              <w:rPr>
                <w:rFonts w:cs="Arial"/>
                <w:sz w:val="20"/>
                <w:szCs w:val="20"/>
              </w:rPr>
              <w:t>11 Years</w:t>
            </w:r>
          </w:p>
        </w:tc>
        <w:tc>
          <w:tcPr>
            <w:tcW w:w="1497" w:type="dxa"/>
          </w:tcPr>
          <w:p w14:paraId="2F1F2B2E" w14:textId="77777777" w:rsidR="00D36D0E" w:rsidRPr="00AC4D33" w:rsidRDefault="00D36D0E" w:rsidP="00D36D0E">
            <w:pPr>
              <w:pStyle w:val="FDGSBody1"/>
              <w:rPr>
                <w:rFonts w:cs="Arial"/>
                <w:sz w:val="20"/>
                <w:szCs w:val="20"/>
              </w:rPr>
            </w:pPr>
            <w:r w:rsidRPr="00AC4D33">
              <w:rPr>
                <w:rFonts w:cs="Arial"/>
                <w:sz w:val="20"/>
                <w:szCs w:val="20"/>
              </w:rPr>
              <w:t>2 Years</w:t>
            </w:r>
          </w:p>
        </w:tc>
        <w:tc>
          <w:tcPr>
            <w:tcW w:w="1406" w:type="dxa"/>
          </w:tcPr>
          <w:p w14:paraId="59C857C7"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562" w:type="dxa"/>
            <w:gridSpan w:val="2"/>
          </w:tcPr>
          <w:p w14:paraId="75DC65DA" w14:textId="77777777" w:rsidR="00D36D0E" w:rsidRPr="00AC4D33" w:rsidRDefault="00D36D0E" w:rsidP="00D36D0E">
            <w:pPr>
              <w:pStyle w:val="ResumeHighlightsBullet"/>
              <w:spacing w:before="0"/>
              <w:ind w:left="14"/>
              <w:rPr>
                <w:rFonts w:cs="Arial"/>
                <w:sz w:val="20"/>
                <w:szCs w:val="20"/>
              </w:rPr>
            </w:pPr>
            <w:r w:rsidRPr="00AC4D33">
              <w:rPr>
                <w:rFonts w:cs="Arial"/>
                <w:color w:val="auto"/>
                <w:sz w:val="20"/>
              </w:rPr>
              <w:t>BS, Business with double minor in HR Management and Information Technology</w:t>
            </w:r>
          </w:p>
        </w:tc>
      </w:tr>
      <w:tr w:rsidR="00D36D0E" w:rsidRPr="00AC4D33" w14:paraId="3CA1FCBF" w14:textId="77777777" w:rsidTr="00363B7A">
        <w:trPr>
          <w:cantSplit/>
          <w:trHeight w:val="359"/>
        </w:trPr>
        <w:tc>
          <w:tcPr>
            <w:tcW w:w="7915" w:type="dxa"/>
            <w:gridSpan w:val="6"/>
            <w:shd w:val="clear" w:color="auto" w:fill="D9D9D9" w:themeFill="background1" w:themeFillShade="D9"/>
          </w:tcPr>
          <w:p w14:paraId="597017B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800" w:type="dxa"/>
            <w:shd w:val="clear" w:color="auto" w:fill="D9D9D9" w:themeFill="background1" w:themeFillShade="D9"/>
          </w:tcPr>
          <w:p w14:paraId="3C4BA26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391073AB" w14:textId="77777777" w:rsidTr="00D36D0E">
        <w:trPr>
          <w:cantSplit/>
        </w:trPr>
        <w:tc>
          <w:tcPr>
            <w:tcW w:w="7915" w:type="dxa"/>
            <w:gridSpan w:val="6"/>
          </w:tcPr>
          <w:p w14:paraId="2D69EF20" w14:textId="77777777" w:rsidR="00D36D0E" w:rsidRPr="00AC4D33" w:rsidRDefault="00D36D0E" w:rsidP="00D36D0E">
            <w:pPr>
              <w:pStyle w:val="FDGSBody1"/>
              <w:rPr>
                <w:rFonts w:cs="Arial"/>
                <w:sz w:val="20"/>
                <w:szCs w:val="20"/>
              </w:rPr>
            </w:pPr>
            <w:r w:rsidRPr="00AC4D33">
              <w:rPr>
                <w:rFonts w:cs="Arial"/>
                <w:sz w:val="20"/>
                <w:szCs w:val="20"/>
              </w:rPr>
              <w:t>5 years of experience in related technical, health care, or government industry</w:t>
            </w:r>
          </w:p>
        </w:tc>
        <w:tc>
          <w:tcPr>
            <w:tcW w:w="1800" w:type="dxa"/>
          </w:tcPr>
          <w:p w14:paraId="540759E4" w14:textId="77777777" w:rsidR="00D36D0E" w:rsidRPr="00AC4D33" w:rsidRDefault="00D36D0E" w:rsidP="00D36D0E">
            <w:pPr>
              <w:pStyle w:val="FDGSBody1"/>
              <w:rPr>
                <w:rFonts w:cs="Arial"/>
                <w:sz w:val="20"/>
                <w:szCs w:val="20"/>
              </w:rPr>
            </w:pPr>
            <w:r w:rsidRPr="00AC4D33">
              <w:rPr>
                <w:rFonts w:cs="Arial"/>
                <w:sz w:val="20"/>
                <w:szCs w:val="20"/>
              </w:rPr>
              <w:t>11 years</w:t>
            </w:r>
          </w:p>
        </w:tc>
      </w:tr>
      <w:tr w:rsidR="00D36D0E" w:rsidRPr="00AC4D33" w14:paraId="6CE4BB31" w14:textId="77777777" w:rsidTr="00D36D0E">
        <w:trPr>
          <w:cantSplit/>
        </w:trPr>
        <w:tc>
          <w:tcPr>
            <w:tcW w:w="9715" w:type="dxa"/>
            <w:gridSpan w:val="7"/>
            <w:shd w:val="clear" w:color="auto" w:fill="A5A5A5"/>
          </w:tcPr>
          <w:p w14:paraId="473239EB" w14:textId="77777777" w:rsidR="00D36D0E" w:rsidRPr="00AC4D33" w:rsidRDefault="00D36D0E" w:rsidP="00D36D0E">
            <w:pPr>
              <w:pStyle w:val="FDGSBody1"/>
              <w:rPr>
                <w:rFonts w:cs="Arial"/>
                <w:sz w:val="20"/>
                <w:szCs w:val="20"/>
              </w:rPr>
            </w:pPr>
          </w:p>
        </w:tc>
      </w:tr>
      <w:tr w:rsidR="00D36D0E" w:rsidRPr="00AC4D33" w14:paraId="5145110C" w14:textId="77777777" w:rsidTr="00363B7A">
        <w:trPr>
          <w:cantSplit/>
        </w:trPr>
        <w:tc>
          <w:tcPr>
            <w:tcW w:w="1384" w:type="dxa"/>
            <w:shd w:val="clear" w:color="auto" w:fill="D9D9D9" w:themeFill="background1" w:themeFillShade="D9"/>
          </w:tcPr>
          <w:p w14:paraId="1DEE4A4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69" w:type="dxa"/>
            <w:shd w:val="clear" w:color="auto" w:fill="D9D9D9" w:themeFill="background1" w:themeFillShade="D9"/>
          </w:tcPr>
          <w:p w14:paraId="59A53D6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97" w:type="dxa"/>
            <w:shd w:val="clear" w:color="auto" w:fill="D9D9D9" w:themeFill="background1" w:themeFillShade="D9"/>
          </w:tcPr>
          <w:p w14:paraId="33321CB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97" w:type="dxa"/>
            <w:shd w:val="clear" w:color="auto" w:fill="D9D9D9" w:themeFill="background1" w:themeFillShade="D9"/>
          </w:tcPr>
          <w:p w14:paraId="2484996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06" w:type="dxa"/>
            <w:shd w:val="clear" w:color="auto" w:fill="D9D9D9" w:themeFill="background1" w:themeFillShade="D9"/>
          </w:tcPr>
          <w:p w14:paraId="0DFF01F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562" w:type="dxa"/>
            <w:gridSpan w:val="2"/>
            <w:shd w:val="clear" w:color="auto" w:fill="D9D9D9" w:themeFill="background1" w:themeFillShade="D9"/>
          </w:tcPr>
          <w:p w14:paraId="0AFAC43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7CDD81AC" w14:textId="77777777" w:rsidTr="00D36D0E">
        <w:trPr>
          <w:cantSplit/>
          <w:trHeight w:val="863"/>
        </w:trPr>
        <w:tc>
          <w:tcPr>
            <w:tcW w:w="1384" w:type="dxa"/>
          </w:tcPr>
          <w:p w14:paraId="61ABC842" w14:textId="77777777" w:rsidR="00D36D0E" w:rsidRPr="00AC4D33" w:rsidRDefault="00D36D0E" w:rsidP="00D36D0E">
            <w:pPr>
              <w:pStyle w:val="FDGSBody1"/>
              <w:rPr>
                <w:rFonts w:cs="Arial"/>
                <w:sz w:val="20"/>
                <w:szCs w:val="20"/>
              </w:rPr>
            </w:pPr>
            <w:r w:rsidRPr="00AC4D33">
              <w:rPr>
                <w:rFonts w:cs="Arial"/>
                <w:sz w:val="20"/>
                <w:szCs w:val="20"/>
              </w:rPr>
              <w:t>Special Projects Manager</w:t>
            </w:r>
          </w:p>
        </w:tc>
        <w:tc>
          <w:tcPr>
            <w:tcW w:w="1369" w:type="dxa"/>
          </w:tcPr>
          <w:p w14:paraId="162E7015" w14:textId="77777777" w:rsidR="00D36D0E" w:rsidRPr="00AC4D33" w:rsidRDefault="00D36D0E" w:rsidP="00D36D0E">
            <w:pPr>
              <w:pStyle w:val="FDGSBody1"/>
              <w:rPr>
                <w:rFonts w:cs="Arial"/>
                <w:sz w:val="20"/>
                <w:szCs w:val="20"/>
              </w:rPr>
            </w:pPr>
            <w:r w:rsidRPr="00AC4D33">
              <w:rPr>
                <w:rFonts w:cs="Arial"/>
                <w:sz w:val="20"/>
                <w:szCs w:val="20"/>
              </w:rPr>
              <w:t>Daphane Buggs</w:t>
            </w:r>
          </w:p>
        </w:tc>
        <w:tc>
          <w:tcPr>
            <w:tcW w:w="1497" w:type="dxa"/>
          </w:tcPr>
          <w:p w14:paraId="0E8EA2E2" w14:textId="77777777" w:rsidR="00D36D0E" w:rsidRPr="00AC4D33" w:rsidRDefault="00D36D0E" w:rsidP="00D36D0E">
            <w:pPr>
              <w:pStyle w:val="FDGSBody1"/>
              <w:rPr>
                <w:rFonts w:cs="Arial"/>
                <w:sz w:val="20"/>
                <w:szCs w:val="20"/>
              </w:rPr>
            </w:pPr>
            <w:r w:rsidRPr="00AC4D33">
              <w:rPr>
                <w:rFonts w:cs="Arial"/>
                <w:sz w:val="20"/>
                <w:szCs w:val="20"/>
              </w:rPr>
              <w:t>18 Years</w:t>
            </w:r>
          </w:p>
        </w:tc>
        <w:tc>
          <w:tcPr>
            <w:tcW w:w="1497" w:type="dxa"/>
          </w:tcPr>
          <w:p w14:paraId="110B75FF" w14:textId="77777777" w:rsidR="00D36D0E" w:rsidRPr="00AC4D33" w:rsidRDefault="00D36D0E" w:rsidP="00D36D0E">
            <w:pPr>
              <w:pStyle w:val="FDGSBody1"/>
              <w:rPr>
                <w:rFonts w:cs="Arial"/>
                <w:sz w:val="20"/>
                <w:szCs w:val="20"/>
              </w:rPr>
            </w:pPr>
            <w:r w:rsidRPr="00AC4D33">
              <w:rPr>
                <w:rFonts w:cs="Arial"/>
                <w:sz w:val="20"/>
                <w:szCs w:val="20"/>
              </w:rPr>
              <w:t>6 Years</w:t>
            </w:r>
          </w:p>
        </w:tc>
        <w:tc>
          <w:tcPr>
            <w:tcW w:w="1406" w:type="dxa"/>
          </w:tcPr>
          <w:p w14:paraId="7FBA6C75"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562" w:type="dxa"/>
            <w:gridSpan w:val="2"/>
          </w:tcPr>
          <w:p w14:paraId="2DDFC6E1" w14:textId="77777777" w:rsidR="00D36D0E" w:rsidRPr="00AC4D33" w:rsidRDefault="00D36D0E" w:rsidP="00D36D0E">
            <w:pPr>
              <w:pStyle w:val="FDGSBody1"/>
              <w:rPr>
                <w:rFonts w:cs="Arial"/>
                <w:sz w:val="20"/>
                <w:szCs w:val="20"/>
              </w:rPr>
            </w:pPr>
            <w:r w:rsidRPr="00AC4D33">
              <w:rPr>
                <w:rFonts w:cs="Arial"/>
                <w:sz w:val="20"/>
                <w:szCs w:val="20"/>
              </w:rPr>
              <w:t>MBA/MS in Project Management</w:t>
            </w:r>
          </w:p>
        </w:tc>
      </w:tr>
      <w:tr w:rsidR="00D36D0E" w:rsidRPr="00AC4D33" w14:paraId="4586DEE9" w14:textId="77777777" w:rsidTr="00363B7A">
        <w:trPr>
          <w:cantSplit/>
          <w:trHeight w:val="359"/>
        </w:trPr>
        <w:tc>
          <w:tcPr>
            <w:tcW w:w="7915" w:type="dxa"/>
            <w:gridSpan w:val="6"/>
            <w:shd w:val="clear" w:color="auto" w:fill="D9D9D9" w:themeFill="background1" w:themeFillShade="D9"/>
          </w:tcPr>
          <w:p w14:paraId="58C49ED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800" w:type="dxa"/>
            <w:shd w:val="clear" w:color="auto" w:fill="D9D9D9" w:themeFill="background1" w:themeFillShade="D9"/>
          </w:tcPr>
          <w:p w14:paraId="0A0D912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108770C4" w14:textId="77777777" w:rsidTr="00D36D0E">
        <w:trPr>
          <w:cantSplit/>
        </w:trPr>
        <w:tc>
          <w:tcPr>
            <w:tcW w:w="7915" w:type="dxa"/>
            <w:gridSpan w:val="6"/>
          </w:tcPr>
          <w:p w14:paraId="622264A3" w14:textId="77777777" w:rsidR="00D36D0E" w:rsidRPr="00AC4D33" w:rsidRDefault="00D36D0E" w:rsidP="00D36D0E">
            <w:pPr>
              <w:pStyle w:val="FDGSBody1"/>
              <w:rPr>
                <w:rFonts w:cs="Arial"/>
                <w:sz w:val="20"/>
                <w:szCs w:val="20"/>
              </w:rPr>
            </w:pPr>
            <w:r w:rsidRPr="00AC4D33">
              <w:rPr>
                <w:rFonts w:cs="Arial"/>
                <w:sz w:val="20"/>
                <w:szCs w:val="20"/>
              </w:rPr>
              <w:t>5 years of experience in related technical, health care, or government industry</w:t>
            </w:r>
          </w:p>
        </w:tc>
        <w:tc>
          <w:tcPr>
            <w:tcW w:w="1800" w:type="dxa"/>
          </w:tcPr>
          <w:p w14:paraId="5C7BB2CE" w14:textId="77777777" w:rsidR="00D36D0E" w:rsidRPr="00AC4D33" w:rsidRDefault="00D36D0E" w:rsidP="00D36D0E">
            <w:pPr>
              <w:pStyle w:val="FDGSBody1"/>
              <w:rPr>
                <w:rFonts w:cs="Arial"/>
                <w:sz w:val="20"/>
                <w:szCs w:val="20"/>
              </w:rPr>
            </w:pPr>
            <w:r w:rsidRPr="00AC4D33">
              <w:rPr>
                <w:rFonts w:cs="Arial"/>
                <w:sz w:val="20"/>
                <w:szCs w:val="20"/>
              </w:rPr>
              <w:t>18 years</w:t>
            </w:r>
          </w:p>
        </w:tc>
      </w:tr>
      <w:tr w:rsidR="00D36D0E" w:rsidRPr="00AC4D33" w14:paraId="3FC38327" w14:textId="77777777" w:rsidTr="00D36D0E">
        <w:trPr>
          <w:cantSplit/>
        </w:trPr>
        <w:tc>
          <w:tcPr>
            <w:tcW w:w="9715" w:type="dxa"/>
            <w:gridSpan w:val="7"/>
            <w:shd w:val="clear" w:color="auto" w:fill="A5A5A5"/>
          </w:tcPr>
          <w:p w14:paraId="36FDC035" w14:textId="77777777" w:rsidR="00D36D0E" w:rsidRPr="00AC4D33" w:rsidRDefault="00D36D0E" w:rsidP="00D36D0E">
            <w:pPr>
              <w:pStyle w:val="FDGSBody1"/>
              <w:rPr>
                <w:rFonts w:cs="Arial"/>
                <w:sz w:val="20"/>
                <w:szCs w:val="20"/>
              </w:rPr>
            </w:pPr>
          </w:p>
        </w:tc>
      </w:tr>
      <w:tr w:rsidR="00D36D0E" w:rsidRPr="00AC4D33" w14:paraId="3C696487" w14:textId="77777777" w:rsidTr="00363B7A">
        <w:trPr>
          <w:cantSplit/>
          <w:trHeight w:val="1178"/>
        </w:trPr>
        <w:tc>
          <w:tcPr>
            <w:tcW w:w="1384" w:type="dxa"/>
            <w:shd w:val="clear" w:color="auto" w:fill="D9D9D9" w:themeFill="background1" w:themeFillShade="D9"/>
          </w:tcPr>
          <w:p w14:paraId="4A8B371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69" w:type="dxa"/>
            <w:shd w:val="clear" w:color="auto" w:fill="D9D9D9" w:themeFill="background1" w:themeFillShade="D9"/>
          </w:tcPr>
          <w:p w14:paraId="59CDA24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97" w:type="dxa"/>
            <w:shd w:val="clear" w:color="auto" w:fill="D9D9D9" w:themeFill="background1" w:themeFillShade="D9"/>
          </w:tcPr>
          <w:p w14:paraId="40D87D9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97" w:type="dxa"/>
            <w:shd w:val="clear" w:color="auto" w:fill="D9D9D9" w:themeFill="background1" w:themeFillShade="D9"/>
          </w:tcPr>
          <w:p w14:paraId="4C56582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06" w:type="dxa"/>
            <w:shd w:val="clear" w:color="auto" w:fill="D9D9D9" w:themeFill="background1" w:themeFillShade="D9"/>
          </w:tcPr>
          <w:p w14:paraId="2781A62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562" w:type="dxa"/>
            <w:gridSpan w:val="2"/>
            <w:shd w:val="clear" w:color="auto" w:fill="D9D9D9" w:themeFill="background1" w:themeFillShade="D9"/>
          </w:tcPr>
          <w:p w14:paraId="33CF8D3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64DF6C31" w14:textId="77777777" w:rsidTr="00D36D0E">
        <w:trPr>
          <w:cantSplit/>
          <w:trHeight w:val="863"/>
        </w:trPr>
        <w:tc>
          <w:tcPr>
            <w:tcW w:w="1384" w:type="dxa"/>
          </w:tcPr>
          <w:p w14:paraId="324257F3" w14:textId="77777777" w:rsidR="00D36D0E" w:rsidRPr="00AC4D33" w:rsidRDefault="00D36D0E" w:rsidP="00D36D0E">
            <w:pPr>
              <w:pStyle w:val="FDGSBody1"/>
              <w:rPr>
                <w:rFonts w:cs="Arial"/>
                <w:sz w:val="20"/>
                <w:szCs w:val="20"/>
              </w:rPr>
            </w:pPr>
            <w:r w:rsidRPr="00AC4D33">
              <w:rPr>
                <w:rFonts w:cs="Arial"/>
                <w:sz w:val="20"/>
                <w:szCs w:val="20"/>
              </w:rPr>
              <w:t>SNAP Fraud Manager</w:t>
            </w:r>
          </w:p>
        </w:tc>
        <w:tc>
          <w:tcPr>
            <w:tcW w:w="1369" w:type="dxa"/>
          </w:tcPr>
          <w:p w14:paraId="3634D501" w14:textId="77777777" w:rsidR="00D36D0E" w:rsidRPr="00AC4D33" w:rsidRDefault="00D36D0E" w:rsidP="00D36D0E">
            <w:pPr>
              <w:pStyle w:val="FDGSBody1"/>
              <w:rPr>
                <w:rFonts w:cs="Arial"/>
                <w:sz w:val="20"/>
                <w:szCs w:val="20"/>
              </w:rPr>
            </w:pPr>
            <w:r w:rsidRPr="00AC4D33">
              <w:rPr>
                <w:rFonts w:cs="Arial"/>
                <w:sz w:val="20"/>
                <w:szCs w:val="20"/>
              </w:rPr>
              <w:t>Linda Koch</w:t>
            </w:r>
          </w:p>
        </w:tc>
        <w:tc>
          <w:tcPr>
            <w:tcW w:w="1497" w:type="dxa"/>
          </w:tcPr>
          <w:p w14:paraId="23DC4508" w14:textId="77777777" w:rsidR="00D36D0E" w:rsidRPr="00AC4D33" w:rsidRDefault="00D36D0E" w:rsidP="00D36D0E">
            <w:pPr>
              <w:pStyle w:val="FDGSBody1"/>
              <w:rPr>
                <w:rFonts w:cs="Arial"/>
                <w:sz w:val="20"/>
                <w:szCs w:val="20"/>
              </w:rPr>
            </w:pPr>
            <w:r w:rsidRPr="00AC4D33">
              <w:rPr>
                <w:rFonts w:cs="Arial"/>
                <w:sz w:val="20"/>
                <w:szCs w:val="20"/>
              </w:rPr>
              <w:t>6 Years</w:t>
            </w:r>
          </w:p>
        </w:tc>
        <w:tc>
          <w:tcPr>
            <w:tcW w:w="1497" w:type="dxa"/>
          </w:tcPr>
          <w:p w14:paraId="54510A30" w14:textId="77777777" w:rsidR="00D36D0E" w:rsidRPr="00AC4D33" w:rsidRDefault="00D36D0E" w:rsidP="00D36D0E">
            <w:pPr>
              <w:pStyle w:val="FDGSBody1"/>
              <w:rPr>
                <w:rFonts w:cs="Arial"/>
                <w:sz w:val="20"/>
                <w:szCs w:val="20"/>
              </w:rPr>
            </w:pPr>
            <w:r w:rsidRPr="00AC4D33">
              <w:rPr>
                <w:rFonts w:cs="Arial"/>
                <w:sz w:val="20"/>
                <w:szCs w:val="20"/>
              </w:rPr>
              <w:t>6 Years</w:t>
            </w:r>
          </w:p>
        </w:tc>
        <w:tc>
          <w:tcPr>
            <w:tcW w:w="1406" w:type="dxa"/>
          </w:tcPr>
          <w:p w14:paraId="4400BBD0"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562" w:type="dxa"/>
            <w:gridSpan w:val="2"/>
          </w:tcPr>
          <w:p w14:paraId="6B31F560" w14:textId="77777777" w:rsidR="00D36D0E" w:rsidRPr="00AC4D33" w:rsidRDefault="00D36D0E" w:rsidP="00D36D0E">
            <w:pPr>
              <w:pStyle w:val="FDGSBody1"/>
              <w:rPr>
                <w:rFonts w:cs="Arial"/>
                <w:sz w:val="20"/>
                <w:szCs w:val="20"/>
              </w:rPr>
            </w:pPr>
            <w:r w:rsidRPr="00AC4D33">
              <w:rPr>
                <w:rFonts w:cs="Arial"/>
                <w:sz w:val="20"/>
                <w:szCs w:val="20"/>
              </w:rPr>
              <w:t>MA, Public Relations</w:t>
            </w:r>
          </w:p>
          <w:p w14:paraId="769F4368" w14:textId="77777777" w:rsidR="00D36D0E" w:rsidRPr="00AC4D33" w:rsidRDefault="00D36D0E" w:rsidP="00D36D0E">
            <w:pPr>
              <w:pStyle w:val="FDGSBody1"/>
              <w:rPr>
                <w:rFonts w:cs="Arial"/>
                <w:sz w:val="20"/>
                <w:szCs w:val="20"/>
              </w:rPr>
            </w:pPr>
            <w:r w:rsidRPr="00AC4D33">
              <w:rPr>
                <w:rFonts w:cs="Arial"/>
                <w:sz w:val="20"/>
                <w:szCs w:val="20"/>
              </w:rPr>
              <w:t>BS, Business</w:t>
            </w:r>
          </w:p>
          <w:p w14:paraId="56E9DD66" w14:textId="77777777" w:rsidR="00D36D0E" w:rsidRPr="00AC4D33" w:rsidRDefault="00D36D0E" w:rsidP="00D36D0E">
            <w:pPr>
              <w:pStyle w:val="FDGSBody1"/>
              <w:rPr>
                <w:rFonts w:cs="Arial"/>
                <w:sz w:val="20"/>
                <w:szCs w:val="20"/>
              </w:rPr>
            </w:pPr>
            <w:r w:rsidRPr="00AC4D33">
              <w:rPr>
                <w:rFonts w:cs="Arial"/>
                <w:sz w:val="20"/>
                <w:szCs w:val="20"/>
              </w:rPr>
              <w:t>PMP Certified</w:t>
            </w:r>
          </w:p>
        </w:tc>
      </w:tr>
      <w:tr w:rsidR="00D36D0E" w:rsidRPr="00AC4D33" w14:paraId="11C57FE3" w14:textId="77777777" w:rsidTr="00363B7A">
        <w:trPr>
          <w:cantSplit/>
          <w:trHeight w:val="359"/>
        </w:trPr>
        <w:tc>
          <w:tcPr>
            <w:tcW w:w="7915" w:type="dxa"/>
            <w:gridSpan w:val="6"/>
            <w:shd w:val="clear" w:color="auto" w:fill="D9D9D9" w:themeFill="background1" w:themeFillShade="D9"/>
          </w:tcPr>
          <w:p w14:paraId="6A46815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800" w:type="dxa"/>
            <w:shd w:val="clear" w:color="auto" w:fill="D9D9D9" w:themeFill="background1" w:themeFillShade="D9"/>
          </w:tcPr>
          <w:p w14:paraId="2DDCFC3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039AA23B" w14:textId="77777777" w:rsidTr="00D36D0E">
        <w:trPr>
          <w:cantSplit/>
        </w:trPr>
        <w:tc>
          <w:tcPr>
            <w:tcW w:w="7915" w:type="dxa"/>
            <w:gridSpan w:val="6"/>
          </w:tcPr>
          <w:p w14:paraId="60C7E521" w14:textId="77777777" w:rsidR="00D36D0E" w:rsidRPr="00AC4D33" w:rsidRDefault="00D36D0E" w:rsidP="00D36D0E">
            <w:pPr>
              <w:pStyle w:val="FDGSBody1"/>
              <w:rPr>
                <w:rFonts w:cs="Arial"/>
                <w:sz w:val="20"/>
                <w:szCs w:val="20"/>
              </w:rPr>
            </w:pPr>
            <w:r w:rsidRPr="00AC4D33">
              <w:rPr>
                <w:rFonts w:cs="Arial"/>
                <w:sz w:val="20"/>
                <w:szCs w:val="20"/>
              </w:rPr>
              <w:t>5 years of experience in related technical, health care, or government industry</w:t>
            </w:r>
          </w:p>
        </w:tc>
        <w:tc>
          <w:tcPr>
            <w:tcW w:w="1800" w:type="dxa"/>
          </w:tcPr>
          <w:p w14:paraId="6FAE0FA2" w14:textId="77777777" w:rsidR="00D36D0E" w:rsidRPr="00AC4D33" w:rsidRDefault="00D36D0E" w:rsidP="00D36D0E">
            <w:pPr>
              <w:pStyle w:val="FDGSBody1"/>
              <w:rPr>
                <w:rFonts w:cs="Arial"/>
                <w:sz w:val="20"/>
                <w:szCs w:val="20"/>
              </w:rPr>
            </w:pPr>
            <w:r w:rsidRPr="00AC4D33">
              <w:rPr>
                <w:rFonts w:cs="Arial"/>
                <w:sz w:val="20"/>
                <w:szCs w:val="20"/>
              </w:rPr>
              <w:t>18 years</w:t>
            </w:r>
          </w:p>
        </w:tc>
      </w:tr>
      <w:tr w:rsidR="00D36D0E" w:rsidRPr="00AC4D33" w14:paraId="00AA4E83" w14:textId="77777777" w:rsidTr="00D36D0E">
        <w:trPr>
          <w:cantSplit/>
        </w:trPr>
        <w:tc>
          <w:tcPr>
            <w:tcW w:w="9715" w:type="dxa"/>
            <w:gridSpan w:val="7"/>
            <w:shd w:val="clear" w:color="auto" w:fill="A5A5A5"/>
          </w:tcPr>
          <w:p w14:paraId="5E4E65F5" w14:textId="77777777" w:rsidR="00D36D0E" w:rsidRPr="00AC4D33" w:rsidRDefault="00D36D0E" w:rsidP="00D36D0E">
            <w:pPr>
              <w:pStyle w:val="FDGSBody1"/>
              <w:rPr>
                <w:rFonts w:cs="Arial"/>
                <w:sz w:val="20"/>
                <w:szCs w:val="20"/>
              </w:rPr>
            </w:pPr>
          </w:p>
        </w:tc>
      </w:tr>
    </w:tbl>
    <w:p w14:paraId="20929749" w14:textId="1F170A49" w:rsidR="00D36D0E" w:rsidRPr="00AC4D33" w:rsidRDefault="00D36D0E" w:rsidP="00D36D0E">
      <w:pPr>
        <w:pStyle w:val="Caption"/>
        <w:rPr>
          <w:rFonts w:ascii="Arial" w:hAnsi="Arial" w:cs="Arial"/>
        </w:rPr>
      </w:pPr>
      <w:bookmarkStart w:id="612" w:name="_Toc93064518"/>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4E232C">
        <w:rPr>
          <w:rFonts w:ascii="Arial" w:hAnsi="Arial" w:cs="Arial"/>
          <w:noProof/>
        </w:rPr>
        <w:t>65</w:t>
      </w:r>
      <w:r w:rsidR="007B00B7" w:rsidRPr="00AC4D33">
        <w:rPr>
          <w:rFonts w:ascii="Arial" w:hAnsi="Arial" w:cs="Arial"/>
          <w:noProof/>
        </w:rPr>
        <w:fldChar w:fldCharType="end"/>
      </w:r>
      <w:r w:rsidRPr="00AC4D33">
        <w:rPr>
          <w:rFonts w:ascii="Arial" w:hAnsi="Arial" w:cs="Arial"/>
        </w:rPr>
        <w:t>: Project Management Support Team</w:t>
      </w:r>
      <w:bookmarkEnd w:id="612"/>
    </w:p>
    <w:tbl>
      <w:tblPr>
        <w:tblW w:w="9715"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Look w:val="04A0" w:firstRow="1" w:lastRow="0" w:firstColumn="1" w:lastColumn="0" w:noHBand="0" w:noVBand="1"/>
      </w:tblPr>
      <w:tblGrid>
        <w:gridCol w:w="1501"/>
        <w:gridCol w:w="1341"/>
        <w:gridCol w:w="1485"/>
        <w:gridCol w:w="1485"/>
        <w:gridCol w:w="1452"/>
        <w:gridCol w:w="680"/>
        <w:gridCol w:w="1771"/>
      </w:tblGrid>
      <w:tr w:rsidR="00D36D0E" w:rsidRPr="00AC4D33" w14:paraId="3B55D13B" w14:textId="77777777" w:rsidTr="00363B7A">
        <w:trPr>
          <w:cantSplit/>
        </w:trPr>
        <w:tc>
          <w:tcPr>
            <w:tcW w:w="1501" w:type="dxa"/>
            <w:shd w:val="clear" w:color="auto" w:fill="D9D9D9" w:themeFill="background1" w:themeFillShade="D9"/>
          </w:tcPr>
          <w:p w14:paraId="32C29EF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41" w:type="dxa"/>
            <w:shd w:val="clear" w:color="auto" w:fill="D9D9D9" w:themeFill="background1" w:themeFillShade="D9"/>
          </w:tcPr>
          <w:p w14:paraId="6F5A429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85" w:type="dxa"/>
            <w:shd w:val="clear" w:color="auto" w:fill="D9D9D9" w:themeFill="background1" w:themeFillShade="D9"/>
          </w:tcPr>
          <w:p w14:paraId="74B9618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85" w:type="dxa"/>
            <w:shd w:val="clear" w:color="auto" w:fill="D9D9D9" w:themeFill="background1" w:themeFillShade="D9"/>
          </w:tcPr>
          <w:p w14:paraId="06E0336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52" w:type="dxa"/>
            <w:shd w:val="clear" w:color="auto" w:fill="D9D9D9" w:themeFill="background1" w:themeFillShade="D9"/>
          </w:tcPr>
          <w:p w14:paraId="6221579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451" w:type="dxa"/>
            <w:gridSpan w:val="2"/>
            <w:shd w:val="clear" w:color="auto" w:fill="D9D9D9" w:themeFill="background1" w:themeFillShade="D9"/>
          </w:tcPr>
          <w:p w14:paraId="34299C1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62BDC2F5" w14:textId="77777777" w:rsidTr="00D36D0E">
        <w:trPr>
          <w:cantSplit/>
          <w:trHeight w:val="656"/>
        </w:trPr>
        <w:tc>
          <w:tcPr>
            <w:tcW w:w="1501" w:type="dxa"/>
          </w:tcPr>
          <w:p w14:paraId="6648AB15" w14:textId="77777777" w:rsidR="00D36D0E" w:rsidRPr="00AC4D33" w:rsidRDefault="00D36D0E" w:rsidP="00D36D0E">
            <w:pPr>
              <w:pStyle w:val="FDGSBody1"/>
              <w:rPr>
                <w:rFonts w:cs="Arial"/>
                <w:sz w:val="20"/>
                <w:szCs w:val="20"/>
              </w:rPr>
            </w:pPr>
            <w:r w:rsidRPr="00AC4D33">
              <w:rPr>
                <w:rFonts w:cs="Arial"/>
                <w:sz w:val="20"/>
                <w:szCs w:val="20"/>
              </w:rPr>
              <w:t>Project Management Analyst</w:t>
            </w:r>
          </w:p>
        </w:tc>
        <w:tc>
          <w:tcPr>
            <w:tcW w:w="1341" w:type="dxa"/>
          </w:tcPr>
          <w:p w14:paraId="0CD83EFE" w14:textId="77777777" w:rsidR="00D36D0E" w:rsidRPr="00AC4D33" w:rsidRDefault="00D36D0E" w:rsidP="00D36D0E">
            <w:pPr>
              <w:pStyle w:val="FDGSBody1"/>
              <w:rPr>
                <w:rFonts w:cs="Arial"/>
                <w:sz w:val="20"/>
                <w:szCs w:val="20"/>
              </w:rPr>
            </w:pPr>
            <w:r w:rsidRPr="00AC4D33">
              <w:rPr>
                <w:rFonts w:cs="Arial"/>
                <w:sz w:val="20"/>
                <w:szCs w:val="20"/>
              </w:rPr>
              <w:t>Jamie Keesling</w:t>
            </w:r>
          </w:p>
        </w:tc>
        <w:tc>
          <w:tcPr>
            <w:tcW w:w="1485" w:type="dxa"/>
          </w:tcPr>
          <w:p w14:paraId="5EF53B23" w14:textId="77777777" w:rsidR="00D36D0E" w:rsidRPr="00AC4D33" w:rsidRDefault="00D36D0E" w:rsidP="00D36D0E">
            <w:pPr>
              <w:pStyle w:val="FDGSBody1"/>
              <w:rPr>
                <w:rFonts w:cs="Arial"/>
                <w:sz w:val="20"/>
                <w:szCs w:val="20"/>
              </w:rPr>
            </w:pPr>
            <w:r w:rsidRPr="00AC4D33">
              <w:rPr>
                <w:rFonts w:cs="Arial"/>
                <w:sz w:val="20"/>
                <w:szCs w:val="20"/>
              </w:rPr>
              <w:t>13 Years</w:t>
            </w:r>
          </w:p>
        </w:tc>
        <w:tc>
          <w:tcPr>
            <w:tcW w:w="1485" w:type="dxa"/>
          </w:tcPr>
          <w:p w14:paraId="00EA95A5" w14:textId="77777777" w:rsidR="00D36D0E" w:rsidRPr="00AC4D33" w:rsidRDefault="00D36D0E" w:rsidP="00D36D0E">
            <w:pPr>
              <w:pStyle w:val="FDGSBody1"/>
              <w:rPr>
                <w:rFonts w:cs="Arial"/>
                <w:sz w:val="20"/>
                <w:szCs w:val="20"/>
              </w:rPr>
            </w:pPr>
            <w:r w:rsidRPr="00AC4D33">
              <w:rPr>
                <w:rFonts w:cs="Arial"/>
                <w:sz w:val="20"/>
                <w:szCs w:val="20"/>
              </w:rPr>
              <w:t>13 Years</w:t>
            </w:r>
          </w:p>
        </w:tc>
        <w:tc>
          <w:tcPr>
            <w:tcW w:w="1452" w:type="dxa"/>
          </w:tcPr>
          <w:p w14:paraId="427B8BF2"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451" w:type="dxa"/>
            <w:gridSpan w:val="2"/>
          </w:tcPr>
          <w:p w14:paraId="18B494D1" w14:textId="77777777" w:rsidR="00D36D0E" w:rsidRPr="00AC4D33" w:rsidRDefault="00D36D0E" w:rsidP="00D36D0E">
            <w:pPr>
              <w:pStyle w:val="FDGSBody1"/>
              <w:rPr>
                <w:rFonts w:cs="Arial"/>
                <w:sz w:val="20"/>
                <w:szCs w:val="20"/>
              </w:rPr>
            </w:pPr>
            <w:r w:rsidRPr="00AC4D33">
              <w:rPr>
                <w:rFonts w:cs="Arial"/>
                <w:sz w:val="20"/>
                <w:szCs w:val="20"/>
              </w:rPr>
              <w:t>MBA, Finance</w:t>
            </w:r>
          </w:p>
        </w:tc>
      </w:tr>
      <w:tr w:rsidR="00D36D0E" w:rsidRPr="00AC4D33" w14:paraId="417CB12D" w14:textId="77777777" w:rsidTr="00363B7A">
        <w:trPr>
          <w:cantSplit/>
          <w:trHeight w:val="359"/>
        </w:trPr>
        <w:tc>
          <w:tcPr>
            <w:tcW w:w="7944" w:type="dxa"/>
            <w:gridSpan w:val="6"/>
            <w:shd w:val="clear" w:color="auto" w:fill="D9D9D9" w:themeFill="background1" w:themeFillShade="D9"/>
          </w:tcPr>
          <w:p w14:paraId="24ED1137"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771" w:type="dxa"/>
            <w:shd w:val="clear" w:color="auto" w:fill="D9D9D9" w:themeFill="background1" w:themeFillShade="D9"/>
          </w:tcPr>
          <w:p w14:paraId="35BA272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6189D605" w14:textId="77777777" w:rsidTr="00D36D0E">
        <w:trPr>
          <w:cantSplit/>
        </w:trPr>
        <w:tc>
          <w:tcPr>
            <w:tcW w:w="7944" w:type="dxa"/>
            <w:gridSpan w:val="6"/>
          </w:tcPr>
          <w:p w14:paraId="67A5D30D"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771" w:type="dxa"/>
          </w:tcPr>
          <w:p w14:paraId="5F9E9368" w14:textId="77777777" w:rsidR="00D36D0E" w:rsidRPr="00AC4D33" w:rsidRDefault="00D36D0E" w:rsidP="00D36D0E">
            <w:pPr>
              <w:pStyle w:val="FDGSBody1"/>
              <w:rPr>
                <w:rFonts w:cs="Arial"/>
                <w:sz w:val="20"/>
                <w:szCs w:val="20"/>
              </w:rPr>
            </w:pPr>
            <w:r w:rsidRPr="00AC4D33">
              <w:rPr>
                <w:rFonts w:cs="Arial"/>
                <w:sz w:val="20"/>
                <w:szCs w:val="20"/>
              </w:rPr>
              <w:t>13 years</w:t>
            </w:r>
          </w:p>
        </w:tc>
      </w:tr>
      <w:tr w:rsidR="00D36D0E" w:rsidRPr="00AC4D33" w14:paraId="77EF2396" w14:textId="77777777" w:rsidTr="00D36D0E">
        <w:trPr>
          <w:cantSplit/>
          <w:trHeight w:val="170"/>
        </w:trPr>
        <w:tc>
          <w:tcPr>
            <w:tcW w:w="9715" w:type="dxa"/>
            <w:gridSpan w:val="7"/>
            <w:shd w:val="clear" w:color="auto" w:fill="A5A5A5"/>
          </w:tcPr>
          <w:p w14:paraId="7FE46477" w14:textId="77777777" w:rsidR="00D36D0E" w:rsidRPr="00AC4D33" w:rsidRDefault="00D36D0E" w:rsidP="00D36D0E">
            <w:pPr>
              <w:pStyle w:val="FDGSBody1"/>
              <w:rPr>
                <w:rFonts w:cs="Arial"/>
                <w:sz w:val="20"/>
                <w:szCs w:val="20"/>
              </w:rPr>
            </w:pPr>
          </w:p>
        </w:tc>
      </w:tr>
      <w:tr w:rsidR="00D36D0E" w:rsidRPr="00AC4D33" w14:paraId="6191E74F" w14:textId="77777777" w:rsidTr="00363B7A">
        <w:trPr>
          <w:cantSplit/>
        </w:trPr>
        <w:tc>
          <w:tcPr>
            <w:tcW w:w="1501" w:type="dxa"/>
            <w:shd w:val="clear" w:color="auto" w:fill="D9D9D9" w:themeFill="background1" w:themeFillShade="D9"/>
          </w:tcPr>
          <w:p w14:paraId="2C35232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41" w:type="dxa"/>
            <w:shd w:val="clear" w:color="auto" w:fill="D9D9D9" w:themeFill="background1" w:themeFillShade="D9"/>
          </w:tcPr>
          <w:p w14:paraId="0D92A48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85" w:type="dxa"/>
            <w:shd w:val="clear" w:color="auto" w:fill="D9D9D9" w:themeFill="background1" w:themeFillShade="D9"/>
          </w:tcPr>
          <w:p w14:paraId="4DBD9CB7"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85" w:type="dxa"/>
            <w:shd w:val="clear" w:color="auto" w:fill="D9D9D9" w:themeFill="background1" w:themeFillShade="D9"/>
          </w:tcPr>
          <w:p w14:paraId="7E31E6A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52" w:type="dxa"/>
            <w:shd w:val="clear" w:color="auto" w:fill="D9D9D9" w:themeFill="background1" w:themeFillShade="D9"/>
          </w:tcPr>
          <w:p w14:paraId="5B6999A2"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451" w:type="dxa"/>
            <w:gridSpan w:val="2"/>
            <w:shd w:val="clear" w:color="auto" w:fill="D9D9D9" w:themeFill="background1" w:themeFillShade="D9"/>
          </w:tcPr>
          <w:p w14:paraId="7D37D27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4A6C936A" w14:textId="77777777" w:rsidTr="00D36D0E">
        <w:trPr>
          <w:cantSplit/>
          <w:trHeight w:val="656"/>
        </w:trPr>
        <w:tc>
          <w:tcPr>
            <w:tcW w:w="1501" w:type="dxa"/>
          </w:tcPr>
          <w:p w14:paraId="3563B803" w14:textId="77777777" w:rsidR="00D36D0E" w:rsidRPr="00AC4D33" w:rsidRDefault="00D36D0E" w:rsidP="00D36D0E">
            <w:pPr>
              <w:pStyle w:val="FDGSBody1"/>
              <w:rPr>
                <w:rFonts w:cs="Arial"/>
                <w:sz w:val="20"/>
                <w:szCs w:val="20"/>
              </w:rPr>
            </w:pPr>
            <w:r w:rsidRPr="00AC4D33">
              <w:rPr>
                <w:rFonts w:cs="Arial"/>
                <w:sz w:val="20"/>
                <w:szCs w:val="20"/>
              </w:rPr>
              <w:t>Project Management Analyst</w:t>
            </w:r>
          </w:p>
        </w:tc>
        <w:tc>
          <w:tcPr>
            <w:tcW w:w="1341" w:type="dxa"/>
          </w:tcPr>
          <w:p w14:paraId="4D971DA9" w14:textId="77777777" w:rsidR="00D36D0E" w:rsidRPr="00AC4D33" w:rsidRDefault="00D36D0E" w:rsidP="00D36D0E">
            <w:pPr>
              <w:pStyle w:val="FDGSBody1"/>
              <w:rPr>
                <w:rFonts w:cs="Arial"/>
                <w:sz w:val="20"/>
                <w:szCs w:val="20"/>
              </w:rPr>
            </w:pPr>
            <w:r w:rsidRPr="00AC4D33">
              <w:rPr>
                <w:rFonts w:cs="Arial"/>
                <w:sz w:val="20"/>
                <w:szCs w:val="20"/>
              </w:rPr>
              <w:t>Eric Mullin</w:t>
            </w:r>
          </w:p>
        </w:tc>
        <w:tc>
          <w:tcPr>
            <w:tcW w:w="1485" w:type="dxa"/>
          </w:tcPr>
          <w:p w14:paraId="3959BCAE" w14:textId="77777777" w:rsidR="00D36D0E" w:rsidRPr="00AC4D33" w:rsidRDefault="00D36D0E" w:rsidP="00D36D0E">
            <w:pPr>
              <w:pStyle w:val="FDGSBody1"/>
              <w:rPr>
                <w:rFonts w:cs="Arial"/>
                <w:sz w:val="20"/>
                <w:szCs w:val="20"/>
              </w:rPr>
            </w:pPr>
            <w:r w:rsidRPr="00AC4D33">
              <w:rPr>
                <w:rFonts w:cs="Arial"/>
                <w:sz w:val="20"/>
                <w:szCs w:val="20"/>
              </w:rPr>
              <w:t>8 Years</w:t>
            </w:r>
          </w:p>
        </w:tc>
        <w:tc>
          <w:tcPr>
            <w:tcW w:w="1485" w:type="dxa"/>
          </w:tcPr>
          <w:p w14:paraId="42A82259" w14:textId="77777777" w:rsidR="00D36D0E" w:rsidRPr="00AC4D33" w:rsidRDefault="00D36D0E" w:rsidP="00D36D0E">
            <w:pPr>
              <w:pStyle w:val="FDGSBody1"/>
              <w:rPr>
                <w:rFonts w:cs="Arial"/>
                <w:sz w:val="20"/>
                <w:szCs w:val="20"/>
              </w:rPr>
            </w:pPr>
            <w:r w:rsidRPr="00AC4D33">
              <w:rPr>
                <w:rFonts w:cs="Arial"/>
                <w:sz w:val="20"/>
                <w:szCs w:val="20"/>
              </w:rPr>
              <w:t>8 Years</w:t>
            </w:r>
          </w:p>
        </w:tc>
        <w:tc>
          <w:tcPr>
            <w:tcW w:w="1452" w:type="dxa"/>
          </w:tcPr>
          <w:p w14:paraId="473A8095"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451" w:type="dxa"/>
            <w:gridSpan w:val="2"/>
          </w:tcPr>
          <w:p w14:paraId="2A639C36" w14:textId="77777777" w:rsidR="00D36D0E" w:rsidRPr="00AC4D33" w:rsidRDefault="00D36D0E" w:rsidP="00D36D0E">
            <w:pPr>
              <w:pStyle w:val="FDGSBody1"/>
              <w:rPr>
                <w:rFonts w:cs="Arial"/>
                <w:sz w:val="20"/>
                <w:szCs w:val="20"/>
              </w:rPr>
            </w:pPr>
            <w:r w:rsidRPr="00AC4D33">
              <w:rPr>
                <w:rFonts w:cs="Arial"/>
                <w:sz w:val="20"/>
                <w:szCs w:val="20"/>
              </w:rPr>
              <w:t>BS, Accounting</w:t>
            </w:r>
          </w:p>
        </w:tc>
      </w:tr>
      <w:tr w:rsidR="00D36D0E" w:rsidRPr="00AC4D33" w14:paraId="2ECCBBB7" w14:textId="77777777" w:rsidTr="00363B7A">
        <w:trPr>
          <w:cantSplit/>
          <w:trHeight w:val="359"/>
        </w:trPr>
        <w:tc>
          <w:tcPr>
            <w:tcW w:w="7944" w:type="dxa"/>
            <w:gridSpan w:val="6"/>
            <w:shd w:val="clear" w:color="auto" w:fill="D9D9D9" w:themeFill="background1" w:themeFillShade="D9"/>
          </w:tcPr>
          <w:p w14:paraId="4260348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771" w:type="dxa"/>
            <w:shd w:val="clear" w:color="auto" w:fill="D9D9D9" w:themeFill="background1" w:themeFillShade="D9"/>
          </w:tcPr>
          <w:p w14:paraId="7FCB2162"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29D6B7E8" w14:textId="77777777" w:rsidTr="00D36D0E">
        <w:trPr>
          <w:cantSplit/>
        </w:trPr>
        <w:tc>
          <w:tcPr>
            <w:tcW w:w="7944" w:type="dxa"/>
            <w:gridSpan w:val="6"/>
          </w:tcPr>
          <w:p w14:paraId="7F4A32EB"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771" w:type="dxa"/>
          </w:tcPr>
          <w:p w14:paraId="5C906099" w14:textId="77777777" w:rsidR="00D36D0E" w:rsidRPr="00AC4D33" w:rsidRDefault="00D36D0E" w:rsidP="00D36D0E">
            <w:pPr>
              <w:pStyle w:val="FDGSBody1"/>
              <w:rPr>
                <w:rFonts w:cs="Arial"/>
                <w:sz w:val="20"/>
                <w:szCs w:val="20"/>
              </w:rPr>
            </w:pPr>
            <w:r w:rsidRPr="00AC4D33">
              <w:rPr>
                <w:rFonts w:cs="Arial"/>
                <w:sz w:val="20"/>
                <w:szCs w:val="20"/>
              </w:rPr>
              <w:t>8 years</w:t>
            </w:r>
          </w:p>
        </w:tc>
      </w:tr>
      <w:tr w:rsidR="00D36D0E" w:rsidRPr="00AC4D33" w14:paraId="730FBC9D" w14:textId="77777777" w:rsidTr="00D36D0E">
        <w:trPr>
          <w:cantSplit/>
        </w:trPr>
        <w:tc>
          <w:tcPr>
            <w:tcW w:w="9715" w:type="dxa"/>
            <w:gridSpan w:val="7"/>
            <w:shd w:val="clear" w:color="auto" w:fill="A5A5A5"/>
          </w:tcPr>
          <w:p w14:paraId="2D5A0F75" w14:textId="77777777" w:rsidR="00D36D0E" w:rsidRPr="00AC4D33" w:rsidRDefault="00D36D0E" w:rsidP="00D36D0E">
            <w:pPr>
              <w:pStyle w:val="FDGSBody1"/>
              <w:rPr>
                <w:rFonts w:cs="Arial"/>
                <w:sz w:val="20"/>
                <w:szCs w:val="20"/>
              </w:rPr>
            </w:pPr>
          </w:p>
        </w:tc>
      </w:tr>
      <w:tr w:rsidR="00D36D0E" w:rsidRPr="00AC4D33" w14:paraId="2EDDED00" w14:textId="77777777" w:rsidTr="00363B7A">
        <w:trPr>
          <w:cantSplit/>
        </w:trPr>
        <w:tc>
          <w:tcPr>
            <w:tcW w:w="1501" w:type="dxa"/>
            <w:shd w:val="clear" w:color="auto" w:fill="D9D9D9" w:themeFill="background1" w:themeFillShade="D9"/>
          </w:tcPr>
          <w:p w14:paraId="3DC3CD52"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41" w:type="dxa"/>
            <w:shd w:val="clear" w:color="auto" w:fill="D9D9D9" w:themeFill="background1" w:themeFillShade="D9"/>
          </w:tcPr>
          <w:p w14:paraId="1BA8870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85" w:type="dxa"/>
            <w:shd w:val="clear" w:color="auto" w:fill="D9D9D9" w:themeFill="background1" w:themeFillShade="D9"/>
          </w:tcPr>
          <w:p w14:paraId="2B51C36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85" w:type="dxa"/>
            <w:shd w:val="clear" w:color="auto" w:fill="D9D9D9" w:themeFill="background1" w:themeFillShade="D9"/>
          </w:tcPr>
          <w:p w14:paraId="7AC243C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52" w:type="dxa"/>
            <w:shd w:val="clear" w:color="auto" w:fill="D9D9D9" w:themeFill="background1" w:themeFillShade="D9"/>
          </w:tcPr>
          <w:p w14:paraId="09AED85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451" w:type="dxa"/>
            <w:gridSpan w:val="2"/>
            <w:shd w:val="clear" w:color="auto" w:fill="D9D9D9" w:themeFill="background1" w:themeFillShade="D9"/>
          </w:tcPr>
          <w:p w14:paraId="13AEAAD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65240FD2" w14:textId="77777777" w:rsidTr="00D36D0E">
        <w:trPr>
          <w:cantSplit/>
          <w:trHeight w:val="710"/>
        </w:trPr>
        <w:tc>
          <w:tcPr>
            <w:tcW w:w="1501" w:type="dxa"/>
          </w:tcPr>
          <w:p w14:paraId="12D9F77D" w14:textId="77777777" w:rsidR="00D36D0E" w:rsidRPr="00AC4D33" w:rsidRDefault="00D36D0E" w:rsidP="00D36D0E">
            <w:pPr>
              <w:pStyle w:val="FDGSBody1"/>
              <w:rPr>
                <w:rFonts w:cs="Arial"/>
                <w:sz w:val="20"/>
                <w:szCs w:val="20"/>
              </w:rPr>
            </w:pPr>
            <w:r w:rsidRPr="00AC4D33">
              <w:rPr>
                <w:rFonts w:cs="Arial"/>
                <w:sz w:val="20"/>
                <w:szCs w:val="20"/>
              </w:rPr>
              <w:t>Project Management Analyst</w:t>
            </w:r>
          </w:p>
        </w:tc>
        <w:tc>
          <w:tcPr>
            <w:tcW w:w="1341" w:type="dxa"/>
          </w:tcPr>
          <w:p w14:paraId="4EF82BC2" w14:textId="77777777" w:rsidR="00D36D0E" w:rsidRPr="00AC4D33" w:rsidRDefault="00D36D0E" w:rsidP="00D36D0E">
            <w:pPr>
              <w:pStyle w:val="FDGSBody1"/>
              <w:rPr>
                <w:rFonts w:cs="Arial"/>
                <w:sz w:val="20"/>
                <w:szCs w:val="20"/>
              </w:rPr>
            </w:pPr>
            <w:r w:rsidRPr="00AC4D33">
              <w:rPr>
                <w:rFonts w:cs="Arial"/>
                <w:sz w:val="20"/>
                <w:szCs w:val="20"/>
              </w:rPr>
              <w:t>Margie Walters</w:t>
            </w:r>
          </w:p>
        </w:tc>
        <w:tc>
          <w:tcPr>
            <w:tcW w:w="1485" w:type="dxa"/>
          </w:tcPr>
          <w:p w14:paraId="21B397E8" w14:textId="77777777" w:rsidR="00D36D0E" w:rsidRPr="00AC4D33" w:rsidRDefault="00D36D0E" w:rsidP="00D36D0E">
            <w:pPr>
              <w:pStyle w:val="FDGSBody1"/>
              <w:rPr>
                <w:rFonts w:cs="Arial"/>
                <w:sz w:val="20"/>
                <w:szCs w:val="20"/>
              </w:rPr>
            </w:pPr>
            <w:r w:rsidRPr="00AC4D33">
              <w:rPr>
                <w:rFonts w:cs="Arial"/>
                <w:sz w:val="20"/>
                <w:szCs w:val="20"/>
              </w:rPr>
              <w:t>7 Years</w:t>
            </w:r>
          </w:p>
        </w:tc>
        <w:tc>
          <w:tcPr>
            <w:tcW w:w="1485" w:type="dxa"/>
          </w:tcPr>
          <w:p w14:paraId="01D75E60" w14:textId="77777777" w:rsidR="00D36D0E" w:rsidRPr="00AC4D33" w:rsidRDefault="00D36D0E" w:rsidP="00D36D0E">
            <w:pPr>
              <w:pStyle w:val="FDGSBody1"/>
              <w:rPr>
                <w:rFonts w:cs="Arial"/>
                <w:sz w:val="20"/>
                <w:szCs w:val="20"/>
              </w:rPr>
            </w:pPr>
            <w:r w:rsidRPr="00AC4D33">
              <w:rPr>
                <w:rFonts w:cs="Arial"/>
                <w:sz w:val="20"/>
                <w:szCs w:val="20"/>
              </w:rPr>
              <w:t>2 Years</w:t>
            </w:r>
          </w:p>
        </w:tc>
        <w:tc>
          <w:tcPr>
            <w:tcW w:w="1452" w:type="dxa"/>
          </w:tcPr>
          <w:p w14:paraId="3E4C3A1A" w14:textId="5874F65F" w:rsidR="00D36D0E" w:rsidRPr="00AC4D33" w:rsidRDefault="003A31DE" w:rsidP="00D36D0E">
            <w:pPr>
              <w:pStyle w:val="FDGSBody1"/>
              <w:rPr>
                <w:rFonts w:cs="Arial"/>
                <w:sz w:val="20"/>
                <w:szCs w:val="20"/>
              </w:rPr>
            </w:pPr>
            <w:r>
              <w:rPr>
                <w:rFonts w:cs="Arial"/>
                <w:sz w:val="20"/>
                <w:szCs w:val="20"/>
              </w:rPr>
              <w:t>Lebanon</w:t>
            </w:r>
            <w:r w:rsidR="00D36D0E" w:rsidRPr="00AC4D33">
              <w:rPr>
                <w:rFonts w:cs="Arial"/>
                <w:sz w:val="20"/>
                <w:szCs w:val="20"/>
              </w:rPr>
              <w:t>, IN</w:t>
            </w:r>
          </w:p>
        </w:tc>
        <w:tc>
          <w:tcPr>
            <w:tcW w:w="2451" w:type="dxa"/>
            <w:gridSpan w:val="2"/>
          </w:tcPr>
          <w:p w14:paraId="0D5DDE41" w14:textId="6BBAEB43" w:rsidR="00D36D0E" w:rsidRPr="00AC4D33" w:rsidRDefault="00D36D0E" w:rsidP="00D36D0E">
            <w:pPr>
              <w:pStyle w:val="FDGSBody1"/>
              <w:rPr>
                <w:rFonts w:cs="Arial"/>
                <w:sz w:val="20"/>
                <w:szCs w:val="20"/>
              </w:rPr>
            </w:pPr>
            <w:r w:rsidRPr="00AC4D33">
              <w:rPr>
                <w:rFonts w:cs="Arial"/>
                <w:sz w:val="20"/>
                <w:szCs w:val="20"/>
              </w:rPr>
              <w:t>BS, Business Administration</w:t>
            </w:r>
          </w:p>
        </w:tc>
      </w:tr>
      <w:tr w:rsidR="00D36D0E" w:rsidRPr="00AC4D33" w14:paraId="5DF64361" w14:textId="77777777" w:rsidTr="00363B7A">
        <w:trPr>
          <w:cantSplit/>
          <w:trHeight w:val="359"/>
        </w:trPr>
        <w:tc>
          <w:tcPr>
            <w:tcW w:w="7944" w:type="dxa"/>
            <w:gridSpan w:val="6"/>
            <w:shd w:val="clear" w:color="auto" w:fill="D9D9D9" w:themeFill="background1" w:themeFillShade="D9"/>
          </w:tcPr>
          <w:p w14:paraId="337FCB9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771" w:type="dxa"/>
            <w:shd w:val="clear" w:color="auto" w:fill="D9D9D9" w:themeFill="background1" w:themeFillShade="D9"/>
          </w:tcPr>
          <w:p w14:paraId="48B1898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0F322A83" w14:textId="77777777" w:rsidTr="00D36D0E">
        <w:trPr>
          <w:cantSplit/>
        </w:trPr>
        <w:tc>
          <w:tcPr>
            <w:tcW w:w="7944" w:type="dxa"/>
            <w:gridSpan w:val="6"/>
          </w:tcPr>
          <w:p w14:paraId="4B83CEAF"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771" w:type="dxa"/>
          </w:tcPr>
          <w:p w14:paraId="1A9CDF60" w14:textId="77777777" w:rsidR="00D36D0E" w:rsidRPr="00AC4D33" w:rsidRDefault="00D36D0E" w:rsidP="00D36D0E">
            <w:pPr>
              <w:pStyle w:val="FDGSBody1"/>
              <w:rPr>
                <w:rFonts w:cs="Arial"/>
                <w:sz w:val="20"/>
                <w:szCs w:val="20"/>
              </w:rPr>
            </w:pPr>
            <w:r w:rsidRPr="00AC4D33">
              <w:rPr>
                <w:rFonts w:cs="Arial"/>
                <w:sz w:val="20"/>
                <w:szCs w:val="20"/>
              </w:rPr>
              <w:t>7 years</w:t>
            </w:r>
          </w:p>
        </w:tc>
      </w:tr>
      <w:tr w:rsidR="00D36D0E" w:rsidRPr="00AC4D33" w14:paraId="12049F81" w14:textId="77777777" w:rsidTr="00D36D0E">
        <w:trPr>
          <w:cantSplit/>
        </w:trPr>
        <w:tc>
          <w:tcPr>
            <w:tcW w:w="9715" w:type="dxa"/>
            <w:gridSpan w:val="7"/>
            <w:shd w:val="clear" w:color="auto" w:fill="A5A5A5"/>
          </w:tcPr>
          <w:p w14:paraId="1295A5C1" w14:textId="77777777" w:rsidR="00D36D0E" w:rsidRPr="00AC4D33" w:rsidRDefault="00D36D0E" w:rsidP="00D36D0E">
            <w:pPr>
              <w:pStyle w:val="FDGSBody1"/>
              <w:rPr>
                <w:rFonts w:cs="Arial"/>
                <w:sz w:val="20"/>
                <w:szCs w:val="20"/>
              </w:rPr>
            </w:pPr>
          </w:p>
        </w:tc>
      </w:tr>
      <w:tr w:rsidR="00D36D0E" w:rsidRPr="00AC4D33" w14:paraId="109E0E7E" w14:textId="77777777" w:rsidTr="00363B7A">
        <w:trPr>
          <w:cantSplit/>
        </w:trPr>
        <w:tc>
          <w:tcPr>
            <w:tcW w:w="1501" w:type="dxa"/>
            <w:shd w:val="clear" w:color="auto" w:fill="D9D9D9" w:themeFill="background1" w:themeFillShade="D9"/>
          </w:tcPr>
          <w:p w14:paraId="5667C8C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41" w:type="dxa"/>
            <w:shd w:val="clear" w:color="auto" w:fill="D9D9D9" w:themeFill="background1" w:themeFillShade="D9"/>
          </w:tcPr>
          <w:p w14:paraId="668EDEA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85" w:type="dxa"/>
            <w:shd w:val="clear" w:color="auto" w:fill="D9D9D9" w:themeFill="background1" w:themeFillShade="D9"/>
          </w:tcPr>
          <w:p w14:paraId="12015EE7"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485" w:type="dxa"/>
            <w:shd w:val="clear" w:color="auto" w:fill="D9D9D9" w:themeFill="background1" w:themeFillShade="D9"/>
          </w:tcPr>
          <w:p w14:paraId="59A28567"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452" w:type="dxa"/>
            <w:shd w:val="clear" w:color="auto" w:fill="D9D9D9" w:themeFill="background1" w:themeFillShade="D9"/>
          </w:tcPr>
          <w:p w14:paraId="4AE4B72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451" w:type="dxa"/>
            <w:gridSpan w:val="2"/>
            <w:shd w:val="clear" w:color="auto" w:fill="D9D9D9" w:themeFill="background1" w:themeFillShade="D9"/>
          </w:tcPr>
          <w:p w14:paraId="435435B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1115267D" w14:textId="77777777" w:rsidTr="00D36D0E">
        <w:trPr>
          <w:cantSplit/>
          <w:trHeight w:val="683"/>
        </w:trPr>
        <w:tc>
          <w:tcPr>
            <w:tcW w:w="1501" w:type="dxa"/>
          </w:tcPr>
          <w:p w14:paraId="1A9EBD29" w14:textId="77777777" w:rsidR="00D36D0E" w:rsidRPr="00AC4D33" w:rsidRDefault="00D36D0E" w:rsidP="00D36D0E">
            <w:pPr>
              <w:pStyle w:val="FDGSBody1"/>
              <w:rPr>
                <w:rFonts w:cs="Arial"/>
                <w:sz w:val="20"/>
                <w:szCs w:val="20"/>
              </w:rPr>
            </w:pPr>
            <w:r w:rsidRPr="00AC4D33">
              <w:rPr>
                <w:rFonts w:cs="Arial"/>
                <w:sz w:val="20"/>
                <w:szCs w:val="20"/>
              </w:rPr>
              <w:t>Project Management Analyst</w:t>
            </w:r>
          </w:p>
        </w:tc>
        <w:tc>
          <w:tcPr>
            <w:tcW w:w="1341" w:type="dxa"/>
          </w:tcPr>
          <w:p w14:paraId="56CB8903" w14:textId="77777777" w:rsidR="00D36D0E" w:rsidRPr="00AC4D33" w:rsidRDefault="00D36D0E" w:rsidP="00D36D0E">
            <w:pPr>
              <w:pStyle w:val="FDGSBody1"/>
              <w:rPr>
                <w:rFonts w:cs="Arial"/>
                <w:sz w:val="20"/>
                <w:szCs w:val="20"/>
              </w:rPr>
            </w:pPr>
            <w:r w:rsidRPr="00AC4D33">
              <w:rPr>
                <w:rFonts w:cs="Arial"/>
                <w:sz w:val="20"/>
                <w:szCs w:val="20"/>
              </w:rPr>
              <w:t>Tina King</w:t>
            </w:r>
          </w:p>
        </w:tc>
        <w:tc>
          <w:tcPr>
            <w:tcW w:w="1485" w:type="dxa"/>
          </w:tcPr>
          <w:p w14:paraId="59541DFE" w14:textId="77777777" w:rsidR="00D36D0E" w:rsidRPr="00AC4D33" w:rsidRDefault="00D36D0E" w:rsidP="00D36D0E">
            <w:pPr>
              <w:pStyle w:val="FDGSBody1"/>
              <w:rPr>
                <w:rFonts w:cs="Arial"/>
                <w:sz w:val="20"/>
                <w:szCs w:val="20"/>
              </w:rPr>
            </w:pPr>
            <w:r w:rsidRPr="00AC4D33">
              <w:rPr>
                <w:rFonts w:cs="Arial"/>
                <w:sz w:val="20"/>
                <w:szCs w:val="20"/>
              </w:rPr>
              <w:t>25 Years</w:t>
            </w:r>
          </w:p>
        </w:tc>
        <w:tc>
          <w:tcPr>
            <w:tcW w:w="1485" w:type="dxa"/>
          </w:tcPr>
          <w:p w14:paraId="0B0F7451" w14:textId="77777777" w:rsidR="00D36D0E" w:rsidRPr="00AC4D33" w:rsidRDefault="00D36D0E" w:rsidP="00D36D0E">
            <w:pPr>
              <w:pStyle w:val="FDGSBody1"/>
              <w:rPr>
                <w:rFonts w:cs="Arial"/>
                <w:sz w:val="20"/>
                <w:szCs w:val="20"/>
              </w:rPr>
            </w:pPr>
            <w:r w:rsidRPr="00AC4D33">
              <w:rPr>
                <w:rFonts w:cs="Arial"/>
                <w:sz w:val="20"/>
                <w:szCs w:val="20"/>
              </w:rPr>
              <w:t>1 Year</w:t>
            </w:r>
          </w:p>
        </w:tc>
        <w:tc>
          <w:tcPr>
            <w:tcW w:w="1452" w:type="dxa"/>
          </w:tcPr>
          <w:p w14:paraId="6AEDEF23"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451" w:type="dxa"/>
            <w:gridSpan w:val="2"/>
          </w:tcPr>
          <w:p w14:paraId="44FBF5E5" w14:textId="77777777" w:rsidR="00D36D0E" w:rsidRPr="00AC4D33" w:rsidRDefault="00D36D0E" w:rsidP="00D36D0E">
            <w:pPr>
              <w:pStyle w:val="FDGSBody1"/>
              <w:rPr>
                <w:rFonts w:cs="Arial"/>
                <w:sz w:val="20"/>
                <w:szCs w:val="20"/>
              </w:rPr>
            </w:pPr>
            <w:r w:rsidRPr="00AC4D33">
              <w:rPr>
                <w:rFonts w:cs="Arial"/>
                <w:sz w:val="20"/>
                <w:szCs w:val="20"/>
              </w:rPr>
              <w:t>Coursework in Management</w:t>
            </w:r>
          </w:p>
        </w:tc>
      </w:tr>
      <w:tr w:rsidR="00D36D0E" w:rsidRPr="00AC4D33" w14:paraId="6C8628D3" w14:textId="77777777" w:rsidTr="00363B7A">
        <w:trPr>
          <w:cantSplit/>
          <w:trHeight w:val="359"/>
        </w:trPr>
        <w:tc>
          <w:tcPr>
            <w:tcW w:w="7944" w:type="dxa"/>
            <w:gridSpan w:val="6"/>
            <w:shd w:val="clear" w:color="auto" w:fill="D9D9D9" w:themeFill="background1" w:themeFillShade="D9"/>
          </w:tcPr>
          <w:p w14:paraId="73724A2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771" w:type="dxa"/>
            <w:shd w:val="clear" w:color="auto" w:fill="D9D9D9" w:themeFill="background1" w:themeFillShade="D9"/>
          </w:tcPr>
          <w:p w14:paraId="02936B4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3D94F20B" w14:textId="77777777" w:rsidTr="00D36D0E">
        <w:trPr>
          <w:cantSplit/>
        </w:trPr>
        <w:tc>
          <w:tcPr>
            <w:tcW w:w="7944" w:type="dxa"/>
            <w:gridSpan w:val="6"/>
          </w:tcPr>
          <w:p w14:paraId="71D917CB"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771" w:type="dxa"/>
          </w:tcPr>
          <w:p w14:paraId="3072C24E" w14:textId="77777777" w:rsidR="00D36D0E" w:rsidRPr="00AC4D33" w:rsidRDefault="00D36D0E" w:rsidP="00D36D0E">
            <w:pPr>
              <w:pStyle w:val="FDGSBody1"/>
              <w:rPr>
                <w:rFonts w:cs="Arial"/>
                <w:sz w:val="20"/>
                <w:szCs w:val="20"/>
              </w:rPr>
            </w:pPr>
            <w:r w:rsidRPr="00AC4D33">
              <w:rPr>
                <w:rFonts w:cs="Arial"/>
                <w:sz w:val="20"/>
                <w:szCs w:val="20"/>
              </w:rPr>
              <w:t>25 years</w:t>
            </w:r>
          </w:p>
        </w:tc>
      </w:tr>
      <w:tr w:rsidR="00D36D0E" w:rsidRPr="00AC4D33" w14:paraId="73ECF3AA" w14:textId="77777777" w:rsidTr="00D36D0E">
        <w:trPr>
          <w:cantSplit/>
        </w:trPr>
        <w:tc>
          <w:tcPr>
            <w:tcW w:w="9715" w:type="dxa"/>
            <w:gridSpan w:val="7"/>
            <w:shd w:val="clear" w:color="auto" w:fill="A5A5A5"/>
          </w:tcPr>
          <w:p w14:paraId="16166352" w14:textId="77777777" w:rsidR="00D36D0E" w:rsidRPr="00AC4D33" w:rsidRDefault="00D36D0E" w:rsidP="00D36D0E">
            <w:pPr>
              <w:pStyle w:val="FDGSBody1"/>
              <w:rPr>
                <w:rFonts w:cs="Arial"/>
                <w:sz w:val="20"/>
                <w:szCs w:val="20"/>
              </w:rPr>
            </w:pPr>
          </w:p>
        </w:tc>
      </w:tr>
    </w:tbl>
    <w:p w14:paraId="644CA768" w14:textId="4DCE9079" w:rsidR="00D36D0E" w:rsidRPr="00AC4D33" w:rsidRDefault="00D36D0E" w:rsidP="00D36D0E">
      <w:pPr>
        <w:pStyle w:val="Caption"/>
        <w:rPr>
          <w:rFonts w:ascii="Arial" w:hAnsi="Arial" w:cs="Arial"/>
          <w:b w:val="0"/>
        </w:rPr>
      </w:pPr>
      <w:bookmarkStart w:id="613" w:name="_Toc93064519"/>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4E232C">
        <w:rPr>
          <w:rFonts w:ascii="Arial" w:hAnsi="Arial" w:cs="Arial"/>
          <w:noProof/>
        </w:rPr>
        <w:t>66</w:t>
      </w:r>
      <w:r w:rsidR="007B00B7" w:rsidRPr="00AC4D33">
        <w:rPr>
          <w:rFonts w:ascii="Arial" w:hAnsi="Arial" w:cs="Arial"/>
          <w:noProof/>
        </w:rPr>
        <w:fldChar w:fldCharType="end"/>
      </w:r>
      <w:r w:rsidRPr="00AC4D33">
        <w:rPr>
          <w:rFonts w:ascii="Arial" w:hAnsi="Arial" w:cs="Arial"/>
        </w:rPr>
        <w:t>: Quality Support Team</w:t>
      </w:r>
      <w:bookmarkEnd w:id="613"/>
    </w:p>
    <w:tbl>
      <w:tblPr>
        <w:tblW w:w="9728"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Layout w:type="fixed"/>
        <w:tblLook w:val="04A0" w:firstRow="1" w:lastRow="0" w:firstColumn="1" w:lastColumn="0" w:noHBand="0" w:noVBand="1"/>
      </w:tblPr>
      <w:tblGrid>
        <w:gridCol w:w="1525"/>
        <w:gridCol w:w="1288"/>
        <w:gridCol w:w="28"/>
        <w:gridCol w:w="1484"/>
        <w:gridCol w:w="87"/>
        <w:gridCol w:w="1599"/>
        <w:gridCol w:w="14"/>
        <w:gridCol w:w="1594"/>
        <w:gridCol w:w="26"/>
        <w:gridCol w:w="295"/>
        <w:gridCol w:w="151"/>
        <w:gridCol w:w="1624"/>
        <w:gridCol w:w="13"/>
      </w:tblGrid>
      <w:tr w:rsidR="00D36D0E" w:rsidRPr="00AC4D33" w14:paraId="2C51C3DB" w14:textId="77777777" w:rsidTr="00363B7A">
        <w:trPr>
          <w:gridAfter w:val="1"/>
          <w:wAfter w:w="13" w:type="dxa"/>
          <w:cantSplit/>
        </w:trPr>
        <w:tc>
          <w:tcPr>
            <w:tcW w:w="1525" w:type="dxa"/>
            <w:shd w:val="clear" w:color="auto" w:fill="D9D9D9" w:themeFill="background1" w:themeFillShade="D9"/>
          </w:tcPr>
          <w:p w14:paraId="6BBF3B4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288" w:type="dxa"/>
            <w:shd w:val="clear" w:color="auto" w:fill="D9D9D9" w:themeFill="background1" w:themeFillShade="D9"/>
          </w:tcPr>
          <w:p w14:paraId="22525F0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599" w:type="dxa"/>
            <w:gridSpan w:val="3"/>
            <w:shd w:val="clear" w:color="auto" w:fill="D9D9D9" w:themeFill="background1" w:themeFillShade="D9"/>
          </w:tcPr>
          <w:p w14:paraId="4D152F3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599" w:type="dxa"/>
            <w:shd w:val="clear" w:color="auto" w:fill="D9D9D9" w:themeFill="background1" w:themeFillShade="D9"/>
          </w:tcPr>
          <w:p w14:paraId="40C050D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608" w:type="dxa"/>
            <w:gridSpan w:val="2"/>
            <w:shd w:val="clear" w:color="auto" w:fill="D9D9D9" w:themeFill="background1" w:themeFillShade="D9"/>
          </w:tcPr>
          <w:p w14:paraId="2CEAA42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096" w:type="dxa"/>
            <w:gridSpan w:val="4"/>
            <w:shd w:val="clear" w:color="auto" w:fill="D9D9D9" w:themeFill="background1" w:themeFillShade="D9"/>
          </w:tcPr>
          <w:p w14:paraId="40A8F1D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4DFF33FE" w14:textId="77777777" w:rsidTr="00D36D0E">
        <w:trPr>
          <w:gridAfter w:val="1"/>
          <w:wAfter w:w="13" w:type="dxa"/>
          <w:cantSplit/>
          <w:trHeight w:val="656"/>
        </w:trPr>
        <w:tc>
          <w:tcPr>
            <w:tcW w:w="1525" w:type="dxa"/>
          </w:tcPr>
          <w:p w14:paraId="57D375BC" w14:textId="77777777" w:rsidR="00D36D0E" w:rsidRPr="00AC4D33" w:rsidRDefault="00D36D0E" w:rsidP="00D36D0E">
            <w:pPr>
              <w:pStyle w:val="FDGSBody1"/>
              <w:rPr>
                <w:rFonts w:cs="Arial"/>
                <w:sz w:val="20"/>
                <w:szCs w:val="20"/>
              </w:rPr>
            </w:pPr>
            <w:r w:rsidRPr="00AC4D33">
              <w:rPr>
                <w:rFonts w:cs="Arial"/>
                <w:sz w:val="20"/>
                <w:szCs w:val="20"/>
              </w:rPr>
              <w:t>Quality Analyst</w:t>
            </w:r>
          </w:p>
        </w:tc>
        <w:tc>
          <w:tcPr>
            <w:tcW w:w="1288" w:type="dxa"/>
          </w:tcPr>
          <w:p w14:paraId="66588A95" w14:textId="77777777" w:rsidR="00D36D0E" w:rsidRPr="00AC4D33" w:rsidRDefault="00D36D0E" w:rsidP="00D36D0E">
            <w:pPr>
              <w:pStyle w:val="FDGSBody1"/>
              <w:rPr>
                <w:rFonts w:cs="Arial"/>
                <w:sz w:val="20"/>
                <w:szCs w:val="20"/>
              </w:rPr>
            </w:pPr>
            <w:r w:rsidRPr="00AC4D33">
              <w:rPr>
                <w:rFonts w:cs="Arial"/>
                <w:sz w:val="20"/>
                <w:szCs w:val="20"/>
              </w:rPr>
              <w:t>Jody Pearce</w:t>
            </w:r>
          </w:p>
        </w:tc>
        <w:tc>
          <w:tcPr>
            <w:tcW w:w="1599" w:type="dxa"/>
            <w:gridSpan w:val="3"/>
          </w:tcPr>
          <w:p w14:paraId="6DC9556F" w14:textId="77777777" w:rsidR="00D36D0E" w:rsidRPr="00AC4D33" w:rsidRDefault="00D36D0E" w:rsidP="00D36D0E">
            <w:pPr>
              <w:pStyle w:val="FDGSBody1"/>
              <w:rPr>
                <w:rFonts w:cs="Arial"/>
                <w:sz w:val="20"/>
                <w:szCs w:val="20"/>
              </w:rPr>
            </w:pPr>
            <w:r w:rsidRPr="00AC4D33">
              <w:rPr>
                <w:rFonts w:cs="Arial"/>
                <w:sz w:val="20"/>
                <w:szCs w:val="20"/>
              </w:rPr>
              <w:t>28 Years</w:t>
            </w:r>
          </w:p>
        </w:tc>
        <w:tc>
          <w:tcPr>
            <w:tcW w:w="1599" w:type="dxa"/>
          </w:tcPr>
          <w:p w14:paraId="5FDF8553" w14:textId="77777777" w:rsidR="00D36D0E" w:rsidRPr="00AC4D33" w:rsidRDefault="00D36D0E" w:rsidP="00D36D0E">
            <w:pPr>
              <w:pStyle w:val="FDGSBody1"/>
              <w:rPr>
                <w:rFonts w:cs="Arial"/>
                <w:sz w:val="20"/>
                <w:szCs w:val="20"/>
              </w:rPr>
            </w:pPr>
            <w:r w:rsidRPr="00AC4D33">
              <w:rPr>
                <w:rFonts w:cs="Arial"/>
                <w:sz w:val="20"/>
                <w:szCs w:val="20"/>
              </w:rPr>
              <w:t>14 Years</w:t>
            </w:r>
          </w:p>
        </w:tc>
        <w:tc>
          <w:tcPr>
            <w:tcW w:w="1608" w:type="dxa"/>
            <w:gridSpan w:val="2"/>
          </w:tcPr>
          <w:p w14:paraId="1D0AA0B0"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096" w:type="dxa"/>
            <w:gridSpan w:val="4"/>
          </w:tcPr>
          <w:p w14:paraId="3BC34A1E" w14:textId="77777777" w:rsidR="00D36D0E" w:rsidRPr="00AC4D33" w:rsidRDefault="00D36D0E" w:rsidP="00D36D0E">
            <w:pPr>
              <w:pStyle w:val="FDGSBody1"/>
              <w:rPr>
                <w:rFonts w:cs="Arial"/>
                <w:sz w:val="20"/>
                <w:szCs w:val="20"/>
              </w:rPr>
            </w:pPr>
            <w:r w:rsidRPr="00AC4D33">
              <w:rPr>
                <w:rFonts w:cs="Arial"/>
                <w:sz w:val="20"/>
                <w:szCs w:val="20"/>
              </w:rPr>
              <w:t>BA, Elementary Education</w:t>
            </w:r>
          </w:p>
        </w:tc>
      </w:tr>
      <w:tr w:rsidR="00D36D0E" w:rsidRPr="00AC4D33" w14:paraId="5EFFD70A" w14:textId="77777777" w:rsidTr="00363B7A">
        <w:trPr>
          <w:cantSplit/>
          <w:trHeight w:val="359"/>
        </w:trPr>
        <w:tc>
          <w:tcPr>
            <w:tcW w:w="8091" w:type="dxa"/>
            <w:gridSpan w:val="11"/>
            <w:shd w:val="clear" w:color="auto" w:fill="D9D9D9" w:themeFill="background1" w:themeFillShade="D9"/>
          </w:tcPr>
          <w:p w14:paraId="527A81F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37" w:type="dxa"/>
            <w:gridSpan w:val="2"/>
            <w:shd w:val="clear" w:color="auto" w:fill="D9D9D9" w:themeFill="background1" w:themeFillShade="D9"/>
          </w:tcPr>
          <w:p w14:paraId="40D8FA1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045EC6CE" w14:textId="77777777" w:rsidTr="00D36D0E">
        <w:trPr>
          <w:cantSplit/>
        </w:trPr>
        <w:tc>
          <w:tcPr>
            <w:tcW w:w="8091" w:type="dxa"/>
            <w:gridSpan w:val="11"/>
          </w:tcPr>
          <w:p w14:paraId="17E996CB"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37" w:type="dxa"/>
            <w:gridSpan w:val="2"/>
          </w:tcPr>
          <w:p w14:paraId="774A9C65" w14:textId="77777777" w:rsidR="00D36D0E" w:rsidRPr="00AC4D33" w:rsidRDefault="00D36D0E" w:rsidP="00D36D0E">
            <w:pPr>
              <w:pStyle w:val="FDGSBody1"/>
              <w:rPr>
                <w:rFonts w:cs="Arial"/>
                <w:sz w:val="20"/>
                <w:szCs w:val="20"/>
              </w:rPr>
            </w:pPr>
            <w:r w:rsidRPr="00AC4D33">
              <w:rPr>
                <w:rFonts w:cs="Arial"/>
                <w:sz w:val="20"/>
                <w:szCs w:val="20"/>
              </w:rPr>
              <w:t>28 years</w:t>
            </w:r>
          </w:p>
        </w:tc>
      </w:tr>
      <w:tr w:rsidR="00D36D0E" w:rsidRPr="00AC4D33" w14:paraId="132D435B" w14:textId="77777777" w:rsidTr="00D36D0E">
        <w:trPr>
          <w:gridAfter w:val="1"/>
          <w:wAfter w:w="13" w:type="dxa"/>
          <w:cantSplit/>
          <w:trHeight w:val="170"/>
        </w:trPr>
        <w:tc>
          <w:tcPr>
            <w:tcW w:w="9715" w:type="dxa"/>
            <w:gridSpan w:val="12"/>
            <w:shd w:val="clear" w:color="auto" w:fill="A5A5A5"/>
          </w:tcPr>
          <w:p w14:paraId="42FD86E8" w14:textId="77777777" w:rsidR="00D36D0E" w:rsidRPr="00AC4D33" w:rsidRDefault="00D36D0E" w:rsidP="00D36D0E">
            <w:pPr>
              <w:pStyle w:val="FDGSBody1"/>
              <w:rPr>
                <w:rFonts w:cs="Arial"/>
                <w:sz w:val="20"/>
                <w:szCs w:val="20"/>
              </w:rPr>
            </w:pPr>
          </w:p>
        </w:tc>
      </w:tr>
      <w:tr w:rsidR="00D36D0E" w:rsidRPr="00AC4D33" w14:paraId="1F7DD4D2" w14:textId="77777777" w:rsidTr="00363B7A">
        <w:trPr>
          <w:gridAfter w:val="1"/>
          <w:wAfter w:w="13" w:type="dxa"/>
          <w:cantSplit/>
        </w:trPr>
        <w:tc>
          <w:tcPr>
            <w:tcW w:w="1525" w:type="dxa"/>
            <w:shd w:val="clear" w:color="auto" w:fill="D9D9D9" w:themeFill="background1" w:themeFillShade="D9"/>
          </w:tcPr>
          <w:p w14:paraId="4A7DC21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288" w:type="dxa"/>
            <w:shd w:val="clear" w:color="auto" w:fill="D9D9D9" w:themeFill="background1" w:themeFillShade="D9"/>
          </w:tcPr>
          <w:p w14:paraId="558ACF0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599" w:type="dxa"/>
            <w:gridSpan w:val="3"/>
            <w:shd w:val="clear" w:color="auto" w:fill="D9D9D9" w:themeFill="background1" w:themeFillShade="D9"/>
          </w:tcPr>
          <w:p w14:paraId="4934487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599" w:type="dxa"/>
            <w:shd w:val="clear" w:color="auto" w:fill="D9D9D9" w:themeFill="background1" w:themeFillShade="D9"/>
          </w:tcPr>
          <w:p w14:paraId="75CD7ED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608" w:type="dxa"/>
            <w:gridSpan w:val="2"/>
            <w:shd w:val="clear" w:color="auto" w:fill="D9D9D9" w:themeFill="background1" w:themeFillShade="D9"/>
          </w:tcPr>
          <w:p w14:paraId="67879DA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096" w:type="dxa"/>
            <w:gridSpan w:val="4"/>
            <w:shd w:val="clear" w:color="auto" w:fill="D9D9D9" w:themeFill="background1" w:themeFillShade="D9"/>
          </w:tcPr>
          <w:p w14:paraId="58B7D54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20F4D1A4" w14:textId="77777777" w:rsidTr="00D36D0E">
        <w:trPr>
          <w:gridAfter w:val="1"/>
          <w:wAfter w:w="13" w:type="dxa"/>
          <w:cantSplit/>
          <w:trHeight w:val="656"/>
        </w:trPr>
        <w:tc>
          <w:tcPr>
            <w:tcW w:w="1525" w:type="dxa"/>
          </w:tcPr>
          <w:p w14:paraId="395A2F77" w14:textId="77777777" w:rsidR="00D36D0E" w:rsidRPr="00AC4D33" w:rsidRDefault="00D36D0E" w:rsidP="00D36D0E">
            <w:pPr>
              <w:pStyle w:val="FDGSBody1"/>
              <w:rPr>
                <w:rFonts w:cs="Arial"/>
                <w:sz w:val="20"/>
                <w:szCs w:val="20"/>
              </w:rPr>
            </w:pPr>
            <w:r w:rsidRPr="00AC4D33">
              <w:rPr>
                <w:rFonts w:cs="Arial"/>
                <w:sz w:val="20"/>
                <w:szCs w:val="20"/>
              </w:rPr>
              <w:t>Quality Analyst</w:t>
            </w:r>
          </w:p>
        </w:tc>
        <w:tc>
          <w:tcPr>
            <w:tcW w:w="1288" w:type="dxa"/>
          </w:tcPr>
          <w:p w14:paraId="53DBC464" w14:textId="77777777" w:rsidR="00D36D0E" w:rsidRPr="00AC4D33" w:rsidRDefault="00D36D0E" w:rsidP="00D36D0E">
            <w:pPr>
              <w:pStyle w:val="FDGSBody1"/>
              <w:rPr>
                <w:rFonts w:cs="Arial"/>
                <w:sz w:val="20"/>
                <w:szCs w:val="20"/>
              </w:rPr>
            </w:pPr>
            <w:r w:rsidRPr="00AC4D33">
              <w:rPr>
                <w:rFonts w:cs="Arial"/>
                <w:sz w:val="20"/>
                <w:szCs w:val="20"/>
              </w:rPr>
              <w:t>Nikkii Butler</w:t>
            </w:r>
          </w:p>
        </w:tc>
        <w:tc>
          <w:tcPr>
            <w:tcW w:w="1599" w:type="dxa"/>
            <w:gridSpan w:val="3"/>
          </w:tcPr>
          <w:p w14:paraId="310A1A34" w14:textId="77777777" w:rsidR="00D36D0E" w:rsidRPr="00AC4D33" w:rsidRDefault="00D36D0E" w:rsidP="00D36D0E">
            <w:pPr>
              <w:pStyle w:val="FDGSBody1"/>
              <w:rPr>
                <w:rFonts w:cs="Arial"/>
                <w:sz w:val="20"/>
                <w:szCs w:val="20"/>
              </w:rPr>
            </w:pPr>
            <w:r w:rsidRPr="00AC4D33">
              <w:rPr>
                <w:rFonts w:cs="Arial"/>
                <w:sz w:val="20"/>
                <w:szCs w:val="20"/>
              </w:rPr>
              <w:t>12 Years</w:t>
            </w:r>
          </w:p>
        </w:tc>
        <w:tc>
          <w:tcPr>
            <w:tcW w:w="1599" w:type="dxa"/>
          </w:tcPr>
          <w:p w14:paraId="6B9C099D" w14:textId="77777777" w:rsidR="00D36D0E" w:rsidRPr="00AC4D33" w:rsidRDefault="00D36D0E" w:rsidP="00D36D0E">
            <w:pPr>
              <w:pStyle w:val="FDGSBody1"/>
              <w:rPr>
                <w:rFonts w:cs="Arial"/>
                <w:sz w:val="20"/>
                <w:szCs w:val="20"/>
              </w:rPr>
            </w:pPr>
            <w:r w:rsidRPr="00AC4D33">
              <w:rPr>
                <w:rFonts w:cs="Arial"/>
                <w:sz w:val="20"/>
                <w:szCs w:val="20"/>
              </w:rPr>
              <w:t>2 Years</w:t>
            </w:r>
          </w:p>
        </w:tc>
        <w:tc>
          <w:tcPr>
            <w:tcW w:w="1608" w:type="dxa"/>
            <w:gridSpan w:val="2"/>
          </w:tcPr>
          <w:p w14:paraId="5C29CC3C"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096" w:type="dxa"/>
            <w:gridSpan w:val="4"/>
          </w:tcPr>
          <w:p w14:paraId="4A8D11E8" w14:textId="77777777" w:rsidR="00D36D0E" w:rsidRPr="00AC4D33" w:rsidRDefault="00D36D0E" w:rsidP="00D36D0E">
            <w:pPr>
              <w:pStyle w:val="FDGSBody1"/>
              <w:rPr>
                <w:rFonts w:cs="Arial"/>
                <w:sz w:val="20"/>
                <w:szCs w:val="20"/>
              </w:rPr>
            </w:pPr>
            <w:r w:rsidRPr="00AC4D33">
              <w:rPr>
                <w:rFonts w:cs="Arial"/>
                <w:sz w:val="20"/>
                <w:szCs w:val="20"/>
              </w:rPr>
              <w:t>N/A</w:t>
            </w:r>
          </w:p>
        </w:tc>
      </w:tr>
      <w:tr w:rsidR="00D36D0E" w:rsidRPr="00AC4D33" w14:paraId="3721ACD9" w14:textId="77777777" w:rsidTr="00363B7A">
        <w:trPr>
          <w:cantSplit/>
          <w:trHeight w:val="359"/>
        </w:trPr>
        <w:tc>
          <w:tcPr>
            <w:tcW w:w="8091" w:type="dxa"/>
            <w:gridSpan w:val="11"/>
            <w:shd w:val="clear" w:color="auto" w:fill="D9D9D9" w:themeFill="background1" w:themeFillShade="D9"/>
          </w:tcPr>
          <w:p w14:paraId="6B1B4AA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37" w:type="dxa"/>
            <w:gridSpan w:val="2"/>
            <w:shd w:val="clear" w:color="auto" w:fill="D9D9D9" w:themeFill="background1" w:themeFillShade="D9"/>
          </w:tcPr>
          <w:p w14:paraId="110CE7B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57EC5BB6" w14:textId="77777777" w:rsidTr="00D36D0E">
        <w:trPr>
          <w:cantSplit/>
        </w:trPr>
        <w:tc>
          <w:tcPr>
            <w:tcW w:w="8091" w:type="dxa"/>
            <w:gridSpan w:val="11"/>
          </w:tcPr>
          <w:p w14:paraId="21F0CD1C"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37" w:type="dxa"/>
            <w:gridSpan w:val="2"/>
          </w:tcPr>
          <w:p w14:paraId="2DF98191" w14:textId="77777777" w:rsidR="00D36D0E" w:rsidRPr="00AC4D33" w:rsidRDefault="00D36D0E" w:rsidP="00D36D0E">
            <w:pPr>
              <w:pStyle w:val="FDGSBody1"/>
              <w:rPr>
                <w:rFonts w:cs="Arial"/>
                <w:sz w:val="20"/>
                <w:szCs w:val="20"/>
              </w:rPr>
            </w:pPr>
            <w:r w:rsidRPr="00AC4D33">
              <w:rPr>
                <w:rFonts w:cs="Arial"/>
                <w:sz w:val="20"/>
                <w:szCs w:val="20"/>
              </w:rPr>
              <w:t>12 years</w:t>
            </w:r>
          </w:p>
        </w:tc>
      </w:tr>
      <w:tr w:rsidR="00D36D0E" w:rsidRPr="00AC4D33" w14:paraId="59B9C355" w14:textId="77777777" w:rsidTr="00D36D0E">
        <w:trPr>
          <w:gridAfter w:val="1"/>
          <w:wAfter w:w="13" w:type="dxa"/>
          <w:cantSplit/>
        </w:trPr>
        <w:tc>
          <w:tcPr>
            <w:tcW w:w="9715" w:type="dxa"/>
            <w:gridSpan w:val="12"/>
            <w:shd w:val="clear" w:color="auto" w:fill="A5A5A5"/>
          </w:tcPr>
          <w:p w14:paraId="21872C43" w14:textId="77777777" w:rsidR="00D36D0E" w:rsidRPr="00AC4D33" w:rsidRDefault="00D36D0E" w:rsidP="00D36D0E">
            <w:pPr>
              <w:pStyle w:val="FDGSBody1"/>
              <w:rPr>
                <w:rFonts w:cs="Arial"/>
                <w:sz w:val="20"/>
                <w:szCs w:val="20"/>
              </w:rPr>
            </w:pPr>
          </w:p>
        </w:tc>
      </w:tr>
      <w:tr w:rsidR="00D36D0E" w:rsidRPr="00AC4D33" w14:paraId="24CAB3C9" w14:textId="77777777" w:rsidTr="00363B7A">
        <w:trPr>
          <w:gridAfter w:val="1"/>
          <w:wAfter w:w="13" w:type="dxa"/>
          <w:cantSplit/>
        </w:trPr>
        <w:tc>
          <w:tcPr>
            <w:tcW w:w="1525" w:type="dxa"/>
            <w:shd w:val="clear" w:color="auto" w:fill="D9D9D9" w:themeFill="background1" w:themeFillShade="D9"/>
          </w:tcPr>
          <w:p w14:paraId="4687682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288" w:type="dxa"/>
            <w:shd w:val="clear" w:color="auto" w:fill="D9D9D9" w:themeFill="background1" w:themeFillShade="D9"/>
          </w:tcPr>
          <w:p w14:paraId="53B4471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599" w:type="dxa"/>
            <w:gridSpan w:val="3"/>
            <w:shd w:val="clear" w:color="auto" w:fill="D9D9D9" w:themeFill="background1" w:themeFillShade="D9"/>
          </w:tcPr>
          <w:p w14:paraId="4617EE6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599" w:type="dxa"/>
            <w:shd w:val="clear" w:color="auto" w:fill="D9D9D9" w:themeFill="background1" w:themeFillShade="D9"/>
          </w:tcPr>
          <w:p w14:paraId="1F22F13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608" w:type="dxa"/>
            <w:gridSpan w:val="2"/>
            <w:shd w:val="clear" w:color="auto" w:fill="D9D9D9" w:themeFill="background1" w:themeFillShade="D9"/>
          </w:tcPr>
          <w:p w14:paraId="1A8BA89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096" w:type="dxa"/>
            <w:gridSpan w:val="4"/>
            <w:shd w:val="clear" w:color="auto" w:fill="D9D9D9" w:themeFill="background1" w:themeFillShade="D9"/>
          </w:tcPr>
          <w:p w14:paraId="7AD0514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1D8C0758" w14:textId="77777777" w:rsidTr="00D36D0E">
        <w:trPr>
          <w:gridAfter w:val="1"/>
          <w:wAfter w:w="13" w:type="dxa"/>
          <w:cantSplit/>
          <w:trHeight w:val="368"/>
        </w:trPr>
        <w:tc>
          <w:tcPr>
            <w:tcW w:w="1525" w:type="dxa"/>
          </w:tcPr>
          <w:p w14:paraId="0F5FF945" w14:textId="77777777" w:rsidR="00D36D0E" w:rsidRPr="00AC4D33" w:rsidRDefault="00D36D0E" w:rsidP="00D36D0E">
            <w:pPr>
              <w:pStyle w:val="FDGSBody1"/>
              <w:rPr>
                <w:rFonts w:cs="Arial"/>
                <w:sz w:val="20"/>
                <w:szCs w:val="20"/>
              </w:rPr>
            </w:pPr>
            <w:r w:rsidRPr="00AC4D33">
              <w:rPr>
                <w:rFonts w:cs="Arial"/>
                <w:sz w:val="20"/>
                <w:szCs w:val="20"/>
              </w:rPr>
              <w:t>Quality Analyst</w:t>
            </w:r>
          </w:p>
        </w:tc>
        <w:tc>
          <w:tcPr>
            <w:tcW w:w="1288" w:type="dxa"/>
          </w:tcPr>
          <w:p w14:paraId="6FEA77F9" w14:textId="77777777" w:rsidR="00D36D0E" w:rsidRPr="00AC4D33" w:rsidRDefault="00D36D0E" w:rsidP="00D36D0E">
            <w:pPr>
              <w:pStyle w:val="FDGSBody1"/>
              <w:rPr>
                <w:rFonts w:cs="Arial"/>
                <w:sz w:val="20"/>
                <w:szCs w:val="20"/>
              </w:rPr>
            </w:pPr>
            <w:r w:rsidRPr="00AC4D33">
              <w:rPr>
                <w:rFonts w:cs="Arial"/>
                <w:sz w:val="20"/>
                <w:szCs w:val="20"/>
              </w:rPr>
              <w:t>Chi Conner</w:t>
            </w:r>
          </w:p>
        </w:tc>
        <w:tc>
          <w:tcPr>
            <w:tcW w:w="1599" w:type="dxa"/>
            <w:gridSpan w:val="3"/>
          </w:tcPr>
          <w:p w14:paraId="1109763C" w14:textId="77777777" w:rsidR="00D36D0E" w:rsidRPr="00AC4D33" w:rsidRDefault="00D36D0E" w:rsidP="00D36D0E">
            <w:pPr>
              <w:pStyle w:val="FDGSBody1"/>
              <w:rPr>
                <w:rFonts w:cs="Arial"/>
                <w:sz w:val="20"/>
                <w:szCs w:val="20"/>
              </w:rPr>
            </w:pPr>
            <w:r w:rsidRPr="00AC4D33">
              <w:rPr>
                <w:rFonts w:cs="Arial"/>
                <w:sz w:val="20"/>
                <w:szCs w:val="20"/>
              </w:rPr>
              <w:t>12 Years</w:t>
            </w:r>
          </w:p>
        </w:tc>
        <w:tc>
          <w:tcPr>
            <w:tcW w:w="1599" w:type="dxa"/>
          </w:tcPr>
          <w:p w14:paraId="33098921" w14:textId="77777777" w:rsidR="00D36D0E" w:rsidRPr="00AC4D33" w:rsidRDefault="00D36D0E" w:rsidP="00D36D0E">
            <w:pPr>
              <w:pStyle w:val="FDGSBody1"/>
              <w:rPr>
                <w:rFonts w:cs="Arial"/>
                <w:sz w:val="20"/>
                <w:szCs w:val="20"/>
              </w:rPr>
            </w:pPr>
            <w:r w:rsidRPr="00AC4D33">
              <w:rPr>
                <w:rFonts w:cs="Arial"/>
                <w:sz w:val="20"/>
                <w:szCs w:val="20"/>
              </w:rPr>
              <w:t>2 Years</w:t>
            </w:r>
          </w:p>
        </w:tc>
        <w:tc>
          <w:tcPr>
            <w:tcW w:w="1608" w:type="dxa"/>
            <w:gridSpan w:val="2"/>
          </w:tcPr>
          <w:p w14:paraId="0FDE8CB6"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096" w:type="dxa"/>
            <w:gridSpan w:val="4"/>
          </w:tcPr>
          <w:p w14:paraId="67C8CDCC" w14:textId="77777777" w:rsidR="00D36D0E" w:rsidRPr="00AC4D33" w:rsidRDefault="00D36D0E" w:rsidP="00D36D0E">
            <w:pPr>
              <w:pStyle w:val="FDGSBody1"/>
              <w:rPr>
                <w:rFonts w:cs="Arial"/>
                <w:sz w:val="20"/>
                <w:szCs w:val="20"/>
              </w:rPr>
            </w:pPr>
            <w:r w:rsidRPr="00AC4D33">
              <w:rPr>
                <w:rFonts w:cs="Arial"/>
                <w:sz w:val="20"/>
                <w:szCs w:val="20"/>
              </w:rPr>
              <w:t>AA, RHI</w:t>
            </w:r>
          </w:p>
        </w:tc>
      </w:tr>
      <w:tr w:rsidR="00D36D0E" w:rsidRPr="00AC4D33" w14:paraId="36E3596B" w14:textId="77777777" w:rsidTr="00363B7A">
        <w:trPr>
          <w:cantSplit/>
          <w:trHeight w:val="359"/>
        </w:trPr>
        <w:tc>
          <w:tcPr>
            <w:tcW w:w="8091" w:type="dxa"/>
            <w:gridSpan w:val="11"/>
            <w:shd w:val="clear" w:color="auto" w:fill="D9D9D9" w:themeFill="background1" w:themeFillShade="D9"/>
          </w:tcPr>
          <w:p w14:paraId="20027497"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37" w:type="dxa"/>
            <w:gridSpan w:val="2"/>
            <w:shd w:val="clear" w:color="auto" w:fill="D9D9D9" w:themeFill="background1" w:themeFillShade="D9"/>
          </w:tcPr>
          <w:p w14:paraId="193F927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7CF55ADE" w14:textId="77777777" w:rsidTr="00D36D0E">
        <w:trPr>
          <w:cantSplit/>
        </w:trPr>
        <w:tc>
          <w:tcPr>
            <w:tcW w:w="8091" w:type="dxa"/>
            <w:gridSpan w:val="11"/>
          </w:tcPr>
          <w:p w14:paraId="4AEA2474"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37" w:type="dxa"/>
            <w:gridSpan w:val="2"/>
          </w:tcPr>
          <w:p w14:paraId="13855407" w14:textId="77777777" w:rsidR="00D36D0E" w:rsidRPr="00AC4D33" w:rsidRDefault="00D36D0E" w:rsidP="00D36D0E">
            <w:pPr>
              <w:pStyle w:val="FDGSBody1"/>
              <w:rPr>
                <w:rFonts w:cs="Arial"/>
                <w:sz w:val="20"/>
                <w:szCs w:val="20"/>
              </w:rPr>
            </w:pPr>
            <w:r w:rsidRPr="00AC4D33">
              <w:rPr>
                <w:rFonts w:cs="Arial"/>
                <w:sz w:val="20"/>
                <w:szCs w:val="20"/>
              </w:rPr>
              <w:t>12 years</w:t>
            </w:r>
          </w:p>
        </w:tc>
      </w:tr>
      <w:tr w:rsidR="00D36D0E" w:rsidRPr="00AC4D33" w14:paraId="403DCE87" w14:textId="77777777" w:rsidTr="00D36D0E">
        <w:trPr>
          <w:gridAfter w:val="1"/>
          <w:wAfter w:w="13" w:type="dxa"/>
          <w:cantSplit/>
        </w:trPr>
        <w:tc>
          <w:tcPr>
            <w:tcW w:w="9715" w:type="dxa"/>
            <w:gridSpan w:val="12"/>
            <w:shd w:val="clear" w:color="auto" w:fill="A5A5A5"/>
          </w:tcPr>
          <w:p w14:paraId="6BABFE0B" w14:textId="77777777" w:rsidR="00D36D0E" w:rsidRPr="00AC4D33" w:rsidRDefault="00D36D0E" w:rsidP="00D36D0E">
            <w:pPr>
              <w:pStyle w:val="FDGSBody1"/>
              <w:rPr>
                <w:rFonts w:cs="Arial"/>
                <w:sz w:val="20"/>
                <w:szCs w:val="20"/>
              </w:rPr>
            </w:pPr>
          </w:p>
        </w:tc>
      </w:tr>
      <w:tr w:rsidR="00D36D0E" w:rsidRPr="00AC4D33" w14:paraId="5E3D8D32" w14:textId="77777777" w:rsidTr="00363B7A">
        <w:trPr>
          <w:gridAfter w:val="1"/>
          <w:wAfter w:w="13" w:type="dxa"/>
          <w:cantSplit/>
        </w:trPr>
        <w:tc>
          <w:tcPr>
            <w:tcW w:w="1525" w:type="dxa"/>
            <w:shd w:val="clear" w:color="auto" w:fill="D9D9D9" w:themeFill="background1" w:themeFillShade="D9"/>
          </w:tcPr>
          <w:p w14:paraId="1E28E57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288" w:type="dxa"/>
            <w:shd w:val="clear" w:color="auto" w:fill="D9D9D9" w:themeFill="background1" w:themeFillShade="D9"/>
          </w:tcPr>
          <w:p w14:paraId="21F8BB1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599" w:type="dxa"/>
            <w:gridSpan w:val="3"/>
            <w:shd w:val="clear" w:color="auto" w:fill="D9D9D9" w:themeFill="background1" w:themeFillShade="D9"/>
          </w:tcPr>
          <w:p w14:paraId="5E2E0A3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599" w:type="dxa"/>
            <w:shd w:val="clear" w:color="auto" w:fill="D9D9D9" w:themeFill="background1" w:themeFillShade="D9"/>
          </w:tcPr>
          <w:p w14:paraId="2749D36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608" w:type="dxa"/>
            <w:gridSpan w:val="2"/>
            <w:shd w:val="clear" w:color="auto" w:fill="D9D9D9" w:themeFill="background1" w:themeFillShade="D9"/>
          </w:tcPr>
          <w:p w14:paraId="56406CA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096" w:type="dxa"/>
            <w:gridSpan w:val="4"/>
            <w:shd w:val="clear" w:color="auto" w:fill="D9D9D9" w:themeFill="background1" w:themeFillShade="D9"/>
          </w:tcPr>
          <w:p w14:paraId="00948EF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42B696A4" w14:textId="77777777" w:rsidTr="00D36D0E">
        <w:trPr>
          <w:gridAfter w:val="1"/>
          <w:wAfter w:w="13" w:type="dxa"/>
          <w:cantSplit/>
          <w:trHeight w:val="368"/>
        </w:trPr>
        <w:tc>
          <w:tcPr>
            <w:tcW w:w="1525" w:type="dxa"/>
          </w:tcPr>
          <w:p w14:paraId="7A5E8D7B" w14:textId="77777777" w:rsidR="00D36D0E" w:rsidRPr="00AC4D33" w:rsidRDefault="00D36D0E" w:rsidP="00D36D0E">
            <w:pPr>
              <w:pStyle w:val="FDGSBody1"/>
              <w:rPr>
                <w:rFonts w:cs="Arial"/>
                <w:sz w:val="20"/>
                <w:szCs w:val="20"/>
              </w:rPr>
            </w:pPr>
            <w:r w:rsidRPr="00AC4D33">
              <w:rPr>
                <w:rFonts w:cs="Arial"/>
                <w:sz w:val="20"/>
                <w:szCs w:val="20"/>
              </w:rPr>
              <w:t>Quality Analyst</w:t>
            </w:r>
          </w:p>
        </w:tc>
        <w:tc>
          <w:tcPr>
            <w:tcW w:w="1288" w:type="dxa"/>
          </w:tcPr>
          <w:p w14:paraId="18669695" w14:textId="77777777" w:rsidR="00D36D0E" w:rsidRPr="00AC4D33" w:rsidRDefault="00D36D0E" w:rsidP="00D36D0E">
            <w:pPr>
              <w:pStyle w:val="FDGSBody1"/>
              <w:rPr>
                <w:rFonts w:cs="Arial"/>
                <w:sz w:val="20"/>
                <w:szCs w:val="20"/>
              </w:rPr>
            </w:pPr>
            <w:r w:rsidRPr="00AC4D33">
              <w:rPr>
                <w:rFonts w:cs="Arial"/>
                <w:sz w:val="20"/>
                <w:szCs w:val="20"/>
              </w:rPr>
              <w:t>Christina Shuman</w:t>
            </w:r>
          </w:p>
        </w:tc>
        <w:tc>
          <w:tcPr>
            <w:tcW w:w="1599" w:type="dxa"/>
            <w:gridSpan w:val="3"/>
          </w:tcPr>
          <w:p w14:paraId="32AB7F03" w14:textId="77777777" w:rsidR="00D36D0E" w:rsidRPr="00AC4D33" w:rsidRDefault="00D36D0E" w:rsidP="00D36D0E">
            <w:pPr>
              <w:pStyle w:val="FDGSBody1"/>
              <w:rPr>
                <w:rFonts w:cs="Arial"/>
                <w:sz w:val="20"/>
                <w:szCs w:val="20"/>
              </w:rPr>
            </w:pPr>
            <w:r w:rsidRPr="00AC4D33">
              <w:rPr>
                <w:rFonts w:cs="Arial"/>
                <w:sz w:val="20"/>
                <w:szCs w:val="20"/>
              </w:rPr>
              <w:t>7 Years</w:t>
            </w:r>
          </w:p>
        </w:tc>
        <w:tc>
          <w:tcPr>
            <w:tcW w:w="1599" w:type="dxa"/>
          </w:tcPr>
          <w:p w14:paraId="7834685C" w14:textId="77777777" w:rsidR="00D36D0E" w:rsidRPr="00AC4D33" w:rsidRDefault="00D36D0E" w:rsidP="00D36D0E">
            <w:pPr>
              <w:pStyle w:val="FDGSBody1"/>
              <w:rPr>
                <w:rFonts w:cs="Arial"/>
                <w:sz w:val="20"/>
                <w:szCs w:val="20"/>
              </w:rPr>
            </w:pPr>
            <w:r w:rsidRPr="00AC4D33">
              <w:rPr>
                <w:rFonts w:cs="Arial"/>
                <w:sz w:val="20"/>
                <w:szCs w:val="20"/>
              </w:rPr>
              <w:t>2 Years</w:t>
            </w:r>
          </w:p>
        </w:tc>
        <w:tc>
          <w:tcPr>
            <w:tcW w:w="1608" w:type="dxa"/>
            <w:gridSpan w:val="2"/>
          </w:tcPr>
          <w:p w14:paraId="0D947C33"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096" w:type="dxa"/>
            <w:gridSpan w:val="4"/>
          </w:tcPr>
          <w:p w14:paraId="146D5DDD" w14:textId="6ABA5C01" w:rsidR="00D36D0E" w:rsidRPr="00AC4D33" w:rsidRDefault="00D73358" w:rsidP="00D36D0E">
            <w:pPr>
              <w:pStyle w:val="FDGSBody1"/>
              <w:rPr>
                <w:rFonts w:cs="Arial"/>
                <w:sz w:val="20"/>
                <w:szCs w:val="20"/>
              </w:rPr>
            </w:pPr>
            <w:r w:rsidRPr="00AC4D33">
              <w:rPr>
                <w:rFonts w:cs="Arial"/>
                <w:sz w:val="20"/>
                <w:szCs w:val="20"/>
              </w:rPr>
              <w:t>N/A</w:t>
            </w:r>
          </w:p>
        </w:tc>
      </w:tr>
      <w:tr w:rsidR="00D36D0E" w:rsidRPr="00AC4D33" w14:paraId="49FA5E68" w14:textId="77777777" w:rsidTr="00363B7A">
        <w:trPr>
          <w:cantSplit/>
          <w:trHeight w:val="359"/>
        </w:trPr>
        <w:tc>
          <w:tcPr>
            <w:tcW w:w="8091" w:type="dxa"/>
            <w:gridSpan w:val="11"/>
            <w:shd w:val="clear" w:color="auto" w:fill="D9D9D9" w:themeFill="background1" w:themeFillShade="D9"/>
          </w:tcPr>
          <w:p w14:paraId="71BDE39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37" w:type="dxa"/>
            <w:gridSpan w:val="2"/>
            <w:shd w:val="clear" w:color="auto" w:fill="D9D9D9" w:themeFill="background1" w:themeFillShade="D9"/>
          </w:tcPr>
          <w:p w14:paraId="1CD246F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6DD8ED32" w14:textId="77777777" w:rsidTr="00D36D0E">
        <w:trPr>
          <w:cantSplit/>
        </w:trPr>
        <w:tc>
          <w:tcPr>
            <w:tcW w:w="8091" w:type="dxa"/>
            <w:gridSpan w:val="11"/>
          </w:tcPr>
          <w:p w14:paraId="25049758"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37" w:type="dxa"/>
            <w:gridSpan w:val="2"/>
          </w:tcPr>
          <w:p w14:paraId="3C2EE376" w14:textId="77777777" w:rsidR="00D36D0E" w:rsidRPr="00AC4D33" w:rsidRDefault="00D36D0E" w:rsidP="00D36D0E">
            <w:pPr>
              <w:pStyle w:val="FDGSBody1"/>
              <w:rPr>
                <w:rFonts w:cs="Arial"/>
                <w:sz w:val="20"/>
                <w:szCs w:val="20"/>
              </w:rPr>
            </w:pPr>
            <w:r w:rsidRPr="00AC4D33">
              <w:rPr>
                <w:rFonts w:cs="Arial"/>
                <w:sz w:val="20"/>
                <w:szCs w:val="20"/>
              </w:rPr>
              <w:t>7 years</w:t>
            </w:r>
          </w:p>
        </w:tc>
      </w:tr>
      <w:tr w:rsidR="00D36D0E" w:rsidRPr="00AC4D33" w14:paraId="3518C812" w14:textId="77777777" w:rsidTr="00D36D0E">
        <w:trPr>
          <w:gridAfter w:val="1"/>
          <w:wAfter w:w="13" w:type="dxa"/>
          <w:cantSplit/>
        </w:trPr>
        <w:tc>
          <w:tcPr>
            <w:tcW w:w="9715" w:type="dxa"/>
            <w:gridSpan w:val="12"/>
            <w:shd w:val="clear" w:color="auto" w:fill="A5A5A5"/>
          </w:tcPr>
          <w:p w14:paraId="3610945F" w14:textId="77777777" w:rsidR="00D36D0E" w:rsidRPr="00AC4D33" w:rsidRDefault="00D36D0E" w:rsidP="00D36D0E">
            <w:pPr>
              <w:pStyle w:val="FDGSBody1"/>
              <w:rPr>
                <w:rFonts w:cs="Arial"/>
                <w:sz w:val="20"/>
                <w:szCs w:val="20"/>
              </w:rPr>
            </w:pPr>
          </w:p>
        </w:tc>
      </w:tr>
      <w:tr w:rsidR="00D36D0E" w:rsidRPr="00AC4D33" w14:paraId="6C6B0B8D" w14:textId="77777777" w:rsidTr="00363B7A">
        <w:trPr>
          <w:gridAfter w:val="1"/>
          <w:wAfter w:w="13" w:type="dxa"/>
          <w:cantSplit/>
        </w:trPr>
        <w:tc>
          <w:tcPr>
            <w:tcW w:w="1525" w:type="dxa"/>
            <w:shd w:val="clear" w:color="auto" w:fill="D9D9D9" w:themeFill="background1" w:themeFillShade="D9"/>
          </w:tcPr>
          <w:p w14:paraId="12C01FE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288" w:type="dxa"/>
            <w:shd w:val="clear" w:color="auto" w:fill="D9D9D9" w:themeFill="background1" w:themeFillShade="D9"/>
          </w:tcPr>
          <w:p w14:paraId="6F958237"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599" w:type="dxa"/>
            <w:gridSpan w:val="3"/>
            <w:shd w:val="clear" w:color="auto" w:fill="D9D9D9" w:themeFill="background1" w:themeFillShade="D9"/>
          </w:tcPr>
          <w:p w14:paraId="55B15DE2"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599" w:type="dxa"/>
            <w:shd w:val="clear" w:color="auto" w:fill="D9D9D9" w:themeFill="background1" w:themeFillShade="D9"/>
          </w:tcPr>
          <w:p w14:paraId="106B822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608" w:type="dxa"/>
            <w:gridSpan w:val="2"/>
            <w:shd w:val="clear" w:color="auto" w:fill="D9D9D9" w:themeFill="background1" w:themeFillShade="D9"/>
          </w:tcPr>
          <w:p w14:paraId="076C6D2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096" w:type="dxa"/>
            <w:gridSpan w:val="4"/>
            <w:shd w:val="clear" w:color="auto" w:fill="D9D9D9" w:themeFill="background1" w:themeFillShade="D9"/>
          </w:tcPr>
          <w:p w14:paraId="65A4555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35D3C3B1" w14:textId="77777777" w:rsidTr="00D36D0E">
        <w:trPr>
          <w:gridAfter w:val="1"/>
          <w:wAfter w:w="13" w:type="dxa"/>
          <w:cantSplit/>
          <w:trHeight w:val="476"/>
        </w:trPr>
        <w:tc>
          <w:tcPr>
            <w:tcW w:w="1525" w:type="dxa"/>
          </w:tcPr>
          <w:p w14:paraId="61A7005B" w14:textId="77777777" w:rsidR="00D36D0E" w:rsidRPr="00AC4D33" w:rsidRDefault="00D36D0E" w:rsidP="00D36D0E">
            <w:pPr>
              <w:pStyle w:val="FDGSBody1"/>
              <w:rPr>
                <w:rFonts w:cs="Arial"/>
                <w:sz w:val="20"/>
                <w:szCs w:val="20"/>
              </w:rPr>
            </w:pPr>
            <w:r w:rsidRPr="00AC4D33">
              <w:rPr>
                <w:rFonts w:cs="Arial"/>
                <w:sz w:val="20"/>
                <w:szCs w:val="20"/>
              </w:rPr>
              <w:t>Quality Analyst</w:t>
            </w:r>
          </w:p>
        </w:tc>
        <w:tc>
          <w:tcPr>
            <w:tcW w:w="1288" w:type="dxa"/>
          </w:tcPr>
          <w:p w14:paraId="5EC57EB2" w14:textId="77777777" w:rsidR="00D36D0E" w:rsidRPr="00AC4D33" w:rsidRDefault="00D36D0E" w:rsidP="00D36D0E">
            <w:pPr>
              <w:pStyle w:val="FDGSBody1"/>
              <w:rPr>
                <w:rFonts w:cs="Arial"/>
                <w:sz w:val="20"/>
                <w:szCs w:val="20"/>
              </w:rPr>
            </w:pPr>
            <w:r w:rsidRPr="00AC4D33">
              <w:rPr>
                <w:rFonts w:cs="Arial"/>
                <w:sz w:val="20"/>
                <w:szCs w:val="20"/>
              </w:rPr>
              <w:t>Dana Washington</w:t>
            </w:r>
          </w:p>
        </w:tc>
        <w:tc>
          <w:tcPr>
            <w:tcW w:w="1599" w:type="dxa"/>
            <w:gridSpan w:val="3"/>
          </w:tcPr>
          <w:p w14:paraId="599A521F" w14:textId="77777777" w:rsidR="00D36D0E" w:rsidRPr="00AC4D33" w:rsidRDefault="00D36D0E" w:rsidP="00D36D0E">
            <w:pPr>
              <w:pStyle w:val="FDGSBody1"/>
              <w:rPr>
                <w:rFonts w:cs="Arial"/>
                <w:sz w:val="20"/>
                <w:szCs w:val="20"/>
              </w:rPr>
            </w:pPr>
            <w:r w:rsidRPr="00AC4D33">
              <w:rPr>
                <w:rFonts w:cs="Arial"/>
                <w:sz w:val="20"/>
                <w:szCs w:val="20"/>
              </w:rPr>
              <w:t>20 Years</w:t>
            </w:r>
          </w:p>
        </w:tc>
        <w:tc>
          <w:tcPr>
            <w:tcW w:w="1599" w:type="dxa"/>
          </w:tcPr>
          <w:p w14:paraId="104D58D7" w14:textId="77777777" w:rsidR="00D36D0E" w:rsidRPr="00AC4D33" w:rsidRDefault="00D36D0E" w:rsidP="00D36D0E">
            <w:pPr>
              <w:pStyle w:val="FDGSBody1"/>
              <w:rPr>
                <w:rFonts w:cs="Arial"/>
                <w:sz w:val="20"/>
                <w:szCs w:val="20"/>
              </w:rPr>
            </w:pPr>
            <w:r w:rsidRPr="00AC4D33">
              <w:rPr>
                <w:rFonts w:cs="Arial"/>
                <w:sz w:val="20"/>
                <w:szCs w:val="20"/>
              </w:rPr>
              <w:t>4 Years</w:t>
            </w:r>
          </w:p>
        </w:tc>
        <w:tc>
          <w:tcPr>
            <w:tcW w:w="1608" w:type="dxa"/>
            <w:gridSpan w:val="2"/>
          </w:tcPr>
          <w:p w14:paraId="0255E0F6"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096" w:type="dxa"/>
            <w:gridSpan w:val="4"/>
          </w:tcPr>
          <w:p w14:paraId="33A40154" w14:textId="77777777" w:rsidR="00D36D0E" w:rsidRPr="00AC4D33" w:rsidRDefault="00D36D0E" w:rsidP="00D36D0E">
            <w:pPr>
              <w:pStyle w:val="FDGSBody1"/>
              <w:rPr>
                <w:rFonts w:cs="Arial"/>
                <w:sz w:val="20"/>
                <w:szCs w:val="20"/>
              </w:rPr>
            </w:pPr>
            <w:r w:rsidRPr="00AC4D33">
              <w:rPr>
                <w:rFonts w:cs="Arial"/>
                <w:sz w:val="20"/>
                <w:szCs w:val="20"/>
              </w:rPr>
              <w:t>BA, Psychology</w:t>
            </w:r>
          </w:p>
        </w:tc>
      </w:tr>
      <w:tr w:rsidR="00D36D0E" w:rsidRPr="00AC4D33" w14:paraId="76BCE8A7" w14:textId="77777777" w:rsidTr="00363B7A">
        <w:trPr>
          <w:cantSplit/>
          <w:trHeight w:val="359"/>
        </w:trPr>
        <w:tc>
          <w:tcPr>
            <w:tcW w:w="8091" w:type="dxa"/>
            <w:gridSpan w:val="11"/>
            <w:shd w:val="clear" w:color="auto" w:fill="D9D9D9" w:themeFill="background1" w:themeFillShade="D9"/>
          </w:tcPr>
          <w:p w14:paraId="1807356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37" w:type="dxa"/>
            <w:gridSpan w:val="2"/>
            <w:shd w:val="clear" w:color="auto" w:fill="D9D9D9" w:themeFill="background1" w:themeFillShade="D9"/>
          </w:tcPr>
          <w:p w14:paraId="679914B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05D34E5C" w14:textId="77777777" w:rsidTr="00D36D0E">
        <w:trPr>
          <w:gridAfter w:val="1"/>
          <w:wAfter w:w="13" w:type="dxa"/>
          <w:cantSplit/>
        </w:trPr>
        <w:tc>
          <w:tcPr>
            <w:tcW w:w="8091" w:type="dxa"/>
            <w:gridSpan w:val="11"/>
            <w:shd w:val="clear" w:color="auto" w:fill="auto"/>
          </w:tcPr>
          <w:p w14:paraId="48363AA4"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24" w:type="dxa"/>
            <w:shd w:val="clear" w:color="auto" w:fill="auto"/>
          </w:tcPr>
          <w:p w14:paraId="637475AD" w14:textId="77777777" w:rsidR="00D36D0E" w:rsidRPr="00AC4D33" w:rsidRDefault="00D36D0E" w:rsidP="00D36D0E">
            <w:pPr>
              <w:pStyle w:val="FDGSBody1"/>
              <w:rPr>
                <w:rFonts w:cs="Arial"/>
                <w:sz w:val="20"/>
                <w:szCs w:val="20"/>
              </w:rPr>
            </w:pPr>
            <w:r w:rsidRPr="00AC4D33">
              <w:rPr>
                <w:rFonts w:cs="Arial"/>
                <w:sz w:val="20"/>
                <w:szCs w:val="20"/>
              </w:rPr>
              <w:t>20 years</w:t>
            </w:r>
          </w:p>
        </w:tc>
      </w:tr>
      <w:tr w:rsidR="00D36D0E" w:rsidRPr="00AC4D33" w14:paraId="276F9655" w14:textId="77777777" w:rsidTr="00D36D0E">
        <w:trPr>
          <w:gridAfter w:val="1"/>
          <w:wAfter w:w="13" w:type="dxa"/>
          <w:cantSplit/>
        </w:trPr>
        <w:tc>
          <w:tcPr>
            <w:tcW w:w="9715" w:type="dxa"/>
            <w:gridSpan w:val="12"/>
            <w:shd w:val="clear" w:color="auto" w:fill="A5A5A5"/>
          </w:tcPr>
          <w:p w14:paraId="1671D11A" w14:textId="77777777" w:rsidR="00D36D0E" w:rsidRPr="00AC4D33" w:rsidRDefault="00D36D0E" w:rsidP="00D36D0E">
            <w:pPr>
              <w:pStyle w:val="FDGSBody1"/>
              <w:rPr>
                <w:rFonts w:cs="Arial"/>
                <w:sz w:val="20"/>
                <w:szCs w:val="20"/>
              </w:rPr>
            </w:pPr>
          </w:p>
        </w:tc>
      </w:tr>
      <w:tr w:rsidR="00D36D0E" w:rsidRPr="00AC4D33" w14:paraId="6A65A604" w14:textId="77777777" w:rsidTr="00C72858">
        <w:trPr>
          <w:gridAfter w:val="1"/>
          <w:wAfter w:w="13" w:type="dxa"/>
          <w:cantSplit/>
        </w:trPr>
        <w:tc>
          <w:tcPr>
            <w:tcW w:w="1525" w:type="dxa"/>
            <w:shd w:val="clear" w:color="auto" w:fill="D9D9D9" w:themeFill="background1" w:themeFillShade="D9"/>
          </w:tcPr>
          <w:p w14:paraId="7EE7041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16" w:type="dxa"/>
            <w:gridSpan w:val="2"/>
            <w:shd w:val="clear" w:color="auto" w:fill="D9D9D9" w:themeFill="background1" w:themeFillShade="D9"/>
          </w:tcPr>
          <w:p w14:paraId="7F94853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84" w:type="dxa"/>
            <w:shd w:val="clear" w:color="auto" w:fill="D9D9D9" w:themeFill="background1" w:themeFillShade="D9"/>
          </w:tcPr>
          <w:p w14:paraId="7FC7D59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700" w:type="dxa"/>
            <w:gridSpan w:val="3"/>
            <w:shd w:val="clear" w:color="auto" w:fill="D9D9D9" w:themeFill="background1" w:themeFillShade="D9"/>
          </w:tcPr>
          <w:p w14:paraId="305AD642"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620" w:type="dxa"/>
            <w:gridSpan w:val="2"/>
            <w:shd w:val="clear" w:color="auto" w:fill="D9D9D9" w:themeFill="background1" w:themeFillShade="D9"/>
          </w:tcPr>
          <w:p w14:paraId="27DA5CF2"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070" w:type="dxa"/>
            <w:gridSpan w:val="3"/>
            <w:shd w:val="clear" w:color="auto" w:fill="D9D9D9" w:themeFill="background1" w:themeFillShade="D9"/>
          </w:tcPr>
          <w:p w14:paraId="7F2C87E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5A638E03" w14:textId="77777777" w:rsidTr="00C72858">
        <w:trPr>
          <w:gridAfter w:val="1"/>
          <w:wAfter w:w="13" w:type="dxa"/>
          <w:cantSplit/>
          <w:trHeight w:val="773"/>
        </w:trPr>
        <w:tc>
          <w:tcPr>
            <w:tcW w:w="1525" w:type="dxa"/>
          </w:tcPr>
          <w:p w14:paraId="589EDB37" w14:textId="77777777" w:rsidR="00D36D0E" w:rsidRPr="00AC4D33" w:rsidRDefault="00D36D0E" w:rsidP="00D36D0E">
            <w:pPr>
              <w:pStyle w:val="FDGSBody1"/>
              <w:rPr>
                <w:rFonts w:cs="Arial"/>
                <w:sz w:val="20"/>
                <w:szCs w:val="20"/>
              </w:rPr>
            </w:pPr>
            <w:r w:rsidRPr="00AC4D33">
              <w:rPr>
                <w:rFonts w:cs="Arial"/>
                <w:sz w:val="20"/>
                <w:szCs w:val="20"/>
              </w:rPr>
              <w:t>Project Management Analyst</w:t>
            </w:r>
          </w:p>
        </w:tc>
        <w:tc>
          <w:tcPr>
            <w:tcW w:w="1316" w:type="dxa"/>
            <w:gridSpan w:val="2"/>
          </w:tcPr>
          <w:p w14:paraId="614CBF2B" w14:textId="77777777" w:rsidR="00D36D0E" w:rsidRPr="00AC4D33" w:rsidRDefault="00D36D0E" w:rsidP="00D36D0E">
            <w:pPr>
              <w:pStyle w:val="FDGSBody1"/>
              <w:rPr>
                <w:rFonts w:cs="Arial"/>
                <w:sz w:val="20"/>
                <w:szCs w:val="20"/>
              </w:rPr>
            </w:pPr>
            <w:r w:rsidRPr="00AC4D33">
              <w:rPr>
                <w:rFonts w:cs="Arial"/>
                <w:sz w:val="20"/>
                <w:szCs w:val="20"/>
              </w:rPr>
              <w:t>Ellen McDaniel</w:t>
            </w:r>
          </w:p>
        </w:tc>
        <w:tc>
          <w:tcPr>
            <w:tcW w:w="1484" w:type="dxa"/>
          </w:tcPr>
          <w:p w14:paraId="584ECDEE" w14:textId="77777777" w:rsidR="00D36D0E" w:rsidRPr="00AC4D33" w:rsidRDefault="00D36D0E" w:rsidP="00D36D0E">
            <w:pPr>
              <w:pStyle w:val="FDGSBody1"/>
              <w:rPr>
                <w:rFonts w:cs="Arial"/>
                <w:sz w:val="20"/>
                <w:szCs w:val="20"/>
              </w:rPr>
            </w:pPr>
            <w:r w:rsidRPr="00AC4D33">
              <w:rPr>
                <w:rFonts w:cs="Arial"/>
                <w:sz w:val="20"/>
                <w:szCs w:val="20"/>
              </w:rPr>
              <w:t>18 Years</w:t>
            </w:r>
          </w:p>
        </w:tc>
        <w:tc>
          <w:tcPr>
            <w:tcW w:w="1700" w:type="dxa"/>
            <w:gridSpan w:val="3"/>
          </w:tcPr>
          <w:p w14:paraId="623F0038" w14:textId="77777777" w:rsidR="00D36D0E" w:rsidRPr="00AC4D33" w:rsidRDefault="00D36D0E" w:rsidP="00D36D0E">
            <w:pPr>
              <w:pStyle w:val="FDGSBody1"/>
              <w:rPr>
                <w:rFonts w:cs="Arial"/>
                <w:sz w:val="20"/>
                <w:szCs w:val="20"/>
              </w:rPr>
            </w:pPr>
            <w:r w:rsidRPr="00AC4D33">
              <w:rPr>
                <w:rFonts w:cs="Arial"/>
                <w:sz w:val="20"/>
                <w:szCs w:val="20"/>
              </w:rPr>
              <w:t>4 Years</w:t>
            </w:r>
          </w:p>
        </w:tc>
        <w:tc>
          <w:tcPr>
            <w:tcW w:w="1620" w:type="dxa"/>
            <w:gridSpan w:val="2"/>
          </w:tcPr>
          <w:p w14:paraId="25F85F9A"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070" w:type="dxa"/>
            <w:gridSpan w:val="3"/>
          </w:tcPr>
          <w:p w14:paraId="44786911" w14:textId="77777777" w:rsidR="00D36D0E" w:rsidRPr="00AC4D33" w:rsidRDefault="00D36D0E" w:rsidP="00D36D0E">
            <w:pPr>
              <w:pStyle w:val="FDGSBody1"/>
              <w:rPr>
                <w:rFonts w:cs="Arial"/>
                <w:sz w:val="20"/>
                <w:szCs w:val="20"/>
              </w:rPr>
            </w:pPr>
            <w:r w:rsidRPr="00AC4D33">
              <w:rPr>
                <w:rFonts w:cs="Arial"/>
                <w:sz w:val="20"/>
                <w:szCs w:val="20"/>
              </w:rPr>
              <w:t>BS, Criminology</w:t>
            </w:r>
          </w:p>
        </w:tc>
      </w:tr>
      <w:tr w:rsidR="00D36D0E" w:rsidRPr="00AC4D33" w14:paraId="26F29ACA" w14:textId="77777777" w:rsidTr="00363B7A">
        <w:trPr>
          <w:gridAfter w:val="1"/>
          <w:wAfter w:w="13" w:type="dxa"/>
          <w:cantSplit/>
          <w:trHeight w:val="359"/>
        </w:trPr>
        <w:tc>
          <w:tcPr>
            <w:tcW w:w="7940" w:type="dxa"/>
            <w:gridSpan w:val="10"/>
            <w:shd w:val="clear" w:color="auto" w:fill="D9D9D9" w:themeFill="background1" w:themeFillShade="D9"/>
          </w:tcPr>
          <w:p w14:paraId="384BE4F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775" w:type="dxa"/>
            <w:gridSpan w:val="2"/>
            <w:shd w:val="clear" w:color="auto" w:fill="D9D9D9" w:themeFill="background1" w:themeFillShade="D9"/>
          </w:tcPr>
          <w:p w14:paraId="529B32A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04D0E1D2" w14:textId="77777777" w:rsidTr="00D36D0E">
        <w:trPr>
          <w:gridAfter w:val="1"/>
          <w:wAfter w:w="13" w:type="dxa"/>
          <w:cantSplit/>
        </w:trPr>
        <w:tc>
          <w:tcPr>
            <w:tcW w:w="7940" w:type="dxa"/>
            <w:gridSpan w:val="10"/>
          </w:tcPr>
          <w:p w14:paraId="44290FB9"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775" w:type="dxa"/>
            <w:gridSpan w:val="2"/>
          </w:tcPr>
          <w:p w14:paraId="764D0BF6" w14:textId="77777777" w:rsidR="00D36D0E" w:rsidRPr="00AC4D33" w:rsidRDefault="00D36D0E" w:rsidP="00D36D0E">
            <w:pPr>
              <w:pStyle w:val="FDGSBody1"/>
              <w:rPr>
                <w:rFonts w:cs="Arial"/>
                <w:sz w:val="20"/>
                <w:szCs w:val="20"/>
              </w:rPr>
            </w:pPr>
            <w:r w:rsidRPr="00AC4D33">
              <w:rPr>
                <w:rFonts w:cs="Arial"/>
                <w:sz w:val="20"/>
                <w:szCs w:val="20"/>
              </w:rPr>
              <w:t>18 years</w:t>
            </w:r>
          </w:p>
        </w:tc>
      </w:tr>
      <w:tr w:rsidR="00D36D0E" w:rsidRPr="00AC4D33" w14:paraId="62DB59B9" w14:textId="77777777" w:rsidTr="00D36D0E">
        <w:trPr>
          <w:gridAfter w:val="1"/>
          <w:wAfter w:w="13" w:type="dxa"/>
          <w:cantSplit/>
        </w:trPr>
        <w:tc>
          <w:tcPr>
            <w:tcW w:w="9715" w:type="dxa"/>
            <w:gridSpan w:val="12"/>
            <w:shd w:val="clear" w:color="auto" w:fill="A5A5A5"/>
          </w:tcPr>
          <w:p w14:paraId="5C73D5BB" w14:textId="77777777" w:rsidR="00D36D0E" w:rsidRPr="00AC4D33" w:rsidRDefault="00D36D0E" w:rsidP="00D36D0E">
            <w:pPr>
              <w:pStyle w:val="FDGSBody1"/>
              <w:rPr>
                <w:rFonts w:cs="Arial"/>
                <w:sz w:val="20"/>
                <w:szCs w:val="20"/>
              </w:rPr>
            </w:pPr>
          </w:p>
        </w:tc>
      </w:tr>
      <w:tr w:rsidR="00D36D0E" w:rsidRPr="00AC4D33" w14:paraId="5E99D73E" w14:textId="77777777" w:rsidTr="00C72858">
        <w:trPr>
          <w:gridAfter w:val="1"/>
          <w:wAfter w:w="13" w:type="dxa"/>
          <w:cantSplit/>
        </w:trPr>
        <w:tc>
          <w:tcPr>
            <w:tcW w:w="1525" w:type="dxa"/>
            <w:shd w:val="clear" w:color="auto" w:fill="D9D9D9" w:themeFill="background1" w:themeFillShade="D9"/>
          </w:tcPr>
          <w:p w14:paraId="140DF28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16" w:type="dxa"/>
            <w:gridSpan w:val="2"/>
            <w:shd w:val="clear" w:color="auto" w:fill="D9D9D9" w:themeFill="background1" w:themeFillShade="D9"/>
          </w:tcPr>
          <w:p w14:paraId="761E53E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84" w:type="dxa"/>
            <w:shd w:val="clear" w:color="auto" w:fill="D9D9D9" w:themeFill="background1" w:themeFillShade="D9"/>
          </w:tcPr>
          <w:p w14:paraId="048682F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700" w:type="dxa"/>
            <w:gridSpan w:val="3"/>
            <w:shd w:val="clear" w:color="auto" w:fill="D9D9D9" w:themeFill="background1" w:themeFillShade="D9"/>
          </w:tcPr>
          <w:p w14:paraId="375C004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620" w:type="dxa"/>
            <w:gridSpan w:val="2"/>
            <w:shd w:val="clear" w:color="auto" w:fill="D9D9D9" w:themeFill="background1" w:themeFillShade="D9"/>
          </w:tcPr>
          <w:p w14:paraId="5F843C0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070" w:type="dxa"/>
            <w:gridSpan w:val="3"/>
            <w:shd w:val="clear" w:color="auto" w:fill="D9D9D9" w:themeFill="background1" w:themeFillShade="D9"/>
          </w:tcPr>
          <w:p w14:paraId="6EFF98E7"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36A7ED8A" w14:textId="77777777" w:rsidTr="00C72858">
        <w:trPr>
          <w:gridAfter w:val="1"/>
          <w:wAfter w:w="13" w:type="dxa"/>
          <w:cantSplit/>
          <w:trHeight w:val="836"/>
        </w:trPr>
        <w:tc>
          <w:tcPr>
            <w:tcW w:w="1525" w:type="dxa"/>
          </w:tcPr>
          <w:p w14:paraId="4EE35325" w14:textId="77777777" w:rsidR="00D36D0E" w:rsidRPr="00AC4D33" w:rsidRDefault="00D36D0E" w:rsidP="00D36D0E">
            <w:pPr>
              <w:pStyle w:val="FDGSBody1"/>
              <w:rPr>
                <w:rFonts w:cs="Arial"/>
                <w:sz w:val="20"/>
                <w:szCs w:val="20"/>
              </w:rPr>
            </w:pPr>
            <w:r w:rsidRPr="00AC4D33">
              <w:rPr>
                <w:rFonts w:cs="Arial"/>
                <w:sz w:val="20"/>
                <w:szCs w:val="20"/>
              </w:rPr>
              <w:t>Project Management Analyst</w:t>
            </w:r>
          </w:p>
        </w:tc>
        <w:tc>
          <w:tcPr>
            <w:tcW w:w="1316" w:type="dxa"/>
            <w:gridSpan w:val="2"/>
          </w:tcPr>
          <w:p w14:paraId="01F98252" w14:textId="77777777" w:rsidR="00D36D0E" w:rsidRPr="00AC4D33" w:rsidRDefault="00D36D0E" w:rsidP="00D36D0E">
            <w:pPr>
              <w:pStyle w:val="FDGSBody1"/>
              <w:rPr>
                <w:rFonts w:cs="Arial"/>
                <w:sz w:val="20"/>
                <w:szCs w:val="20"/>
              </w:rPr>
            </w:pPr>
            <w:r w:rsidRPr="00AC4D33">
              <w:rPr>
                <w:rFonts w:cs="Arial"/>
                <w:sz w:val="20"/>
                <w:szCs w:val="20"/>
              </w:rPr>
              <w:t>Jonathon Jackson</w:t>
            </w:r>
          </w:p>
        </w:tc>
        <w:tc>
          <w:tcPr>
            <w:tcW w:w="1484" w:type="dxa"/>
          </w:tcPr>
          <w:p w14:paraId="5C092907" w14:textId="77777777" w:rsidR="00D36D0E" w:rsidRPr="00AC4D33" w:rsidRDefault="00D36D0E" w:rsidP="00D36D0E">
            <w:pPr>
              <w:pStyle w:val="FDGSBody1"/>
              <w:rPr>
                <w:rFonts w:cs="Arial"/>
                <w:sz w:val="20"/>
                <w:szCs w:val="20"/>
              </w:rPr>
            </w:pPr>
            <w:r w:rsidRPr="00AC4D33">
              <w:rPr>
                <w:rFonts w:cs="Arial"/>
                <w:sz w:val="20"/>
                <w:szCs w:val="20"/>
              </w:rPr>
              <w:t>8 Years</w:t>
            </w:r>
          </w:p>
        </w:tc>
        <w:tc>
          <w:tcPr>
            <w:tcW w:w="1700" w:type="dxa"/>
            <w:gridSpan w:val="3"/>
          </w:tcPr>
          <w:p w14:paraId="6677D5F2" w14:textId="77777777" w:rsidR="00D36D0E" w:rsidRPr="00AC4D33" w:rsidRDefault="00D36D0E" w:rsidP="00D36D0E">
            <w:pPr>
              <w:pStyle w:val="FDGSBody1"/>
              <w:rPr>
                <w:rFonts w:cs="Arial"/>
                <w:sz w:val="20"/>
                <w:szCs w:val="20"/>
              </w:rPr>
            </w:pPr>
            <w:r w:rsidRPr="00AC4D33">
              <w:rPr>
                <w:rFonts w:cs="Arial"/>
                <w:sz w:val="20"/>
                <w:szCs w:val="20"/>
              </w:rPr>
              <w:t>3 Years</w:t>
            </w:r>
          </w:p>
        </w:tc>
        <w:tc>
          <w:tcPr>
            <w:tcW w:w="1620" w:type="dxa"/>
            <w:gridSpan w:val="2"/>
          </w:tcPr>
          <w:p w14:paraId="1E57A50B"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070" w:type="dxa"/>
            <w:gridSpan w:val="3"/>
          </w:tcPr>
          <w:p w14:paraId="236361B4" w14:textId="77777777" w:rsidR="00D36D0E" w:rsidRPr="00AC4D33" w:rsidRDefault="00D36D0E" w:rsidP="00D36D0E">
            <w:pPr>
              <w:pStyle w:val="FDGSBody1"/>
              <w:rPr>
                <w:rFonts w:cs="Arial"/>
                <w:sz w:val="20"/>
                <w:szCs w:val="20"/>
              </w:rPr>
            </w:pPr>
            <w:r w:rsidRPr="00AC4D33">
              <w:rPr>
                <w:rFonts w:cs="Arial"/>
                <w:sz w:val="20"/>
                <w:szCs w:val="20"/>
              </w:rPr>
              <w:t>Coursework in Elementary Education</w:t>
            </w:r>
          </w:p>
        </w:tc>
      </w:tr>
      <w:tr w:rsidR="00D36D0E" w:rsidRPr="00AC4D33" w14:paraId="61BF96DF" w14:textId="77777777" w:rsidTr="00363B7A">
        <w:trPr>
          <w:gridAfter w:val="1"/>
          <w:wAfter w:w="13" w:type="dxa"/>
          <w:cantSplit/>
          <w:trHeight w:val="359"/>
        </w:trPr>
        <w:tc>
          <w:tcPr>
            <w:tcW w:w="7940" w:type="dxa"/>
            <w:gridSpan w:val="10"/>
            <w:shd w:val="clear" w:color="auto" w:fill="D9D9D9" w:themeFill="background1" w:themeFillShade="D9"/>
          </w:tcPr>
          <w:p w14:paraId="635094F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775" w:type="dxa"/>
            <w:gridSpan w:val="2"/>
            <w:shd w:val="clear" w:color="auto" w:fill="D9D9D9" w:themeFill="background1" w:themeFillShade="D9"/>
          </w:tcPr>
          <w:p w14:paraId="257056D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678C067E" w14:textId="77777777" w:rsidTr="00D36D0E">
        <w:trPr>
          <w:gridAfter w:val="1"/>
          <w:wAfter w:w="13" w:type="dxa"/>
          <w:cantSplit/>
        </w:trPr>
        <w:tc>
          <w:tcPr>
            <w:tcW w:w="7940" w:type="dxa"/>
            <w:gridSpan w:val="10"/>
          </w:tcPr>
          <w:p w14:paraId="0E0BC806"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775" w:type="dxa"/>
            <w:gridSpan w:val="2"/>
          </w:tcPr>
          <w:p w14:paraId="75054DF1" w14:textId="77777777" w:rsidR="00D36D0E" w:rsidRPr="00AC4D33" w:rsidRDefault="00D36D0E" w:rsidP="00D36D0E">
            <w:pPr>
              <w:pStyle w:val="FDGSBody1"/>
              <w:rPr>
                <w:rFonts w:cs="Arial"/>
                <w:sz w:val="20"/>
                <w:szCs w:val="20"/>
              </w:rPr>
            </w:pPr>
            <w:r w:rsidRPr="00AC4D33">
              <w:rPr>
                <w:rFonts w:cs="Arial"/>
                <w:sz w:val="20"/>
                <w:szCs w:val="20"/>
              </w:rPr>
              <w:t>8 years</w:t>
            </w:r>
          </w:p>
        </w:tc>
      </w:tr>
      <w:tr w:rsidR="00D36D0E" w:rsidRPr="00AC4D33" w14:paraId="54F3E4E0" w14:textId="77777777" w:rsidTr="00D36D0E">
        <w:trPr>
          <w:gridAfter w:val="1"/>
          <w:wAfter w:w="13" w:type="dxa"/>
          <w:cantSplit/>
        </w:trPr>
        <w:tc>
          <w:tcPr>
            <w:tcW w:w="9715" w:type="dxa"/>
            <w:gridSpan w:val="12"/>
            <w:shd w:val="clear" w:color="auto" w:fill="A5A5A5"/>
          </w:tcPr>
          <w:p w14:paraId="01E1F801" w14:textId="77777777" w:rsidR="00D36D0E" w:rsidRPr="00AC4D33" w:rsidRDefault="00D36D0E" w:rsidP="00D36D0E">
            <w:pPr>
              <w:pStyle w:val="FDGSBody1"/>
              <w:rPr>
                <w:rFonts w:cs="Arial"/>
                <w:sz w:val="20"/>
                <w:szCs w:val="20"/>
              </w:rPr>
            </w:pPr>
          </w:p>
        </w:tc>
      </w:tr>
      <w:tr w:rsidR="00D36D0E" w:rsidRPr="00AC4D33" w14:paraId="0D1EBDA0" w14:textId="77777777" w:rsidTr="00C72858">
        <w:trPr>
          <w:gridAfter w:val="1"/>
          <w:wAfter w:w="13" w:type="dxa"/>
          <w:cantSplit/>
        </w:trPr>
        <w:tc>
          <w:tcPr>
            <w:tcW w:w="1525" w:type="dxa"/>
            <w:shd w:val="clear" w:color="auto" w:fill="D9D9D9" w:themeFill="background1" w:themeFillShade="D9"/>
          </w:tcPr>
          <w:p w14:paraId="2BA04D2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316" w:type="dxa"/>
            <w:gridSpan w:val="2"/>
            <w:shd w:val="clear" w:color="auto" w:fill="D9D9D9" w:themeFill="background1" w:themeFillShade="D9"/>
          </w:tcPr>
          <w:p w14:paraId="3FBCB19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84" w:type="dxa"/>
            <w:shd w:val="clear" w:color="auto" w:fill="D9D9D9" w:themeFill="background1" w:themeFillShade="D9"/>
          </w:tcPr>
          <w:p w14:paraId="44F6320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700" w:type="dxa"/>
            <w:gridSpan w:val="3"/>
            <w:shd w:val="clear" w:color="auto" w:fill="D9D9D9" w:themeFill="background1" w:themeFillShade="D9"/>
          </w:tcPr>
          <w:p w14:paraId="33E9B1D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620" w:type="dxa"/>
            <w:gridSpan w:val="2"/>
            <w:shd w:val="clear" w:color="auto" w:fill="D9D9D9" w:themeFill="background1" w:themeFillShade="D9"/>
          </w:tcPr>
          <w:p w14:paraId="2757B47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070" w:type="dxa"/>
            <w:gridSpan w:val="3"/>
            <w:shd w:val="clear" w:color="auto" w:fill="D9D9D9" w:themeFill="background1" w:themeFillShade="D9"/>
          </w:tcPr>
          <w:p w14:paraId="6AB3C1C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6144DD" w:rsidRPr="00AC4D33" w14:paraId="618C937B" w14:textId="77777777" w:rsidTr="00C72858">
        <w:trPr>
          <w:gridAfter w:val="1"/>
          <w:wAfter w:w="13" w:type="dxa"/>
          <w:cantSplit/>
          <w:trHeight w:val="647"/>
        </w:trPr>
        <w:tc>
          <w:tcPr>
            <w:tcW w:w="1525" w:type="dxa"/>
          </w:tcPr>
          <w:p w14:paraId="6F5D6908" w14:textId="77777777" w:rsidR="006144DD" w:rsidRPr="00AC4D33" w:rsidRDefault="006144DD" w:rsidP="006144DD">
            <w:pPr>
              <w:pStyle w:val="FDGSBody1"/>
              <w:rPr>
                <w:rFonts w:cs="Arial"/>
                <w:sz w:val="20"/>
                <w:szCs w:val="20"/>
              </w:rPr>
            </w:pPr>
            <w:r w:rsidRPr="00AC4D33">
              <w:rPr>
                <w:rFonts w:cs="Arial"/>
                <w:sz w:val="20"/>
                <w:szCs w:val="20"/>
              </w:rPr>
              <w:t>Project Management Analyst</w:t>
            </w:r>
          </w:p>
        </w:tc>
        <w:tc>
          <w:tcPr>
            <w:tcW w:w="1316" w:type="dxa"/>
            <w:gridSpan w:val="2"/>
          </w:tcPr>
          <w:p w14:paraId="6D9343CD" w14:textId="63260C4B" w:rsidR="006144DD" w:rsidRPr="00AC4D33" w:rsidRDefault="006144DD" w:rsidP="006144DD">
            <w:pPr>
              <w:pStyle w:val="FDGSBody1"/>
              <w:rPr>
                <w:rFonts w:cs="Arial"/>
                <w:sz w:val="20"/>
                <w:szCs w:val="20"/>
              </w:rPr>
            </w:pPr>
            <w:r>
              <w:rPr>
                <w:rFonts w:cs="Arial"/>
                <w:sz w:val="20"/>
                <w:szCs w:val="20"/>
              </w:rPr>
              <w:t>TBD</w:t>
            </w:r>
          </w:p>
        </w:tc>
        <w:tc>
          <w:tcPr>
            <w:tcW w:w="1484" w:type="dxa"/>
          </w:tcPr>
          <w:p w14:paraId="459CFEE4" w14:textId="314CA3DC" w:rsidR="006144DD" w:rsidRPr="00AC4D33" w:rsidRDefault="006144DD" w:rsidP="006144DD">
            <w:pPr>
              <w:pStyle w:val="FDGSBody1"/>
              <w:rPr>
                <w:rFonts w:cs="Arial"/>
                <w:sz w:val="20"/>
                <w:szCs w:val="20"/>
              </w:rPr>
            </w:pPr>
          </w:p>
        </w:tc>
        <w:tc>
          <w:tcPr>
            <w:tcW w:w="1700" w:type="dxa"/>
            <w:gridSpan w:val="3"/>
          </w:tcPr>
          <w:p w14:paraId="32EB4E91" w14:textId="0B78B88D" w:rsidR="006144DD" w:rsidRPr="00AC4D33" w:rsidRDefault="006144DD" w:rsidP="006144DD">
            <w:pPr>
              <w:pStyle w:val="FDGSBody1"/>
              <w:rPr>
                <w:rFonts w:cs="Arial"/>
                <w:sz w:val="20"/>
                <w:szCs w:val="20"/>
              </w:rPr>
            </w:pPr>
          </w:p>
        </w:tc>
        <w:tc>
          <w:tcPr>
            <w:tcW w:w="1620" w:type="dxa"/>
            <w:gridSpan w:val="2"/>
          </w:tcPr>
          <w:p w14:paraId="0831CD12" w14:textId="6911417B" w:rsidR="006144DD" w:rsidRPr="00AC4D33" w:rsidRDefault="006144DD" w:rsidP="006144DD">
            <w:pPr>
              <w:pStyle w:val="FDGSBody1"/>
              <w:rPr>
                <w:rFonts w:cs="Arial"/>
                <w:sz w:val="20"/>
                <w:szCs w:val="20"/>
              </w:rPr>
            </w:pPr>
            <w:r w:rsidRPr="00AC4D33">
              <w:rPr>
                <w:rFonts w:cs="Arial"/>
                <w:sz w:val="20"/>
                <w:szCs w:val="20"/>
              </w:rPr>
              <w:t>Indianapolis, IN</w:t>
            </w:r>
          </w:p>
        </w:tc>
        <w:tc>
          <w:tcPr>
            <w:tcW w:w="2070" w:type="dxa"/>
            <w:gridSpan w:val="3"/>
          </w:tcPr>
          <w:p w14:paraId="7994EE72" w14:textId="5CB6A662" w:rsidR="006144DD" w:rsidRPr="00AC4D33" w:rsidRDefault="006144DD" w:rsidP="006144DD">
            <w:pPr>
              <w:pStyle w:val="FDGSBody1"/>
              <w:rPr>
                <w:rFonts w:cs="Arial"/>
                <w:sz w:val="20"/>
                <w:szCs w:val="20"/>
              </w:rPr>
            </w:pPr>
          </w:p>
        </w:tc>
      </w:tr>
      <w:tr w:rsidR="006144DD" w:rsidRPr="00AC4D33" w14:paraId="60864AFA" w14:textId="77777777" w:rsidTr="00363B7A">
        <w:trPr>
          <w:gridAfter w:val="1"/>
          <w:wAfter w:w="13" w:type="dxa"/>
          <w:cantSplit/>
          <w:trHeight w:val="359"/>
        </w:trPr>
        <w:tc>
          <w:tcPr>
            <w:tcW w:w="7940" w:type="dxa"/>
            <w:gridSpan w:val="10"/>
            <w:shd w:val="clear" w:color="auto" w:fill="D9D9D9" w:themeFill="background1" w:themeFillShade="D9"/>
          </w:tcPr>
          <w:p w14:paraId="6902D07D"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Qualifications</w:t>
            </w:r>
          </w:p>
        </w:tc>
        <w:tc>
          <w:tcPr>
            <w:tcW w:w="1775" w:type="dxa"/>
            <w:gridSpan w:val="2"/>
            <w:shd w:val="clear" w:color="auto" w:fill="D9D9D9" w:themeFill="background1" w:themeFillShade="D9"/>
          </w:tcPr>
          <w:p w14:paraId="2C054073"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Experience</w:t>
            </w:r>
          </w:p>
        </w:tc>
      </w:tr>
      <w:tr w:rsidR="006144DD" w:rsidRPr="00AC4D33" w14:paraId="5095DAE4" w14:textId="77777777" w:rsidTr="00D36D0E">
        <w:trPr>
          <w:gridAfter w:val="1"/>
          <w:wAfter w:w="13" w:type="dxa"/>
          <w:cantSplit/>
        </w:trPr>
        <w:tc>
          <w:tcPr>
            <w:tcW w:w="7940" w:type="dxa"/>
            <w:gridSpan w:val="10"/>
          </w:tcPr>
          <w:p w14:paraId="1AF73270" w14:textId="77777777" w:rsidR="006144DD" w:rsidRPr="00AC4D33" w:rsidRDefault="006144DD" w:rsidP="006144DD">
            <w:pPr>
              <w:pStyle w:val="FDGSBody1"/>
              <w:rPr>
                <w:rFonts w:cs="Arial"/>
                <w:sz w:val="20"/>
                <w:szCs w:val="20"/>
              </w:rPr>
            </w:pPr>
            <w:r w:rsidRPr="00AC4D33">
              <w:rPr>
                <w:rFonts w:cs="Arial"/>
                <w:sz w:val="20"/>
                <w:szCs w:val="20"/>
              </w:rPr>
              <w:t>3+ years of experience in related technical, health care, or government industry</w:t>
            </w:r>
          </w:p>
        </w:tc>
        <w:tc>
          <w:tcPr>
            <w:tcW w:w="1775" w:type="dxa"/>
            <w:gridSpan w:val="2"/>
          </w:tcPr>
          <w:p w14:paraId="1856AF75" w14:textId="53E7598C" w:rsidR="006144DD" w:rsidRPr="00AC4D33" w:rsidRDefault="006144DD" w:rsidP="006144DD">
            <w:pPr>
              <w:pStyle w:val="FDGSBody1"/>
              <w:rPr>
                <w:rFonts w:cs="Arial"/>
                <w:sz w:val="20"/>
                <w:szCs w:val="20"/>
              </w:rPr>
            </w:pPr>
          </w:p>
        </w:tc>
      </w:tr>
      <w:tr w:rsidR="006144DD" w:rsidRPr="00AC4D33" w14:paraId="07442391" w14:textId="77777777" w:rsidTr="00D36D0E">
        <w:trPr>
          <w:gridAfter w:val="1"/>
          <w:wAfter w:w="13" w:type="dxa"/>
          <w:cantSplit/>
        </w:trPr>
        <w:tc>
          <w:tcPr>
            <w:tcW w:w="9715" w:type="dxa"/>
            <w:gridSpan w:val="12"/>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shd w:val="clear" w:color="auto" w:fill="A5A5A5"/>
          </w:tcPr>
          <w:p w14:paraId="1FFB504B" w14:textId="77777777" w:rsidR="006144DD" w:rsidRPr="00AC4D33" w:rsidRDefault="006144DD" w:rsidP="006144DD">
            <w:pPr>
              <w:pStyle w:val="FDGSBody1"/>
              <w:rPr>
                <w:rFonts w:cs="Arial"/>
              </w:rPr>
            </w:pPr>
          </w:p>
        </w:tc>
      </w:tr>
      <w:tr w:rsidR="006144DD" w:rsidRPr="00AC4D33" w14:paraId="43B66CD4" w14:textId="77777777" w:rsidTr="00363B7A">
        <w:trPr>
          <w:gridAfter w:val="1"/>
          <w:wAfter w:w="13" w:type="dxa"/>
          <w:cantSplit/>
        </w:trPr>
        <w:tc>
          <w:tcPr>
            <w:tcW w:w="1525" w:type="dxa"/>
            <w:shd w:val="clear" w:color="auto" w:fill="D9D9D9" w:themeFill="background1" w:themeFillShade="D9"/>
          </w:tcPr>
          <w:p w14:paraId="5C152EBE"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Role</w:t>
            </w:r>
          </w:p>
        </w:tc>
        <w:tc>
          <w:tcPr>
            <w:tcW w:w="1288" w:type="dxa"/>
            <w:shd w:val="clear" w:color="auto" w:fill="D9D9D9" w:themeFill="background1" w:themeFillShade="D9"/>
          </w:tcPr>
          <w:p w14:paraId="33AF0A4A"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Team Member</w:t>
            </w:r>
          </w:p>
        </w:tc>
        <w:tc>
          <w:tcPr>
            <w:tcW w:w="1599" w:type="dxa"/>
            <w:gridSpan w:val="3"/>
            <w:shd w:val="clear" w:color="auto" w:fill="D9D9D9" w:themeFill="background1" w:themeFillShade="D9"/>
          </w:tcPr>
          <w:p w14:paraId="5D2A7580"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FSSA Years of Experience</w:t>
            </w:r>
          </w:p>
        </w:tc>
        <w:tc>
          <w:tcPr>
            <w:tcW w:w="1599" w:type="dxa"/>
            <w:shd w:val="clear" w:color="auto" w:fill="D9D9D9" w:themeFill="background1" w:themeFillShade="D9"/>
          </w:tcPr>
          <w:p w14:paraId="40EA8751"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OV&amp;V Years of Experience</w:t>
            </w:r>
          </w:p>
        </w:tc>
        <w:tc>
          <w:tcPr>
            <w:tcW w:w="1608" w:type="dxa"/>
            <w:gridSpan w:val="2"/>
            <w:shd w:val="clear" w:color="auto" w:fill="D9D9D9" w:themeFill="background1" w:themeFillShade="D9"/>
          </w:tcPr>
          <w:p w14:paraId="005603C6"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Location</w:t>
            </w:r>
          </w:p>
        </w:tc>
        <w:tc>
          <w:tcPr>
            <w:tcW w:w="2096" w:type="dxa"/>
            <w:gridSpan w:val="4"/>
            <w:shd w:val="clear" w:color="auto" w:fill="D9D9D9" w:themeFill="background1" w:themeFillShade="D9"/>
          </w:tcPr>
          <w:p w14:paraId="7EDB7222"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Degrees &amp; Certifications</w:t>
            </w:r>
          </w:p>
        </w:tc>
      </w:tr>
      <w:tr w:rsidR="006144DD" w:rsidRPr="00AC4D33" w14:paraId="4086AB99" w14:textId="77777777" w:rsidTr="00D36D0E">
        <w:trPr>
          <w:gridAfter w:val="1"/>
          <w:wAfter w:w="13" w:type="dxa"/>
          <w:cantSplit/>
          <w:trHeight w:val="476"/>
        </w:trPr>
        <w:tc>
          <w:tcPr>
            <w:tcW w:w="1525" w:type="dxa"/>
          </w:tcPr>
          <w:p w14:paraId="4879C739" w14:textId="77777777" w:rsidR="006144DD" w:rsidRPr="00AC4D33" w:rsidRDefault="006144DD" w:rsidP="006144DD">
            <w:pPr>
              <w:pStyle w:val="FDGSBody1"/>
              <w:rPr>
                <w:rFonts w:cs="Arial"/>
                <w:sz w:val="20"/>
                <w:szCs w:val="20"/>
              </w:rPr>
            </w:pPr>
            <w:r w:rsidRPr="00AC4D33">
              <w:rPr>
                <w:rFonts w:cs="Arial"/>
                <w:sz w:val="20"/>
                <w:szCs w:val="20"/>
              </w:rPr>
              <w:t>Project Management Analyst</w:t>
            </w:r>
          </w:p>
        </w:tc>
        <w:tc>
          <w:tcPr>
            <w:tcW w:w="1288" w:type="dxa"/>
          </w:tcPr>
          <w:p w14:paraId="02DCB71E" w14:textId="77777777" w:rsidR="006144DD" w:rsidRPr="00AC4D33" w:rsidRDefault="006144DD" w:rsidP="006144DD">
            <w:pPr>
              <w:pStyle w:val="FDGSBody1"/>
              <w:rPr>
                <w:rFonts w:cs="Arial"/>
                <w:sz w:val="20"/>
                <w:szCs w:val="20"/>
              </w:rPr>
            </w:pPr>
            <w:r w:rsidRPr="00AC4D33">
              <w:rPr>
                <w:rFonts w:cs="Arial"/>
                <w:sz w:val="20"/>
                <w:szCs w:val="20"/>
              </w:rPr>
              <w:t>Caitlyn Yates</w:t>
            </w:r>
          </w:p>
        </w:tc>
        <w:tc>
          <w:tcPr>
            <w:tcW w:w="1599" w:type="dxa"/>
            <w:gridSpan w:val="3"/>
          </w:tcPr>
          <w:p w14:paraId="6869B278" w14:textId="77777777" w:rsidR="006144DD" w:rsidRPr="00AC4D33" w:rsidRDefault="006144DD" w:rsidP="006144DD">
            <w:pPr>
              <w:pStyle w:val="FDGSBody1"/>
              <w:rPr>
                <w:rFonts w:cs="Arial"/>
                <w:sz w:val="20"/>
                <w:szCs w:val="20"/>
              </w:rPr>
            </w:pPr>
            <w:r w:rsidRPr="00AC4D33">
              <w:rPr>
                <w:rFonts w:cs="Arial"/>
                <w:sz w:val="20"/>
                <w:szCs w:val="20"/>
              </w:rPr>
              <w:t>7 Years</w:t>
            </w:r>
          </w:p>
        </w:tc>
        <w:tc>
          <w:tcPr>
            <w:tcW w:w="1599" w:type="dxa"/>
          </w:tcPr>
          <w:p w14:paraId="39F084C1" w14:textId="77777777" w:rsidR="006144DD" w:rsidRPr="00AC4D33" w:rsidRDefault="006144DD" w:rsidP="006144DD">
            <w:pPr>
              <w:pStyle w:val="FDGSBody1"/>
              <w:rPr>
                <w:rFonts w:cs="Arial"/>
                <w:sz w:val="20"/>
                <w:szCs w:val="20"/>
              </w:rPr>
            </w:pPr>
            <w:r w:rsidRPr="00AC4D33">
              <w:rPr>
                <w:rFonts w:cs="Arial"/>
                <w:sz w:val="20"/>
                <w:szCs w:val="20"/>
              </w:rPr>
              <w:t>1 Year</w:t>
            </w:r>
          </w:p>
        </w:tc>
        <w:tc>
          <w:tcPr>
            <w:tcW w:w="1608" w:type="dxa"/>
            <w:gridSpan w:val="2"/>
          </w:tcPr>
          <w:p w14:paraId="5B21C4D1" w14:textId="77777777" w:rsidR="006144DD" w:rsidRPr="00AC4D33" w:rsidRDefault="006144DD" w:rsidP="006144DD">
            <w:pPr>
              <w:pStyle w:val="FDGSBody1"/>
              <w:rPr>
                <w:rFonts w:cs="Arial"/>
                <w:sz w:val="20"/>
                <w:szCs w:val="20"/>
              </w:rPr>
            </w:pPr>
            <w:r w:rsidRPr="00AC4D33">
              <w:rPr>
                <w:rFonts w:cs="Arial"/>
                <w:sz w:val="20"/>
                <w:szCs w:val="20"/>
              </w:rPr>
              <w:t>Indianapolis, IN</w:t>
            </w:r>
          </w:p>
        </w:tc>
        <w:tc>
          <w:tcPr>
            <w:tcW w:w="2096" w:type="dxa"/>
            <w:gridSpan w:val="4"/>
          </w:tcPr>
          <w:p w14:paraId="39886490" w14:textId="77777777" w:rsidR="006144DD" w:rsidRPr="00AC4D33" w:rsidRDefault="006144DD" w:rsidP="006144DD">
            <w:pPr>
              <w:pStyle w:val="FDGSBody1"/>
              <w:rPr>
                <w:rFonts w:cs="Arial"/>
                <w:sz w:val="20"/>
                <w:szCs w:val="20"/>
              </w:rPr>
            </w:pPr>
            <w:r w:rsidRPr="00AC4D33">
              <w:rPr>
                <w:rFonts w:cs="Arial"/>
                <w:sz w:val="20"/>
                <w:szCs w:val="20"/>
              </w:rPr>
              <w:t>AAS, Culinary Arts</w:t>
            </w:r>
          </w:p>
        </w:tc>
      </w:tr>
      <w:tr w:rsidR="006144DD" w:rsidRPr="00AC4D33" w14:paraId="59E83154" w14:textId="77777777" w:rsidTr="00363B7A">
        <w:trPr>
          <w:cantSplit/>
          <w:trHeight w:val="359"/>
        </w:trPr>
        <w:tc>
          <w:tcPr>
            <w:tcW w:w="8091" w:type="dxa"/>
            <w:gridSpan w:val="11"/>
            <w:shd w:val="clear" w:color="auto" w:fill="D9D9D9" w:themeFill="background1" w:themeFillShade="D9"/>
          </w:tcPr>
          <w:p w14:paraId="0971EAC5"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Qualifications</w:t>
            </w:r>
          </w:p>
        </w:tc>
        <w:tc>
          <w:tcPr>
            <w:tcW w:w="1637" w:type="dxa"/>
            <w:gridSpan w:val="2"/>
            <w:shd w:val="clear" w:color="auto" w:fill="D9D9D9" w:themeFill="background1" w:themeFillShade="D9"/>
          </w:tcPr>
          <w:p w14:paraId="72484767"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Experience</w:t>
            </w:r>
          </w:p>
        </w:tc>
      </w:tr>
      <w:tr w:rsidR="006144DD" w:rsidRPr="00AC4D33" w14:paraId="1FDF2975" w14:textId="77777777" w:rsidTr="00D36D0E">
        <w:trPr>
          <w:gridAfter w:val="1"/>
          <w:wAfter w:w="13" w:type="dxa"/>
          <w:cantSplit/>
        </w:trPr>
        <w:tc>
          <w:tcPr>
            <w:tcW w:w="8091" w:type="dxa"/>
            <w:gridSpan w:val="11"/>
            <w:shd w:val="clear" w:color="auto" w:fill="auto"/>
          </w:tcPr>
          <w:p w14:paraId="3BB9478C" w14:textId="77777777" w:rsidR="006144DD" w:rsidRPr="00AC4D33" w:rsidRDefault="006144DD" w:rsidP="006144DD">
            <w:pPr>
              <w:pStyle w:val="FDGSBody1"/>
              <w:rPr>
                <w:rFonts w:cs="Arial"/>
                <w:sz w:val="20"/>
                <w:szCs w:val="20"/>
              </w:rPr>
            </w:pPr>
            <w:r w:rsidRPr="00AC4D33">
              <w:rPr>
                <w:rFonts w:cs="Arial"/>
                <w:sz w:val="20"/>
                <w:szCs w:val="20"/>
              </w:rPr>
              <w:t>3+ years of experience in related technical, health care, or government industry</w:t>
            </w:r>
          </w:p>
        </w:tc>
        <w:tc>
          <w:tcPr>
            <w:tcW w:w="1624" w:type="dxa"/>
            <w:shd w:val="clear" w:color="auto" w:fill="auto"/>
          </w:tcPr>
          <w:p w14:paraId="4DFA8C24" w14:textId="77777777" w:rsidR="006144DD" w:rsidRPr="00AC4D33" w:rsidRDefault="006144DD" w:rsidP="006144DD">
            <w:pPr>
              <w:pStyle w:val="FDGSBody1"/>
              <w:rPr>
                <w:rFonts w:cs="Arial"/>
                <w:sz w:val="20"/>
                <w:szCs w:val="20"/>
              </w:rPr>
            </w:pPr>
            <w:r w:rsidRPr="00AC4D33">
              <w:rPr>
                <w:rFonts w:cs="Arial"/>
                <w:sz w:val="20"/>
                <w:szCs w:val="20"/>
              </w:rPr>
              <w:t>7 years</w:t>
            </w:r>
          </w:p>
        </w:tc>
      </w:tr>
      <w:tr w:rsidR="006144DD" w:rsidRPr="00AC4D33" w14:paraId="50916D2C" w14:textId="77777777" w:rsidTr="00D36D0E">
        <w:trPr>
          <w:gridAfter w:val="1"/>
          <w:wAfter w:w="13" w:type="dxa"/>
          <w:cantSplit/>
        </w:trPr>
        <w:tc>
          <w:tcPr>
            <w:tcW w:w="9715" w:type="dxa"/>
            <w:gridSpan w:val="12"/>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shd w:val="clear" w:color="auto" w:fill="A5A5A5"/>
          </w:tcPr>
          <w:p w14:paraId="4F4621F4" w14:textId="77777777" w:rsidR="006144DD" w:rsidRPr="00AC4D33" w:rsidRDefault="006144DD" w:rsidP="006144DD">
            <w:pPr>
              <w:pStyle w:val="FDGSBody1"/>
              <w:rPr>
                <w:rFonts w:cs="Arial"/>
              </w:rPr>
            </w:pPr>
          </w:p>
        </w:tc>
      </w:tr>
      <w:tr w:rsidR="006144DD" w:rsidRPr="00AC4D33" w14:paraId="1494CD06" w14:textId="77777777" w:rsidTr="00363B7A">
        <w:trPr>
          <w:gridAfter w:val="1"/>
          <w:wAfter w:w="13" w:type="dxa"/>
          <w:cantSplit/>
        </w:trPr>
        <w:tc>
          <w:tcPr>
            <w:tcW w:w="1525" w:type="dxa"/>
            <w:shd w:val="clear" w:color="auto" w:fill="D9D9D9" w:themeFill="background1" w:themeFillShade="D9"/>
          </w:tcPr>
          <w:p w14:paraId="76162186"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Role</w:t>
            </w:r>
          </w:p>
        </w:tc>
        <w:tc>
          <w:tcPr>
            <w:tcW w:w="1288" w:type="dxa"/>
            <w:shd w:val="clear" w:color="auto" w:fill="D9D9D9" w:themeFill="background1" w:themeFillShade="D9"/>
          </w:tcPr>
          <w:p w14:paraId="4A110B23"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Team Member</w:t>
            </w:r>
          </w:p>
        </w:tc>
        <w:tc>
          <w:tcPr>
            <w:tcW w:w="1599" w:type="dxa"/>
            <w:gridSpan w:val="3"/>
            <w:shd w:val="clear" w:color="auto" w:fill="D9D9D9" w:themeFill="background1" w:themeFillShade="D9"/>
          </w:tcPr>
          <w:p w14:paraId="0AE5287E"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FSSA Years of Experience</w:t>
            </w:r>
          </w:p>
        </w:tc>
        <w:tc>
          <w:tcPr>
            <w:tcW w:w="1599" w:type="dxa"/>
            <w:shd w:val="clear" w:color="auto" w:fill="D9D9D9" w:themeFill="background1" w:themeFillShade="D9"/>
          </w:tcPr>
          <w:p w14:paraId="144F1708"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OV&amp;V Years of Experience</w:t>
            </w:r>
          </w:p>
        </w:tc>
        <w:tc>
          <w:tcPr>
            <w:tcW w:w="1608" w:type="dxa"/>
            <w:gridSpan w:val="2"/>
            <w:shd w:val="clear" w:color="auto" w:fill="D9D9D9" w:themeFill="background1" w:themeFillShade="D9"/>
          </w:tcPr>
          <w:p w14:paraId="39335CA8"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Location</w:t>
            </w:r>
          </w:p>
        </w:tc>
        <w:tc>
          <w:tcPr>
            <w:tcW w:w="2096" w:type="dxa"/>
            <w:gridSpan w:val="4"/>
            <w:shd w:val="clear" w:color="auto" w:fill="D9D9D9" w:themeFill="background1" w:themeFillShade="D9"/>
          </w:tcPr>
          <w:p w14:paraId="02766F34"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Degrees &amp; Certifications</w:t>
            </w:r>
          </w:p>
        </w:tc>
      </w:tr>
      <w:tr w:rsidR="006144DD" w:rsidRPr="00AC4D33" w14:paraId="0822BB23" w14:textId="77777777" w:rsidTr="00D36D0E">
        <w:trPr>
          <w:gridAfter w:val="1"/>
          <w:wAfter w:w="13" w:type="dxa"/>
          <w:cantSplit/>
          <w:trHeight w:val="476"/>
        </w:trPr>
        <w:tc>
          <w:tcPr>
            <w:tcW w:w="1525" w:type="dxa"/>
          </w:tcPr>
          <w:p w14:paraId="2B8A1C53" w14:textId="77777777" w:rsidR="006144DD" w:rsidRPr="00AC4D33" w:rsidRDefault="006144DD" w:rsidP="006144DD">
            <w:pPr>
              <w:pStyle w:val="FDGSBody1"/>
              <w:rPr>
                <w:rFonts w:cs="Arial"/>
                <w:sz w:val="20"/>
                <w:szCs w:val="20"/>
              </w:rPr>
            </w:pPr>
            <w:r w:rsidRPr="00AC4D33">
              <w:rPr>
                <w:rFonts w:cs="Arial"/>
                <w:sz w:val="20"/>
                <w:szCs w:val="20"/>
              </w:rPr>
              <w:t>Quality Analyst</w:t>
            </w:r>
          </w:p>
        </w:tc>
        <w:tc>
          <w:tcPr>
            <w:tcW w:w="1288" w:type="dxa"/>
          </w:tcPr>
          <w:p w14:paraId="6C6D6F05" w14:textId="77777777" w:rsidR="006144DD" w:rsidRPr="00AC4D33" w:rsidRDefault="006144DD" w:rsidP="006144DD">
            <w:pPr>
              <w:pStyle w:val="FDGSBody1"/>
              <w:rPr>
                <w:rFonts w:cs="Arial"/>
                <w:sz w:val="20"/>
                <w:szCs w:val="20"/>
              </w:rPr>
            </w:pPr>
            <w:r w:rsidRPr="00AC4D33">
              <w:rPr>
                <w:rFonts w:cs="Arial"/>
                <w:sz w:val="20"/>
                <w:szCs w:val="20"/>
              </w:rPr>
              <w:t>TBD</w:t>
            </w:r>
          </w:p>
        </w:tc>
        <w:tc>
          <w:tcPr>
            <w:tcW w:w="1599" w:type="dxa"/>
            <w:gridSpan w:val="3"/>
          </w:tcPr>
          <w:p w14:paraId="3D490EF9" w14:textId="77777777" w:rsidR="006144DD" w:rsidRPr="00AC4D33" w:rsidRDefault="006144DD" w:rsidP="006144DD">
            <w:pPr>
              <w:pStyle w:val="FDGSBody1"/>
              <w:rPr>
                <w:rFonts w:cs="Arial"/>
                <w:sz w:val="20"/>
                <w:szCs w:val="20"/>
              </w:rPr>
            </w:pPr>
          </w:p>
        </w:tc>
        <w:tc>
          <w:tcPr>
            <w:tcW w:w="1599" w:type="dxa"/>
          </w:tcPr>
          <w:p w14:paraId="36D03F8C" w14:textId="77777777" w:rsidR="006144DD" w:rsidRPr="00AC4D33" w:rsidRDefault="006144DD" w:rsidP="006144DD">
            <w:pPr>
              <w:pStyle w:val="FDGSBody1"/>
              <w:rPr>
                <w:rFonts w:cs="Arial"/>
                <w:sz w:val="20"/>
                <w:szCs w:val="20"/>
              </w:rPr>
            </w:pPr>
          </w:p>
        </w:tc>
        <w:tc>
          <w:tcPr>
            <w:tcW w:w="1608" w:type="dxa"/>
            <w:gridSpan w:val="2"/>
          </w:tcPr>
          <w:p w14:paraId="6E22B692" w14:textId="77777777" w:rsidR="006144DD" w:rsidRPr="00AC4D33" w:rsidRDefault="006144DD" w:rsidP="006144DD">
            <w:pPr>
              <w:pStyle w:val="FDGSBody1"/>
              <w:rPr>
                <w:rFonts w:cs="Arial"/>
                <w:sz w:val="20"/>
                <w:szCs w:val="20"/>
              </w:rPr>
            </w:pPr>
            <w:r w:rsidRPr="00AC4D33">
              <w:rPr>
                <w:rFonts w:cs="Arial"/>
                <w:sz w:val="20"/>
                <w:szCs w:val="20"/>
              </w:rPr>
              <w:t>Indianapolis, IN</w:t>
            </w:r>
          </w:p>
        </w:tc>
        <w:tc>
          <w:tcPr>
            <w:tcW w:w="2096" w:type="dxa"/>
            <w:gridSpan w:val="4"/>
          </w:tcPr>
          <w:p w14:paraId="44C301A4" w14:textId="77777777" w:rsidR="006144DD" w:rsidRPr="00AC4D33" w:rsidRDefault="006144DD" w:rsidP="006144DD">
            <w:pPr>
              <w:pStyle w:val="FDGSBody1"/>
              <w:rPr>
                <w:rFonts w:cs="Arial"/>
                <w:sz w:val="20"/>
                <w:szCs w:val="20"/>
              </w:rPr>
            </w:pPr>
          </w:p>
        </w:tc>
      </w:tr>
      <w:tr w:rsidR="006144DD" w:rsidRPr="00AC4D33" w14:paraId="665FDE53" w14:textId="77777777" w:rsidTr="00363B7A">
        <w:trPr>
          <w:cantSplit/>
          <w:trHeight w:val="359"/>
        </w:trPr>
        <w:tc>
          <w:tcPr>
            <w:tcW w:w="8091" w:type="dxa"/>
            <w:gridSpan w:val="11"/>
            <w:shd w:val="clear" w:color="auto" w:fill="D9D9D9" w:themeFill="background1" w:themeFillShade="D9"/>
          </w:tcPr>
          <w:p w14:paraId="3771D6ED"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Qualifications</w:t>
            </w:r>
          </w:p>
        </w:tc>
        <w:tc>
          <w:tcPr>
            <w:tcW w:w="1637" w:type="dxa"/>
            <w:gridSpan w:val="2"/>
            <w:shd w:val="clear" w:color="auto" w:fill="D9D9D9" w:themeFill="background1" w:themeFillShade="D9"/>
          </w:tcPr>
          <w:p w14:paraId="254F1831" w14:textId="77777777" w:rsidR="006144DD" w:rsidRPr="00AC4D33" w:rsidRDefault="006144DD" w:rsidP="006144DD">
            <w:pPr>
              <w:pStyle w:val="FDGSBody1"/>
              <w:rPr>
                <w:rFonts w:cs="Arial"/>
                <w:b/>
                <w:sz w:val="20"/>
                <w:szCs w:val="20"/>
                <w:lang w:bidi="en-US"/>
              </w:rPr>
            </w:pPr>
            <w:r w:rsidRPr="00AC4D33">
              <w:rPr>
                <w:rFonts w:cs="Arial"/>
                <w:b/>
                <w:sz w:val="20"/>
                <w:szCs w:val="20"/>
                <w:lang w:bidi="en-US"/>
              </w:rPr>
              <w:t>Experience</w:t>
            </w:r>
          </w:p>
        </w:tc>
      </w:tr>
      <w:tr w:rsidR="006144DD" w:rsidRPr="00AC4D33" w14:paraId="14BD9D30" w14:textId="77777777" w:rsidTr="00D36D0E">
        <w:trPr>
          <w:gridAfter w:val="1"/>
          <w:wAfter w:w="13" w:type="dxa"/>
          <w:cantSplit/>
        </w:trPr>
        <w:tc>
          <w:tcPr>
            <w:tcW w:w="8091" w:type="dxa"/>
            <w:gridSpan w:val="11"/>
            <w:shd w:val="clear" w:color="auto" w:fill="auto"/>
          </w:tcPr>
          <w:p w14:paraId="06E0FDC8" w14:textId="77777777" w:rsidR="006144DD" w:rsidRPr="00AC4D33" w:rsidRDefault="006144DD" w:rsidP="006144DD">
            <w:pPr>
              <w:pStyle w:val="FDGSBody1"/>
              <w:rPr>
                <w:rFonts w:cs="Arial"/>
                <w:sz w:val="20"/>
                <w:szCs w:val="20"/>
              </w:rPr>
            </w:pPr>
            <w:r w:rsidRPr="00AC4D33">
              <w:rPr>
                <w:rFonts w:cs="Arial"/>
                <w:sz w:val="20"/>
                <w:szCs w:val="20"/>
              </w:rPr>
              <w:t>3+ years of experience in related technical, health care, or government industry</w:t>
            </w:r>
          </w:p>
        </w:tc>
        <w:tc>
          <w:tcPr>
            <w:tcW w:w="1624" w:type="dxa"/>
            <w:shd w:val="clear" w:color="auto" w:fill="auto"/>
          </w:tcPr>
          <w:p w14:paraId="00749D27" w14:textId="77777777" w:rsidR="006144DD" w:rsidRPr="00AC4D33" w:rsidRDefault="006144DD" w:rsidP="006144DD">
            <w:pPr>
              <w:pStyle w:val="FDGSBody1"/>
              <w:rPr>
                <w:rFonts w:cs="Arial"/>
                <w:sz w:val="20"/>
                <w:szCs w:val="20"/>
              </w:rPr>
            </w:pPr>
          </w:p>
        </w:tc>
      </w:tr>
      <w:tr w:rsidR="006144DD" w:rsidRPr="00AC4D33" w14:paraId="50E24676" w14:textId="77777777" w:rsidTr="00D36D0E">
        <w:trPr>
          <w:gridAfter w:val="1"/>
          <w:wAfter w:w="13" w:type="dxa"/>
          <w:cantSplit/>
        </w:trPr>
        <w:tc>
          <w:tcPr>
            <w:tcW w:w="9715" w:type="dxa"/>
            <w:gridSpan w:val="12"/>
            <w:tc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tcBorders>
            <w:shd w:val="clear" w:color="auto" w:fill="A5A5A5"/>
          </w:tcPr>
          <w:p w14:paraId="494400DF" w14:textId="77777777" w:rsidR="006144DD" w:rsidRPr="00AC4D33" w:rsidRDefault="006144DD" w:rsidP="006144DD">
            <w:pPr>
              <w:pStyle w:val="FDGSBody1"/>
              <w:rPr>
                <w:rFonts w:cs="Arial"/>
              </w:rPr>
            </w:pPr>
          </w:p>
        </w:tc>
      </w:tr>
    </w:tbl>
    <w:p w14:paraId="13B5FE21" w14:textId="5F4F1092" w:rsidR="00D36D0E" w:rsidRPr="00AC4D33" w:rsidRDefault="00D36D0E" w:rsidP="00D36D0E">
      <w:pPr>
        <w:pStyle w:val="Caption"/>
        <w:rPr>
          <w:rFonts w:ascii="Arial" w:hAnsi="Arial" w:cs="Arial"/>
          <w:b w:val="0"/>
        </w:rPr>
      </w:pPr>
      <w:bookmarkStart w:id="614" w:name="_Toc93064520"/>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4E232C">
        <w:rPr>
          <w:rFonts w:ascii="Arial" w:hAnsi="Arial" w:cs="Arial"/>
          <w:noProof/>
        </w:rPr>
        <w:t>67</w:t>
      </w:r>
      <w:r w:rsidR="007B00B7" w:rsidRPr="00AC4D33">
        <w:rPr>
          <w:rFonts w:ascii="Arial" w:hAnsi="Arial" w:cs="Arial"/>
          <w:noProof/>
        </w:rPr>
        <w:fldChar w:fldCharType="end"/>
      </w:r>
      <w:r w:rsidRPr="00AC4D33">
        <w:rPr>
          <w:rFonts w:ascii="Arial" w:hAnsi="Arial" w:cs="Arial"/>
        </w:rPr>
        <w:t>: Operations Support Team</w:t>
      </w:r>
      <w:bookmarkEnd w:id="614"/>
    </w:p>
    <w:tbl>
      <w:tblPr>
        <w:tblW w:w="9715"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Look w:val="04A0" w:firstRow="1" w:lastRow="0" w:firstColumn="1" w:lastColumn="0" w:noHBand="0" w:noVBand="1"/>
      </w:tblPr>
      <w:tblGrid>
        <w:gridCol w:w="1428"/>
        <w:gridCol w:w="1562"/>
        <w:gridCol w:w="1415"/>
        <w:gridCol w:w="1633"/>
        <w:gridCol w:w="1518"/>
        <w:gridCol w:w="495"/>
        <w:gridCol w:w="1664"/>
      </w:tblGrid>
      <w:tr w:rsidR="00D36D0E" w:rsidRPr="00AC4D33" w14:paraId="5A1BF86C" w14:textId="77777777" w:rsidTr="00363B7A">
        <w:trPr>
          <w:cantSplit/>
        </w:trPr>
        <w:tc>
          <w:tcPr>
            <w:tcW w:w="1428" w:type="dxa"/>
            <w:shd w:val="clear" w:color="auto" w:fill="D9D9D9" w:themeFill="background1" w:themeFillShade="D9"/>
          </w:tcPr>
          <w:p w14:paraId="47E2E29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562" w:type="dxa"/>
            <w:shd w:val="clear" w:color="auto" w:fill="D9D9D9" w:themeFill="background1" w:themeFillShade="D9"/>
          </w:tcPr>
          <w:p w14:paraId="661CD52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15" w:type="dxa"/>
            <w:shd w:val="clear" w:color="auto" w:fill="D9D9D9" w:themeFill="background1" w:themeFillShade="D9"/>
          </w:tcPr>
          <w:p w14:paraId="7B2A793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633" w:type="dxa"/>
            <w:shd w:val="clear" w:color="auto" w:fill="D9D9D9" w:themeFill="background1" w:themeFillShade="D9"/>
          </w:tcPr>
          <w:p w14:paraId="2778D50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518" w:type="dxa"/>
            <w:shd w:val="clear" w:color="auto" w:fill="D9D9D9" w:themeFill="background1" w:themeFillShade="D9"/>
          </w:tcPr>
          <w:p w14:paraId="6190267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159" w:type="dxa"/>
            <w:gridSpan w:val="2"/>
            <w:shd w:val="clear" w:color="auto" w:fill="D9D9D9" w:themeFill="background1" w:themeFillShade="D9"/>
          </w:tcPr>
          <w:p w14:paraId="72203EF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0DCE9D47" w14:textId="77777777" w:rsidTr="00D36D0E">
        <w:trPr>
          <w:cantSplit/>
          <w:trHeight w:val="656"/>
        </w:trPr>
        <w:tc>
          <w:tcPr>
            <w:tcW w:w="1428" w:type="dxa"/>
          </w:tcPr>
          <w:p w14:paraId="7E1622B8" w14:textId="77777777" w:rsidR="00D36D0E" w:rsidRPr="00AC4D33" w:rsidRDefault="00D36D0E" w:rsidP="00D36D0E">
            <w:pPr>
              <w:pStyle w:val="FDGSBody1"/>
              <w:rPr>
                <w:rFonts w:cs="Arial"/>
                <w:sz w:val="20"/>
                <w:szCs w:val="20"/>
              </w:rPr>
            </w:pPr>
            <w:r w:rsidRPr="00AC4D33">
              <w:rPr>
                <w:rFonts w:cs="Arial"/>
                <w:sz w:val="20"/>
                <w:szCs w:val="20"/>
              </w:rPr>
              <w:t>Operations Analyst</w:t>
            </w:r>
          </w:p>
        </w:tc>
        <w:tc>
          <w:tcPr>
            <w:tcW w:w="1562" w:type="dxa"/>
          </w:tcPr>
          <w:p w14:paraId="323EE4BB" w14:textId="77777777" w:rsidR="00D36D0E" w:rsidRPr="00AC4D33" w:rsidRDefault="00D36D0E" w:rsidP="00D36D0E">
            <w:pPr>
              <w:pStyle w:val="FDGSBody1"/>
              <w:rPr>
                <w:rFonts w:cs="Arial"/>
                <w:sz w:val="20"/>
                <w:szCs w:val="20"/>
              </w:rPr>
            </w:pPr>
            <w:r w:rsidRPr="00AC4D33">
              <w:rPr>
                <w:rFonts w:cs="Arial"/>
                <w:sz w:val="20"/>
                <w:szCs w:val="20"/>
              </w:rPr>
              <w:t>Shannon Williams</w:t>
            </w:r>
          </w:p>
        </w:tc>
        <w:tc>
          <w:tcPr>
            <w:tcW w:w="1415" w:type="dxa"/>
          </w:tcPr>
          <w:p w14:paraId="31D9A563" w14:textId="77777777" w:rsidR="00D36D0E" w:rsidRPr="00AC4D33" w:rsidRDefault="00D36D0E" w:rsidP="00D36D0E">
            <w:pPr>
              <w:pStyle w:val="FDGSBody1"/>
              <w:rPr>
                <w:rFonts w:cs="Arial"/>
                <w:sz w:val="20"/>
                <w:szCs w:val="20"/>
              </w:rPr>
            </w:pPr>
            <w:r w:rsidRPr="00AC4D33">
              <w:rPr>
                <w:rFonts w:cs="Arial"/>
                <w:sz w:val="20"/>
                <w:szCs w:val="20"/>
              </w:rPr>
              <w:t>15 Years</w:t>
            </w:r>
          </w:p>
        </w:tc>
        <w:tc>
          <w:tcPr>
            <w:tcW w:w="1633" w:type="dxa"/>
          </w:tcPr>
          <w:p w14:paraId="05AA9D70" w14:textId="77777777" w:rsidR="00D36D0E" w:rsidRPr="00AC4D33" w:rsidRDefault="00D36D0E" w:rsidP="00D36D0E">
            <w:pPr>
              <w:pStyle w:val="FDGSBody1"/>
              <w:rPr>
                <w:rFonts w:cs="Arial"/>
                <w:sz w:val="20"/>
                <w:szCs w:val="20"/>
              </w:rPr>
            </w:pPr>
            <w:r w:rsidRPr="00AC4D33">
              <w:rPr>
                <w:rFonts w:cs="Arial"/>
                <w:sz w:val="20"/>
                <w:szCs w:val="20"/>
              </w:rPr>
              <w:t>1 Year</w:t>
            </w:r>
          </w:p>
        </w:tc>
        <w:tc>
          <w:tcPr>
            <w:tcW w:w="1518" w:type="dxa"/>
          </w:tcPr>
          <w:p w14:paraId="7D667653"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159" w:type="dxa"/>
            <w:gridSpan w:val="2"/>
          </w:tcPr>
          <w:p w14:paraId="5ED64789" w14:textId="77777777" w:rsidR="00D36D0E" w:rsidRPr="00AC4D33" w:rsidRDefault="00D36D0E" w:rsidP="00D36D0E">
            <w:pPr>
              <w:pStyle w:val="FDGSBody1"/>
              <w:rPr>
                <w:rFonts w:cs="Arial"/>
                <w:sz w:val="20"/>
                <w:szCs w:val="20"/>
              </w:rPr>
            </w:pPr>
            <w:r w:rsidRPr="00AC4D33">
              <w:rPr>
                <w:rFonts w:cs="Arial"/>
                <w:sz w:val="20"/>
                <w:szCs w:val="20"/>
              </w:rPr>
              <w:t>AS, Social Science</w:t>
            </w:r>
          </w:p>
          <w:p w14:paraId="5D83367F" w14:textId="77777777" w:rsidR="00D36D0E" w:rsidRPr="00AC4D33" w:rsidRDefault="00D36D0E" w:rsidP="00D36D0E">
            <w:pPr>
              <w:pStyle w:val="FDGSBody1"/>
              <w:rPr>
                <w:rFonts w:cs="Arial"/>
                <w:sz w:val="20"/>
                <w:szCs w:val="20"/>
              </w:rPr>
            </w:pPr>
            <w:r w:rsidRPr="00AC4D33">
              <w:rPr>
                <w:rFonts w:cs="Arial"/>
                <w:sz w:val="20"/>
                <w:szCs w:val="20"/>
              </w:rPr>
              <w:t>BS, Psychology</w:t>
            </w:r>
          </w:p>
        </w:tc>
      </w:tr>
      <w:tr w:rsidR="00D36D0E" w:rsidRPr="00AC4D33" w14:paraId="2BCD8AC4" w14:textId="77777777" w:rsidTr="00363B7A">
        <w:trPr>
          <w:cantSplit/>
          <w:trHeight w:val="359"/>
        </w:trPr>
        <w:tc>
          <w:tcPr>
            <w:tcW w:w="8051" w:type="dxa"/>
            <w:gridSpan w:val="6"/>
            <w:shd w:val="clear" w:color="auto" w:fill="D9D9D9" w:themeFill="background1" w:themeFillShade="D9"/>
          </w:tcPr>
          <w:p w14:paraId="4A7458E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64" w:type="dxa"/>
            <w:shd w:val="clear" w:color="auto" w:fill="D9D9D9" w:themeFill="background1" w:themeFillShade="D9"/>
          </w:tcPr>
          <w:p w14:paraId="6C84556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6CD28DF1" w14:textId="77777777" w:rsidTr="00D36D0E">
        <w:trPr>
          <w:cantSplit/>
        </w:trPr>
        <w:tc>
          <w:tcPr>
            <w:tcW w:w="8051" w:type="dxa"/>
            <w:gridSpan w:val="6"/>
          </w:tcPr>
          <w:p w14:paraId="07515128"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64" w:type="dxa"/>
          </w:tcPr>
          <w:p w14:paraId="55A317BD" w14:textId="77777777" w:rsidR="00D36D0E" w:rsidRPr="00AC4D33" w:rsidRDefault="00D36D0E" w:rsidP="00D36D0E">
            <w:pPr>
              <w:pStyle w:val="FDGSBody1"/>
              <w:rPr>
                <w:rFonts w:cs="Arial"/>
                <w:sz w:val="20"/>
                <w:szCs w:val="20"/>
              </w:rPr>
            </w:pPr>
            <w:r w:rsidRPr="00AC4D33">
              <w:rPr>
                <w:rFonts w:cs="Arial"/>
                <w:sz w:val="20"/>
                <w:szCs w:val="20"/>
              </w:rPr>
              <w:t>15 years</w:t>
            </w:r>
          </w:p>
        </w:tc>
      </w:tr>
      <w:tr w:rsidR="00D36D0E" w:rsidRPr="00AC4D33" w14:paraId="595202F8" w14:textId="77777777" w:rsidTr="00D36D0E">
        <w:trPr>
          <w:cantSplit/>
          <w:trHeight w:val="170"/>
        </w:trPr>
        <w:tc>
          <w:tcPr>
            <w:tcW w:w="9715" w:type="dxa"/>
            <w:gridSpan w:val="7"/>
            <w:shd w:val="clear" w:color="auto" w:fill="A5A5A5"/>
          </w:tcPr>
          <w:p w14:paraId="649C400C" w14:textId="77777777" w:rsidR="00D36D0E" w:rsidRPr="00AC4D33" w:rsidRDefault="00D36D0E" w:rsidP="00D36D0E">
            <w:pPr>
              <w:pStyle w:val="FDGSBody1"/>
              <w:rPr>
                <w:rFonts w:cs="Arial"/>
                <w:sz w:val="20"/>
                <w:szCs w:val="20"/>
              </w:rPr>
            </w:pPr>
          </w:p>
        </w:tc>
      </w:tr>
      <w:tr w:rsidR="00D36D0E" w:rsidRPr="00AC4D33" w14:paraId="4FB52F0F" w14:textId="77777777" w:rsidTr="00363B7A">
        <w:trPr>
          <w:cantSplit/>
        </w:trPr>
        <w:tc>
          <w:tcPr>
            <w:tcW w:w="1428" w:type="dxa"/>
            <w:shd w:val="clear" w:color="auto" w:fill="D9D9D9" w:themeFill="background1" w:themeFillShade="D9"/>
          </w:tcPr>
          <w:p w14:paraId="3A48D28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562" w:type="dxa"/>
            <w:shd w:val="clear" w:color="auto" w:fill="D9D9D9" w:themeFill="background1" w:themeFillShade="D9"/>
          </w:tcPr>
          <w:p w14:paraId="16C1C7E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15" w:type="dxa"/>
            <w:shd w:val="clear" w:color="auto" w:fill="D9D9D9" w:themeFill="background1" w:themeFillShade="D9"/>
          </w:tcPr>
          <w:p w14:paraId="231FE07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633" w:type="dxa"/>
            <w:shd w:val="clear" w:color="auto" w:fill="D9D9D9" w:themeFill="background1" w:themeFillShade="D9"/>
          </w:tcPr>
          <w:p w14:paraId="18F2D10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518" w:type="dxa"/>
            <w:shd w:val="clear" w:color="auto" w:fill="D9D9D9" w:themeFill="background1" w:themeFillShade="D9"/>
          </w:tcPr>
          <w:p w14:paraId="3649E24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159" w:type="dxa"/>
            <w:gridSpan w:val="2"/>
            <w:shd w:val="clear" w:color="auto" w:fill="D9D9D9" w:themeFill="background1" w:themeFillShade="D9"/>
          </w:tcPr>
          <w:p w14:paraId="4B7B2E8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63805CDF" w14:textId="77777777" w:rsidTr="00D36D0E">
        <w:trPr>
          <w:cantSplit/>
          <w:trHeight w:val="656"/>
        </w:trPr>
        <w:tc>
          <w:tcPr>
            <w:tcW w:w="1428" w:type="dxa"/>
          </w:tcPr>
          <w:p w14:paraId="74DB44DD" w14:textId="77777777" w:rsidR="00D36D0E" w:rsidRPr="00AC4D33" w:rsidRDefault="00D36D0E" w:rsidP="00D36D0E">
            <w:pPr>
              <w:pStyle w:val="FDGSBody1"/>
              <w:rPr>
                <w:rFonts w:cs="Arial"/>
                <w:sz w:val="20"/>
                <w:szCs w:val="20"/>
              </w:rPr>
            </w:pPr>
            <w:r w:rsidRPr="00AC4D33">
              <w:rPr>
                <w:rFonts w:cs="Arial"/>
                <w:sz w:val="20"/>
                <w:szCs w:val="20"/>
              </w:rPr>
              <w:t>Operations Analyst</w:t>
            </w:r>
          </w:p>
        </w:tc>
        <w:tc>
          <w:tcPr>
            <w:tcW w:w="1562" w:type="dxa"/>
          </w:tcPr>
          <w:p w14:paraId="1AEDBA23" w14:textId="77777777" w:rsidR="00D36D0E" w:rsidRPr="00AC4D33" w:rsidRDefault="00D36D0E" w:rsidP="00D36D0E">
            <w:pPr>
              <w:pStyle w:val="FDGSBody1"/>
              <w:rPr>
                <w:rFonts w:cs="Arial"/>
                <w:sz w:val="20"/>
                <w:szCs w:val="20"/>
              </w:rPr>
            </w:pPr>
            <w:r w:rsidRPr="00AC4D33">
              <w:rPr>
                <w:rFonts w:cs="Arial"/>
                <w:sz w:val="20"/>
                <w:szCs w:val="20"/>
              </w:rPr>
              <w:t>Jennifer Harrison</w:t>
            </w:r>
          </w:p>
        </w:tc>
        <w:tc>
          <w:tcPr>
            <w:tcW w:w="1415" w:type="dxa"/>
          </w:tcPr>
          <w:p w14:paraId="2D0AA144" w14:textId="77777777" w:rsidR="00D36D0E" w:rsidRPr="00AC4D33" w:rsidRDefault="00D36D0E" w:rsidP="00D36D0E">
            <w:pPr>
              <w:pStyle w:val="FDGSBody1"/>
              <w:rPr>
                <w:rFonts w:cs="Arial"/>
                <w:sz w:val="20"/>
                <w:szCs w:val="20"/>
              </w:rPr>
            </w:pPr>
            <w:r w:rsidRPr="00AC4D33">
              <w:rPr>
                <w:rFonts w:cs="Arial"/>
                <w:sz w:val="20"/>
                <w:szCs w:val="20"/>
              </w:rPr>
              <w:t>8 Years</w:t>
            </w:r>
          </w:p>
        </w:tc>
        <w:tc>
          <w:tcPr>
            <w:tcW w:w="1633" w:type="dxa"/>
          </w:tcPr>
          <w:p w14:paraId="0BD96B4C" w14:textId="77777777" w:rsidR="00D36D0E" w:rsidRPr="00AC4D33" w:rsidRDefault="00D36D0E" w:rsidP="00D36D0E">
            <w:pPr>
              <w:pStyle w:val="FDGSBody1"/>
              <w:rPr>
                <w:rFonts w:cs="Arial"/>
                <w:sz w:val="20"/>
                <w:szCs w:val="20"/>
              </w:rPr>
            </w:pPr>
            <w:r w:rsidRPr="00AC4D33">
              <w:rPr>
                <w:rFonts w:cs="Arial"/>
                <w:sz w:val="20"/>
                <w:szCs w:val="20"/>
              </w:rPr>
              <w:t>1 Years</w:t>
            </w:r>
          </w:p>
        </w:tc>
        <w:tc>
          <w:tcPr>
            <w:tcW w:w="1518" w:type="dxa"/>
          </w:tcPr>
          <w:p w14:paraId="2EF601ED"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159" w:type="dxa"/>
            <w:gridSpan w:val="2"/>
          </w:tcPr>
          <w:p w14:paraId="2EB4A73B" w14:textId="065138A1" w:rsidR="00D36D0E" w:rsidRPr="00AC4D33" w:rsidRDefault="001A4241" w:rsidP="00D36D0E">
            <w:pPr>
              <w:pStyle w:val="FDGSBody1"/>
              <w:rPr>
                <w:rFonts w:cs="Arial"/>
                <w:sz w:val="20"/>
                <w:szCs w:val="20"/>
              </w:rPr>
            </w:pPr>
            <w:r w:rsidRPr="00AC4D33">
              <w:rPr>
                <w:rFonts w:cs="Arial"/>
                <w:sz w:val="20"/>
                <w:szCs w:val="20"/>
              </w:rPr>
              <w:t>N/A</w:t>
            </w:r>
          </w:p>
        </w:tc>
      </w:tr>
      <w:tr w:rsidR="00D36D0E" w:rsidRPr="00AC4D33" w14:paraId="7FDA3A96" w14:textId="77777777" w:rsidTr="00363B7A">
        <w:trPr>
          <w:cantSplit/>
          <w:trHeight w:val="359"/>
        </w:trPr>
        <w:tc>
          <w:tcPr>
            <w:tcW w:w="8051" w:type="dxa"/>
            <w:gridSpan w:val="6"/>
            <w:shd w:val="clear" w:color="auto" w:fill="D9D9D9" w:themeFill="background1" w:themeFillShade="D9"/>
          </w:tcPr>
          <w:p w14:paraId="4E77BA1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64" w:type="dxa"/>
            <w:shd w:val="clear" w:color="auto" w:fill="D9D9D9" w:themeFill="background1" w:themeFillShade="D9"/>
          </w:tcPr>
          <w:p w14:paraId="6229FCF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3F5BCC43" w14:textId="77777777" w:rsidTr="00D36D0E">
        <w:trPr>
          <w:cantSplit/>
        </w:trPr>
        <w:tc>
          <w:tcPr>
            <w:tcW w:w="8051" w:type="dxa"/>
            <w:gridSpan w:val="6"/>
          </w:tcPr>
          <w:p w14:paraId="720688CC"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64" w:type="dxa"/>
          </w:tcPr>
          <w:p w14:paraId="7FBAE122" w14:textId="77777777" w:rsidR="00D36D0E" w:rsidRPr="00AC4D33" w:rsidRDefault="00D36D0E" w:rsidP="00D36D0E">
            <w:pPr>
              <w:pStyle w:val="FDGSBody1"/>
              <w:rPr>
                <w:rFonts w:cs="Arial"/>
                <w:sz w:val="20"/>
                <w:szCs w:val="20"/>
              </w:rPr>
            </w:pPr>
            <w:r w:rsidRPr="00AC4D33">
              <w:rPr>
                <w:rFonts w:cs="Arial"/>
                <w:sz w:val="20"/>
                <w:szCs w:val="20"/>
              </w:rPr>
              <w:t>8 years</w:t>
            </w:r>
          </w:p>
        </w:tc>
      </w:tr>
      <w:tr w:rsidR="00D36D0E" w:rsidRPr="00AC4D33" w14:paraId="1272A4CC" w14:textId="77777777" w:rsidTr="00D36D0E">
        <w:trPr>
          <w:cantSplit/>
        </w:trPr>
        <w:tc>
          <w:tcPr>
            <w:tcW w:w="9715" w:type="dxa"/>
            <w:gridSpan w:val="7"/>
            <w:shd w:val="clear" w:color="auto" w:fill="A5A5A5"/>
          </w:tcPr>
          <w:p w14:paraId="3FB80A5F" w14:textId="77777777" w:rsidR="00D36D0E" w:rsidRPr="00AC4D33" w:rsidRDefault="00D36D0E" w:rsidP="00D36D0E">
            <w:pPr>
              <w:pStyle w:val="FDGSBody1"/>
              <w:rPr>
                <w:rFonts w:cs="Arial"/>
                <w:sz w:val="20"/>
                <w:szCs w:val="20"/>
              </w:rPr>
            </w:pPr>
          </w:p>
        </w:tc>
      </w:tr>
      <w:tr w:rsidR="00D36D0E" w:rsidRPr="00AC4D33" w14:paraId="5441C5DC" w14:textId="77777777" w:rsidTr="00363B7A">
        <w:trPr>
          <w:cantSplit/>
        </w:trPr>
        <w:tc>
          <w:tcPr>
            <w:tcW w:w="1428" w:type="dxa"/>
            <w:shd w:val="clear" w:color="auto" w:fill="D9D9D9" w:themeFill="background1" w:themeFillShade="D9"/>
          </w:tcPr>
          <w:p w14:paraId="5328E81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562" w:type="dxa"/>
            <w:shd w:val="clear" w:color="auto" w:fill="D9D9D9" w:themeFill="background1" w:themeFillShade="D9"/>
          </w:tcPr>
          <w:p w14:paraId="635DC81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15" w:type="dxa"/>
            <w:shd w:val="clear" w:color="auto" w:fill="D9D9D9" w:themeFill="background1" w:themeFillShade="D9"/>
          </w:tcPr>
          <w:p w14:paraId="1FD1607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633" w:type="dxa"/>
            <w:shd w:val="clear" w:color="auto" w:fill="D9D9D9" w:themeFill="background1" w:themeFillShade="D9"/>
          </w:tcPr>
          <w:p w14:paraId="3E6D72D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518" w:type="dxa"/>
            <w:shd w:val="clear" w:color="auto" w:fill="D9D9D9" w:themeFill="background1" w:themeFillShade="D9"/>
          </w:tcPr>
          <w:p w14:paraId="07DC81B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159" w:type="dxa"/>
            <w:gridSpan w:val="2"/>
            <w:shd w:val="clear" w:color="auto" w:fill="D9D9D9" w:themeFill="background1" w:themeFillShade="D9"/>
          </w:tcPr>
          <w:p w14:paraId="316A40B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749D767E" w14:textId="77777777" w:rsidTr="00D36D0E">
        <w:trPr>
          <w:cantSplit/>
          <w:trHeight w:val="620"/>
        </w:trPr>
        <w:tc>
          <w:tcPr>
            <w:tcW w:w="1428" w:type="dxa"/>
          </w:tcPr>
          <w:p w14:paraId="7A505BCA" w14:textId="77777777" w:rsidR="00D36D0E" w:rsidRPr="00AC4D33" w:rsidRDefault="00D36D0E" w:rsidP="00D36D0E">
            <w:pPr>
              <w:pStyle w:val="FDGSBody1"/>
              <w:rPr>
                <w:rFonts w:cs="Arial"/>
                <w:sz w:val="20"/>
                <w:szCs w:val="20"/>
              </w:rPr>
            </w:pPr>
            <w:r w:rsidRPr="00AC4D33">
              <w:rPr>
                <w:rFonts w:cs="Arial"/>
                <w:sz w:val="20"/>
                <w:szCs w:val="20"/>
              </w:rPr>
              <w:t>Operations Analyst</w:t>
            </w:r>
          </w:p>
        </w:tc>
        <w:tc>
          <w:tcPr>
            <w:tcW w:w="1562" w:type="dxa"/>
          </w:tcPr>
          <w:p w14:paraId="77DE5089" w14:textId="77777777" w:rsidR="00D36D0E" w:rsidRPr="00AC4D33" w:rsidRDefault="00D36D0E" w:rsidP="00D36D0E">
            <w:pPr>
              <w:pStyle w:val="FDGSBody1"/>
              <w:rPr>
                <w:rFonts w:cs="Arial"/>
                <w:sz w:val="20"/>
                <w:szCs w:val="20"/>
              </w:rPr>
            </w:pPr>
            <w:r w:rsidRPr="00AC4D33">
              <w:rPr>
                <w:rFonts w:cs="Arial"/>
                <w:sz w:val="20"/>
                <w:szCs w:val="20"/>
              </w:rPr>
              <w:t>Sonya Scaife</w:t>
            </w:r>
          </w:p>
        </w:tc>
        <w:tc>
          <w:tcPr>
            <w:tcW w:w="1415" w:type="dxa"/>
          </w:tcPr>
          <w:p w14:paraId="26C49739" w14:textId="77777777" w:rsidR="00D36D0E" w:rsidRPr="00AC4D33" w:rsidRDefault="00D36D0E" w:rsidP="00D36D0E">
            <w:pPr>
              <w:pStyle w:val="FDGSBody1"/>
              <w:rPr>
                <w:rFonts w:cs="Arial"/>
                <w:sz w:val="20"/>
                <w:szCs w:val="20"/>
              </w:rPr>
            </w:pPr>
            <w:r w:rsidRPr="00AC4D33">
              <w:rPr>
                <w:rFonts w:cs="Arial"/>
                <w:sz w:val="20"/>
                <w:szCs w:val="20"/>
              </w:rPr>
              <w:t>28 Years</w:t>
            </w:r>
          </w:p>
        </w:tc>
        <w:tc>
          <w:tcPr>
            <w:tcW w:w="1633" w:type="dxa"/>
          </w:tcPr>
          <w:p w14:paraId="5EEA3E7F" w14:textId="77777777" w:rsidR="00D36D0E" w:rsidRPr="00AC4D33" w:rsidRDefault="00D36D0E" w:rsidP="00D36D0E">
            <w:pPr>
              <w:pStyle w:val="FDGSBody1"/>
              <w:rPr>
                <w:rFonts w:cs="Arial"/>
                <w:sz w:val="20"/>
                <w:szCs w:val="20"/>
              </w:rPr>
            </w:pPr>
            <w:r w:rsidRPr="00AC4D33">
              <w:rPr>
                <w:rFonts w:cs="Arial"/>
                <w:sz w:val="20"/>
                <w:szCs w:val="20"/>
              </w:rPr>
              <w:t>4 Years</w:t>
            </w:r>
          </w:p>
        </w:tc>
        <w:tc>
          <w:tcPr>
            <w:tcW w:w="1518" w:type="dxa"/>
          </w:tcPr>
          <w:p w14:paraId="5B6C7157"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159" w:type="dxa"/>
            <w:gridSpan w:val="2"/>
          </w:tcPr>
          <w:p w14:paraId="6A450353" w14:textId="77777777" w:rsidR="00D36D0E" w:rsidRPr="00AC4D33" w:rsidRDefault="00D36D0E" w:rsidP="00D36D0E">
            <w:pPr>
              <w:pStyle w:val="FDGSBody1"/>
              <w:rPr>
                <w:rFonts w:cs="Arial"/>
                <w:sz w:val="20"/>
                <w:szCs w:val="20"/>
              </w:rPr>
            </w:pPr>
            <w:r w:rsidRPr="00AC4D33">
              <w:rPr>
                <w:rFonts w:cs="Arial"/>
                <w:sz w:val="20"/>
                <w:szCs w:val="20"/>
              </w:rPr>
              <w:t>BS, Psychology</w:t>
            </w:r>
          </w:p>
        </w:tc>
      </w:tr>
      <w:tr w:rsidR="00D36D0E" w:rsidRPr="00AC4D33" w14:paraId="1CF15AA1" w14:textId="77777777" w:rsidTr="00363B7A">
        <w:trPr>
          <w:cantSplit/>
          <w:trHeight w:val="359"/>
        </w:trPr>
        <w:tc>
          <w:tcPr>
            <w:tcW w:w="8051" w:type="dxa"/>
            <w:gridSpan w:val="6"/>
            <w:shd w:val="clear" w:color="auto" w:fill="D9D9D9" w:themeFill="background1" w:themeFillShade="D9"/>
          </w:tcPr>
          <w:p w14:paraId="57D7BCD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64" w:type="dxa"/>
            <w:shd w:val="clear" w:color="auto" w:fill="D9D9D9" w:themeFill="background1" w:themeFillShade="D9"/>
          </w:tcPr>
          <w:p w14:paraId="0A73F10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3CDA24E6" w14:textId="77777777" w:rsidTr="00D36D0E">
        <w:trPr>
          <w:cantSplit/>
        </w:trPr>
        <w:tc>
          <w:tcPr>
            <w:tcW w:w="8051" w:type="dxa"/>
            <w:gridSpan w:val="6"/>
          </w:tcPr>
          <w:p w14:paraId="722E8CDB"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64" w:type="dxa"/>
          </w:tcPr>
          <w:p w14:paraId="7EDE9A80" w14:textId="77777777" w:rsidR="00D36D0E" w:rsidRPr="00AC4D33" w:rsidRDefault="00D36D0E" w:rsidP="00D36D0E">
            <w:pPr>
              <w:pStyle w:val="FDGSBody1"/>
              <w:rPr>
                <w:rFonts w:cs="Arial"/>
                <w:sz w:val="20"/>
                <w:szCs w:val="20"/>
              </w:rPr>
            </w:pPr>
            <w:r w:rsidRPr="00AC4D33">
              <w:rPr>
                <w:rFonts w:cs="Arial"/>
                <w:sz w:val="20"/>
                <w:szCs w:val="20"/>
              </w:rPr>
              <w:t>28 years</w:t>
            </w:r>
          </w:p>
        </w:tc>
      </w:tr>
      <w:tr w:rsidR="00D36D0E" w:rsidRPr="00AC4D33" w14:paraId="30F327F3" w14:textId="77777777" w:rsidTr="00D36D0E">
        <w:trPr>
          <w:cantSplit/>
        </w:trPr>
        <w:tc>
          <w:tcPr>
            <w:tcW w:w="9715" w:type="dxa"/>
            <w:gridSpan w:val="7"/>
            <w:shd w:val="clear" w:color="auto" w:fill="A5A5A5"/>
          </w:tcPr>
          <w:p w14:paraId="17C663E6" w14:textId="77777777" w:rsidR="00D36D0E" w:rsidRPr="00AC4D33" w:rsidRDefault="00D36D0E" w:rsidP="00D36D0E">
            <w:pPr>
              <w:pStyle w:val="FDGSBody1"/>
              <w:rPr>
                <w:rFonts w:cs="Arial"/>
                <w:sz w:val="20"/>
                <w:szCs w:val="20"/>
              </w:rPr>
            </w:pPr>
          </w:p>
        </w:tc>
      </w:tr>
      <w:tr w:rsidR="00D36D0E" w:rsidRPr="00AC4D33" w14:paraId="5B3BACDB" w14:textId="77777777" w:rsidTr="00363B7A">
        <w:trPr>
          <w:cantSplit/>
        </w:trPr>
        <w:tc>
          <w:tcPr>
            <w:tcW w:w="1428" w:type="dxa"/>
            <w:shd w:val="clear" w:color="auto" w:fill="D9D9D9" w:themeFill="background1" w:themeFillShade="D9"/>
          </w:tcPr>
          <w:p w14:paraId="7B50745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562" w:type="dxa"/>
            <w:shd w:val="clear" w:color="auto" w:fill="D9D9D9" w:themeFill="background1" w:themeFillShade="D9"/>
          </w:tcPr>
          <w:p w14:paraId="588CDA8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15" w:type="dxa"/>
            <w:shd w:val="clear" w:color="auto" w:fill="D9D9D9" w:themeFill="background1" w:themeFillShade="D9"/>
          </w:tcPr>
          <w:p w14:paraId="2EA7E5C7"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633" w:type="dxa"/>
            <w:shd w:val="clear" w:color="auto" w:fill="D9D9D9" w:themeFill="background1" w:themeFillShade="D9"/>
          </w:tcPr>
          <w:p w14:paraId="7A26C56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518" w:type="dxa"/>
            <w:shd w:val="clear" w:color="auto" w:fill="D9D9D9" w:themeFill="background1" w:themeFillShade="D9"/>
          </w:tcPr>
          <w:p w14:paraId="3C6EFC0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159" w:type="dxa"/>
            <w:gridSpan w:val="2"/>
            <w:shd w:val="clear" w:color="auto" w:fill="D9D9D9" w:themeFill="background1" w:themeFillShade="D9"/>
          </w:tcPr>
          <w:p w14:paraId="08C7274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0272F2A3" w14:textId="77777777" w:rsidTr="00D36D0E">
        <w:trPr>
          <w:cantSplit/>
          <w:trHeight w:val="683"/>
        </w:trPr>
        <w:tc>
          <w:tcPr>
            <w:tcW w:w="1428" w:type="dxa"/>
          </w:tcPr>
          <w:p w14:paraId="1B633F61" w14:textId="77777777" w:rsidR="00D36D0E" w:rsidRPr="00AC4D33" w:rsidRDefault="00D36D0E" w:rsidP="00D36D0E">
            <w:pPr>
              <w:pStyle w:val="FDGSBody1"/>
              <w:rPr>
                <w:rFonts w:cs="Arial"/>
                <w:sz w:val="20"/>
                <w:szCs w:val="20"/>
              </w:rPr>
            </w:pPr>
            <w:r w:rsidRPr="00AC4D33">
              <w:rPr>
                <w:rFonts w:cs="Arial"/>
                <w:sz w:val="20"/>
                <w:szCs w:val="20"/>
              </w:rPr>
              <w:t>Case Reviewer</w:t>
            </w:r>
          </w:p>
        </w:tc>
        <w:tc>
          <w:tcPr>
            <w:tcW w:w="1562" w:type="dxa"/>
          </w:tcPr>
          <w:p w14:paraId="49831C58" w14:textId="77777777" w:rsidR="00D36D0E" w:rsidRPr="00AC4D33" w:rsidRDefault="00D36D0E" w:rsidP="00D36D0E">
            <w:pPr>
              <w:pStyle w:val="FDGSBody1"/>
              <w:rPr>
                <w:rFonts w:cs="Arial"/>
                <w:sz w:val="20"/>
                <w:szCs w:val="20"/>
              </w:rPr>
            </w:pPr>
            <w:r w:rsidRPr="00AC4D33">
              <w:rPr>
                <w:rFonts w:cs="Arial"/>
                <w:sz w:val="20"/>
                <w:szCs w:val="20"/>
              </w:rPr>
              <w:t>Brenda Martin</w:t>
            </w:r>
          </w:p>
        </w:tc>
        <w:tc>
          <w:tcPr>
            <w:tcW w:w="1415" w:type="dxa"/>
          </w:tcPr>
          <w:p w14:paraId="45E326F9" w14:textId="77777777" w:rsidR="00D36D0E" w:rsidRPr="00AC4D33" w:rsidRDefault="00D36D0E" w:rsidP="00D36D0E">
            <w:pPr>
              <w:pStyle w:val="FDGSBody1"/>
              <w:rPr>
                <w:rFonts w:cs="Arial"/>
                <w:sz w:val="20"/>
                <w:szCs w:val="20"/>
              </w:rPr>
            </w:pPr>
            <w:r w:rsidRPr="00AC4D33">
              <w:rPr>
                <w:rFonts w:cs="Arial"/>
                <w:sz w:val="20"/>
                <w:szCs w:val="20"/>
              </w:rPr>
              <w:t>19 Years</w:t>
            </w:r>
          </w:p>
        </w:tc>
        <w:tc>
          <w:tcPr>
            <w:tcW w:w="1633" w:type="dxa"/>
          </w:tcPr>
          <w:p w14:paraId="365AF17A" w14:textId="77777777" w:rsidR="00D36D0E" w:rsidRPr="00AC4D33" w:rsidRDefault="00D36D0E" w:rsidP="00D36D0E">
            <w:pPr>
              <w:pStyle w:val="FDGSBody1"/>
              <w:rPr>
                <w:rFonts w:cs="Arial"/>
                <w:sz w:val="20"/>
                <w:szCs w:val="20"/>
              </w:rPr>
            </w:pPr>
            <w:r w:rsidRPr="00AC4D33">
              <w:rPr>
                <w:rFonts w:cs="Arial"/>
                <w:sz w:val="20"/>
                <w:szCs w:val="20"/>
              </w:rPr>
              <w:t>12 Years</w:t>
            </w:r>
          </w:p>
        </w:tc>
        <w:tc>
          <w:tcPr>
            <w:tcW w:w="1518" w:type="dxa"/>
          </w:tcPr>
          <w:p w14:paraId="59EEB90C" w14:textId="77777777" w:rsidR="00D36D0E" w:rsidRPr="00AC4D33" w:rsidRDefault="00D36D0E" w:rsidP="00D36D0E">
            <w:pPr>
              <w:pStyle w:val="FDGSBody1"/>
              <w:rPr>
                <w:rFonts w:cs="Arial"/>
                <w:sz w:val="20"/>
                <w:szCs w:val="20"/>
              </w:rPr>
            </w:pPr>
            <w:r w:rsidRPr="00AC4D33">
              <w:rPr>
                <w:rFonts w:cs="Arial"/>
                <w:sz w:val="20"/>
                <w:szCs w:val="20"/>
              </w:rPr>
              <w:t>Angola, IN</w:t>
            </w:r>
          </w:p>
        </w:tc>
        <w:tc>
          <w:tcPr>
            <w:tcW w:w="2159" w:type="dxa"/>
            <w:gridSpan w:val="2"/>
          </w:tcPr>
          <w:p w14:paraId="363DF87F" w14:textId="77777777" w:rsidR="00D36D0E" w:rsidRPr="00AC4D33" w:rsidRDefault="00D36D0E" w:rsidP="00D36D0E">
            <w:pPr>
              <w:pStyle w:val="FDGSBody1"/>
              <w:rPr>
                <w:rFonts w:cs="Arial"/>
                <w:sz w:val="20"/>
                <w:szCs w:val="20"/>
              </w:rPr>
            </w:pPr>
            <w:r w:rsidRPr="00AC4D33">
              <w:rPr>
                <w:rFonts w:cs="Arial"/>
                <w:sz w:val="20"/>
                <w:szCs w:val="20"/>
              </w:rPr>
              <w:t>CASA, CERT, Conflict Resolution Certification</w:t>
            </w:r>
          </w:p>
        </w:tc>
      </w:tr>
      <w:tr w:rsidR="00D36D0E" w:rsidRPr="00AC4D33" w14:paraId="338ED09E" w14:textId="77777777" w:rsidTr="00363B7A">
        <w:trPr>
          <w:cantSplit/>
          <w:trHeight w:val="359"/>
        </w:trPr>
        <w:tc>
          <w:tcPr>
            <w:tcW w:w="8051" w:type="dxa"/>
            <w:gridSpan w:val="6"/>
            <w:shd w:val="clear" w:color="auto" w:fill="D9D9D9" w:themeFill="background1" w:themeFillShade="D9"/>
          </w:tcPr>
          <w:p w14:paraId="0ED30A2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64" w:type="dxa"/>
            <w:shd w:val="clear" w:color="auto" w:fill="D9D9D9" w:themeFill="background1" w:themeFillShade="D9"/>
          </w:tcPr>
          <w:p w14:paraId="5139DAE1"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419D30C6" w14:textId="77777777" w:rsidTr="00D36D0E">
        <w:trPr>
          <w:cantSplit/>
        </w:trPr>
        <w:tc>
          <w:tcPr>
            <w:tcW w:w="8051" w:type="dxa"/>
            <w:gridSpan w:val="6"/>
          </w:tcPr>
          <w:p w14:paraId="08E5FFF0"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64" w:type="dxa"/>
          </w:tcPr>
          <w:p w14:paraId="7A98590D" w14:textId="77777777" w:rsidR="00D36D0E" w:rsidRPr="00AC4D33" w:rsidRDefault="00D36D0E" w:rsidP="00D36D0E">
            <w:pPr>
              <w:pStyle w:val="FDGSBody1"/>
              <w:rPr>
                <w:rFonts w:cs="Arial"/>
                <w:sz w:val="20"/>
                <w:szCs w:val="20"/>
              </w:rPr>
            </w:pPr>
            <w:r w:rsidRPr="00AC4D33">
              <w:rPr>
                <w:rFonts w:cs="Arial"/>
                <w:sz w:val="20"/>
                <w:szCs w:val="20"/>
              </w:rPr>
              <w:t>19 years</w:t>
            </w:r>
          </w:p>
        </w:tc>
      </w:tr>
      <w:tr w:rsidR="00D36D0E" w:rsidRPr="00AC4D33" w14:paraId="2846EE7C" w14:textId="77777777" w:rsidTr="00D36D0E">
        <w:trPr>
          <w:cantSplit/>
        </w:trPr>
        <w:tc>
          <w:tcPr>
            <w:tcW w:w="9715" w:type="dxa"/>
            <w:gridSpan w:val="7"/>
            <w:shd w:val="clear" w:color="auto" w:fill="A5A5A5"/>
          </w:tcPr>
          <w:p w14:paraId="4664E8E2" w14:textId="77777777" w:rsidR="00D36D0E" w:rsidRPr="00AC4D33" w:rsidRDefault="00D36D0E" w:rsidP="00D36D0E">
            <w:pPr>
              <w:pStyle w:val="FDGSBody1"/>
              <w:rPr>
                <w:rFonts w:cs="Arial"/>
                <w:sz w:val="20"/>
                <w:szCs w:val="20"/>
              </w:rPr>
            </w:pPr>
          </w:p>
        </w:tc>
      </w:tr>
      <w:tr w:rsidR="00D36D0E" w:rsidRPr="00AC4D33" w14:paraId="50FA2817" w14:textId="77777777" w:rsidTr="00363B7A">
        <w:trPr>
          <w:cantSplit/>
        </w:trPr>
        <w:tc>
          <w:tcPr>
            <w:tcW w:w="1428" w:type="dxa"/>
            <w:shd w:val="clear" w:color="auto" w:fill="D9D9D9" w:themeFill="background1" w:themeFillShade="D9"/>
          </w:tcPr>
          <w:p w14:paraId="4437D05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562" w:type="dxa"/>
            <w:shd w:val="clear" w:color="auto" w:fill="D9D9D9" w:themeFill="background1" w:themeFillShade="D9"/>
          </w:tcPr>
          <w:p w14:paraId="2C410D9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15" w:type="dxa"/>
            <w:shd w:val="clear" w:color="auto" w:fill="D9D9D9" w:themeFill="background1" w:themeFillShade="D9"/>
          </w:tcPr>
          <w:p w14:paraId="56B2841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633" w:type="dxa"/>
            <w:shd w:val="clear" w:color="auto" w:fill="D9D9D9" w:themeFill="background1" w:themeFillShade="D9"/>
          </w:tcPr>
          <w:p w14:paraId="1981347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518" w:type="dxa"/>
            <w:shd w:val="clear" w:color="auto" w:fill="D9D9D9" w:themeFill="background1" w:themeFillShade="D9"/>
          </w:tcPr>
          <w:p w14:paraId="0CC6FDE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159" w:type="dxa"/>
            <w:gridSpan w:val="2"/>
            <w:shd w:val="clear" w:color="auto" w:fill="D9D9D9" w:themeFill="background1" w:themeFillShade="D9"/>
          </w:tcPr>
          <w:p w14:paraId="4907F2C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3205D267" w14:textId="77777777" w:rsidTr="00D36D0E">
        <w:trPr>
          <w:cantSplit/>
          <w:trHeight w:val="467"/>
        </w:trPr>
        <w:tc>
          <w:tcPr>
            <w:tcW w:w="1428" w:type="dxa"/>
          </w:tcPr>
          <w:p w14:paraId="27E0EC19" w14:textId="77777777" w:rsidR="00D36D0E" w:rsidRPr="00AC4D33" w:rsidRDefault="00D36D0E" w:rsidP="00D36D0E">
            <w:pPr>
              <w:pStyle w:val="FDGSBody1"/>
              <w:rPr>
                <w:rFonts w:cs="Arial"/>
                <w:sz w:val="20"/>
                <w:szCs w:val="20"/>
              </w:rPr>
            </w:pPr>
            <w:r w:rsidRPr="00AC4D33">
              <w:rPr>
                <w:rFonts w:cs="Arial"/>
                <w:sz w:val="20"/>
                <w:szCs w:val="20"/>
              </w:rPr>
              <w:t>Case Reviewer</w:t>
            </w:r>
          </w:p>
        </w:tc>
        <w:tc>
          <w:tcPr>
            <w:tcW w:w="1562" w:type="dxa"/>
          </w:tcPr>
          <w:p w14:paraId="7ACE4A94" w14:textId="77777777" w:rsidR="00D36D0E" w:rsidRPr="00AC4D33" w:rsidRDefault="00D36D0E" w:rsidP="00D36D0E">
            <w:pPr>
              <w:pStyle w:val="FDGSBody1"/>
              <w:rPr>
                <w:rFonts w:cs="Arial"/>
                <w:sz w:val="20"/>
                <w:szCs w:val="20"/>
              </w:rPr>
            </w:pPr>
            <w:r w:rsidRPr="00AC4D33">
              <w:rPr>
                <w:rFonts w:cs="Arial"/>
                <w:sz w:val="20"/>
                <w:szCs w:val="20"/>
              </w:rPr>
              <w:t>Dorothy Napper</w:t>
            </w:r>
          </w:p>
        </w:tc>
        <w:tc>
          <w:tcPr>
            <w:tcW w:w="1415" w:type="dxa"/>
          </w:tcPr>
          <w:p w14:paraId="57100541" w14:textId="77777777" w:rsidR="00D36D0E" w:rsidRPr="00AC4D33" w:rsidRDefault="00D36D0E" w:rsidP="00D36D0E">
            <w:pPr>
              <w:pStyle w:val="FDGSBody1"/>
              <w:rPr>
                <w:rFonts w:cs="Arial"/>
                <w:sz w:val="20"/>
                <w:szCs w:val="20"/>
              </w:rPr>
            </w:pPr>
            <w:r w:rsidRPr="00AC4D33">
              <w:rPr>
                <w:rFonts w:cs="Arial"/>
                <w:sz w:val="20"/>
                <w:szCs w:val="20"/>
              </w:rPr>
              <w:t>20 Years</w:t>
            </w:r>
          </w:p>
        </w:tc>
        <w:tc>
          <w:tcPr>
            <w:tcW w:w="1633" w:type="dxa"/>
          </w:tcPr>
          <w:p w14:paraId="1CA66143" w14:textId="77777777" w:rsidR="00D36D0E" w:rsidRPr="00AC4D33" w:rsidRDefault="00D36D0E" w:rsidP="00D36D0E">
            <w:pPr>
              <w:pStyle w:val="FDGSBody1"/>
              <w:rPr>
                <w:rFonts w:cs="Arial"/>
                <w:sz w:val="20"/>
                <w:szCs w:val="20"/>
              </w:rPr>
            </w:pPr>
            <w:r w:rsidRPr="00AC4D33">
              <w:rPr>
                <w:rFonts w:cs="Arial"/>
                <w:sz w:val="20"/>
                <w:szCs w:val="20"/>
              </w:rPr>
              <w:t>3 Years</w:t>
            </w:r>
          </w:p>
        </w:tc>
        <w:tc>
          <w:tcPr>
            <w:tcW w:w="1518" w:type="dxa"/>
          </w:tcPr>
          <w:p w14:paraId="35EE083B"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159" w:type="dxa"/>
            <w:gridSpan w:val="2"/>
          </w:tcPr>
          <w:p w14:paraId="07BE7E74" w14:textId="77777777" w:rsidR="00D36D0E" w:rsidRPr="00AC4D33" w:rsidRDefault="00D36D0E" w:rsidP="00D36D0E">
            <w:pPr>
              <w:pStyle w:val="FDGSBody1"/>
              <w:rPr>
                <w:rFonts w:cs="Arial"/>
                <w:sz w:val="20"/>
                <w:szCs w:val="20"/>
              </w:rPr>
            </w:pPr>
            <w:r w:rsidRPr="00AC4D33">
              <w:rPr>
                <w:rFonts w:cs="Arial"/>
                <w:sz w:val="20"/>
                <w:szCs w:val="20"/>
              </w:rPr>
              <w:t>BS, Business Administration</w:t>
            </w:r>
          </w:p>
        </w:tc>
      </w:tr>
      <w:tr w:rsidR="00D36D0E" w:rsidRPr="00AC4D33" w14:paraId="396D6CBF" w14:textId="77777777" w:rsidTr="00363B7A">
        <w:trPr>
          <w:cantSplit/>
          <w:trHeight w:val="359"/>
        </w:trPr>
        <w:tc>
          <w:tcPr>
            <w:tcW w:w="8051" w:type="dxa"/>
            <w:gridSpan w:val="6"/>
            <w:shd w:val="clear" w:color="auto" w:fill="D9D9D9" w:themeFill="background1" w:themeFillShade="D9"/>
          </w:tcPr>
          <w:p w14:paraId="24657DF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64" w:type="dxa"/>
            <w:shd w:val="clear" w:color="auto" w:fill="D9D9D9" w:themeFill="background1" w:themeFillShade="D9"/>
          </w:tcPr>
          <w:p w14:paraId="649EC16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2EF387AE" w14:textId="77777777" w:rsidTr="00D36D0E">
        <w:trPr>
          <w:cantSplit/>
        </w:trPr>
        <w:tc>
          <w:tcPr>
            <w:tcW w:w="8051" w:type="dxa"/>
            <w:gridSpan w:val="6"/>
          </w:tcPr>
          <w:p w14:paraId="35F1B24E"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64" w:type="dxa"/>
          </w:tcPr>
          <w:p w14:paraId="145228CA" w14:textId="77777777" w:rsidR="00D36D0E" w:rsidRPr="00AC4D33" w:rsidRDefault="00D36D0E" w:rsidP="00D36D0E">
            <w:pPr>
              <w:pStyle w:val="FDGSBody1"/>
              <w:rPr>
                <w:rFonts w:cs="Arial"/>
                <w:sz w:val="20"/>
                <w:szCs w:val="20"/>
              </w:rPr>
            </w:pPr>
            <w:r w:rsidRPr="00AC4D33">
              <w:rPr>
                <w:rFonts w:cs="Arial"/>
                <w:sz w:val="20"/>
                <w:szCs w:val="20"/>
              </w:rPr>
              <w:t>20 years</w:t>
            </w:r>
          </w:p>
        </w:tc>
      </w:tr>
      <w:tr w:rsidR="00D36D0E" w:rsidRPr="00AC4D33" w14:paraId="1C52C9A9" w14:textId="77777777" w:rsidTr="00D36D0E">
        <w:trPr>
          <w:cantSplit/>
        </w:trPr>
        <w:tc>
          <w:tcPr>
            <w:tcW w:w="9715" w:type="dxa"/>
            <w:gridSpan w:val="7"/>
            <w:shd w:val="clear" w:color="auto" w:fill="A5A5A5"/>
          </w:tcPr>
          <w:p w14:paraId="4FA8DDD3" w14:textId="77777777" w:rsidR="00D36D0E" w:rsidRPr="00AC4D33" w:rsidRDefault="00D36D0E" w:rsidP="00D36D0E">
            <w:pPr>
              <w:pStyle w:val="FDGSBody1"/>
              <w:rPr>
                <w:rFonts w:cs="Arial"/>
                <w:sz w:val="20"/>
                <w:szCs w:val="20"/>
              </w:rPr>
            </w:pPr>
          </w:p>
        </w:tc>
      </w:tr>
      <w:tr w:rsidR="00D36D0E" w:rsidRPr="00AC4D33" w14:paraId="1C68DF91" w14:textId="77777777" w:rsidTr="00363B7A">
        <w:trPr>
          <w:cantSplit/>
        </w:trPr>
        <w:tc>
          <w:tcPr>
            <w:tcW w:w="1428" w:type="dxa"/>
            <w:shd w:val="clear" w:color="auto" w:fill="D9D9D9" w:themeFill="background1" w:themeFillShade="D9"/>
          </w:tcPr>
          <w:p w14:paraId="2F0F225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562" w:type="dxa"/>
            <w:shd w:val="clear" w:color="auto" w:fill="D9D9D9" w:themeFill="background1" w:themeFillShade="D9"/>
          </w:tcPr>
          <w:p w14:paraId="72A594E2"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15" w:type="dxa"/>
            <w:shd w:val="clear" w:color="auto" w:fill="D9D9D9" w:themeFill="background1" w:themeFillShade="D9"/>
          </w:tcPr>
          <w:p w14:paraId="554D9929"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633" w:type="dxa"/>
            <w:shd w:val="clear" w:color="auto" w:fill="D9D9D9" w:themeFill="background1" w:themeFillShade="D9"/>
          </w:tcPr>
          <w:p w14:paraId="1CF9ABD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518" w:type="dxa"/>
            <w:shd w:val="clear" w:color="auto" w:fill="D9D9D9" w:themeFill="background1" w:themeFillShade="D9"/>
          </w:tcPr>
          <w:p w14:paraId="3142FB54"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159" w:type="dxa"/>
            <w:gridSpan w:val="2"/>
            <w:shd w:val="clear" w:color="auto" w:fill="D9D9D9" w:themeFill="background1" w:themeFillShade="D9"/>
          </w:tcPr>
          <w:p w14:paraId="71B08846"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329D0958" w14:textId="77777777" w:rsidTr="00D36D0E">
        <w:trPr>
          <w:cantSplit/>
          <w:trHeight w:val="287"/>
        </w:trPr>
        <w:tc>
          <w:tcPr>
            <w:tcW w:w="1428" w:type="dxa"/>
          </w:tcPr>
          <w:p w14:paraId="7E557425" w14:textId="77777777" w:rsidR="00D36D0E" w:rsidRPr="00AC4D33" w:rsidRDefault="00D36D0E" w:rsidP="00D36D0E">
            <w:pPr>
              <w:pStyle w:val="FDGSBody1"/>
              <w:rPr>
                <w:rFonts w:cs="Arial"/>
                <w:sz w:val="20"/>
                <w:szCs w:val="20"/>
              </w:rPr>
            </w:pPr>
            <w:r w:rsidRPr="00AC4D33">
              <w:rPr>
                <w:rFonts w:cs="Arial"/>
                <w:sz w:val="20"/>
                <w:szCs w:val="20"/>
              </w:rPr>
              <w:t>Case Reviewer</w:t>
            </w:r>
          </w:p>
        </w:tc>
        <w:tc>
          <w:tcPr>
            <w:tcW w:w="1562" w:type="dxa"/>
          </w:tcPr>
          <w:p w14:paraId="2F55B1AB" w14:textId="77777777" w:rsidR="00D36D0E" w:rsidRPr="00AC4D33" w:rsidRDefault="00D36D0E" w:rsidP="00D36D0E">
            <w:pPr>
              <w:pStyle w:val="FDGSBody1"/>
              <w:rPr>
                <w:rFonts w:cs="Arial"/>
                <w:sz w:val="20"/>
                <w:szCs w:val="20"/>
              </w:rPr>
            </w:pPr>
            <w:r w:rsidRPr="00AC4D33">
              <w:rPr>
                <w:rFonts w:cs="Arial"/>
                <w:sz w:val="20"/>
                <w:szCs w:val="20"/>
              </w:rPr>
              <w:t>Lawrence Archer</w:t>
            </w:r>
          </w:p>
        </w:tc>
        <w:tc>
          <w:tcPr>
            <w:tcW w:w="1415" w:type="dxa"/>
          </w:tcPr>
          <w:p w14:paraId="058DBB46" w14:textId="77777777" w:rsidR="00D36D0E" w:rsidRPr="00AC4D33" w:rsidRDefault="00D36D0E" w:rsidP="00D36D0E">
            <w:pPr>
              <w:pStyle w:val="FDGSBody1"/>
              <w:rPr>
                <w:rFonts w:cs="Arial"/>
                <w:sz w:val="20"/>
                <w:szCs w:val="20"/>
              </w:rPr>
            </w:pPr>
            <w:r w:rsidRPr="00AC4D33">
              <w:rPr>
                <w:rFonts w:cs="Arial"/>
                <w:sz w:val="20"/>
                <w:szCs w:val="20"/>
              </w:rPr>
              <w:t>12 Years</w:t>
            </w:r>
          </w:p>
        </w:tc>
        <w:tc>
          <w:tcPr>
            <w:tcW w:w="1633" w:type="dxa"/>
          </w:tcPr>
          <w:p w14:paraId="29563137" w14:textId="77777777" w:rsidR="00D36D0E" w:rsidRPr="00AC4D33" w:rsidRDefault="00D36D0E" w:rsidP="00D36D0E">
            <w:pPr>
              <w:pStyle w:val="FDGSBody1"/>
              <w:rPr>
                <w:rFonts w:cs="Arial"/>
                <w:sz w:val="20"/>
                <w:szCs w:val="20"/>
              </w:rPr>
            </w:pPr>
            <w:r w:rsidRPr="00AC4D33">
              <w:rPr>
                <w:rFonts w:cs="Arial"/>
                <w:sz w:val="20"/>
                <w:szCs w:val="20"/>
              </w:rPr>
              <w:t>6 Years</w:t>
            </w:r>
          </w:p>
        </w:tc>
        <w:tc>
          <w:tcPr>
            <w:tcW w:w="1518" w:type="dxa"/>
          </w:tcPr>
          <w:p w14:paraId="6AAADB14"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159" w:type="dxa"/>
            <w:gridSpan w:val="2"/>
          </w:tcPr>
          <w:p w14:paraId="37A36EC6" w14:textId="77777777" w:rsidR="00D36D0E" w:rsidRPr="00AC4D33" w:rsidRDefault="00D36D0E" w:rsidP="00D36D0E">
            <w:pPr>
              <w:pStyle w:val="FDGSBody1"/>
              <w:rPr>
                <w:rFonts w:cs="Arial"/>
                <w:sz w:val="20"/>
                <w:szCs w:val="20"/>
              </w:rPr>
            </w:pPr>
            <w:r w:rsidRPr="00AC4D33">
              <w:rPr>
                <w:rFonts w:cs="Arial"/>
                <w:sz w:val="20"/>
                <w:szCs w:val="20"/>
              </w:rPr>
              <w:t>AA/BA, Business Management</w:t>
            </w:r>
          </w:p>
          <w:p w14:paraId="13DD79F9" w14:textId="77777777" w:rsidR="00D36D0E" w:rsidRPr="00AC4D33" w:rsidRDefault="00D36D0E" w:rsidP="00D36D0E">
            <w:pPr>
              <w:pStyle w:val="FDGSBody1"/>
              <w:rPr>
                <w:rFonts w:cs="Arial"/>
                <w:sz w:val="20"/>
                <w:szCs w:val="20"/>
              </w:rPr>
            </w:pPr>
            <w:r w:rsidRPr="00AC4D33">
              <w:rPr>
                <w:rFonts w:cs="Arial"/>
                <w:sz w:val="20"/>
                <w:szCs w:val="20"/>
              </w:rPr>
              <w:t>U.S. Army Certificates</w:t>
            </w:r>
          </w:p>
        </w:tc>
      </w:tr>
      <w:tr w:rsidR="00D36D0E" w:rsidRPr="00AC4D33" w14:paraId="28FE6CAD" w14:textId="77777777" w:rsidTr="00363B7A">
        <w:trPr>
          <w:cantSplit/>
          <w:trHeight w:val="359"/>
        </w:trPr>
        <w:tc>
          <w:tcPr>
            <w:tcW w:w="8051" w:type="dxa"/>
            <w:gridSpan w:val="6"/>
            <w:shd w:val="clear" w:color="auto" w:fill="D9D9D9" w:themeFill="background1" w:themeFillShade="D9"/>
          </w:tcPr>
          <w:p w14:paraId="4D7C3E2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64" w:type="dxa"/>
            <w:shd w:val="clear" w:color="auto" w:fill="D9D9D9" w:themeFill="background1" w:themeFillShade="D9"/>
          </w:tcPr>
          <w:p w14:paraId="326A099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3A54E96A" w14:textId="77777777" w:rsidTr="00D36D0E">
        <w:trPr>
          <w:cantSplit/>
        </w:trPr>
        <w:tc>
          <w:tcPr>
            <w:tcW w:w="8051" w:type="dxa"/>
            <w:gridSpan w:val="6"/>
          </w:tcPr>
          <w:p w14:paraId="439BF0A1"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64" w:type="dxa"/>
          </w:tcPr>
          <w:p w14:paraId="506B2AC7" w14:textId="77777777" w:rsidR="00D36D0E" w:rsidRPr="00AC4D33" w:rsidRDefault="00D36D0E" w:rsidP="00D36D0E">
            <w:pPr>
              <w:pStyle w:val="FDGSBody1"/>
              <w:rPr>
                <w:rFonts w:cs="Arial"/>
                <w:sz w:val="20"/>
                <w:szCs w:val="20"/>
              </w:rPr>
            </w:pPr>
            <w:r w:rsidRPr="00AC4D33">
              <w:rPr>
                <w:rFonts w:cs="Arial"/>
                <w:sz w:val="20"/>
                <w:szCs w:val="20"/>
              </w:rPr>
              <w:t>12 years</w:t>
            </w:r>
          </w:p>
        </w:tc>
      </w:tr>
      <w:tr w:rsidR="00D36D0E" w:rsidRPr="00AC4D33" w14:paraId="085C9076" w14:textId="77777777" w:rsidTr="00D36D0E">
        <w:trPr>
          <w:cantSplit/>
        </w:trPr>
        <w:tc>
          <w:tcPr>
            <w:tcW w:w="9715" w:type="dxa"/>
            <w:gridSpan w:val="7"/>
            <w:shd w:val="clear" w:color="auto" w:fill="A5A5A5"/>
          </w:tcPr>
          <w:p w14:paraId="668B482B" w14:textId="77777777" w:rsidR="00D36D0E" w:rsidRPr="00AC4D33" w:rsidRDefault="00D36D0E" w:rsidP="00D36D0E">
            <w:pPr>
              <w:pStyle w:val="FDGSBody1"/>
              <w:rPr>
                <w:rFonts w:cs="Arial"/>
                <w:sz w:val="20"/>
                <w:szCs w:val="20"/>
              </w:rPr>
            </w:pPr>
          </w:p>
        </w:tc>
      </w:tr>
      <w:tr w:rsidR="00D36D0E" w:rsidRPr="00AC4D33" w14:paraId="2AD97954" w14:textId="77777777" w:rsidTr="00363B7A">
        <w:trPr>
          <w:cantSplit/>
        </w:trPr>
        <w:tc>
          <w:tcPr>
            <w:tcW w:w="1428" w:type="dxa"/>
            <w:shd w:val="clear" w:color="auto" w:fill="D9D9D9" w:themeFill="background1" w:themeFillShade="D9"/>
          </w:tcPr>
          <w:p w14:paraId="621EB57D"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562" w:type="dxa"/>
            <w:shd w:val="clear" w:color="auto" w:fill="D9D9D9" w:themeFill="background1" w:themeFillShade="D9"/>
          </w:tcPr>
          <w:p w14:paraId="4F25663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15" w:type="dxa"/>
            <w:shd w:val="clear" w:color="auto" w:fill="D9D9D9" w:themeFill="background1" w:themeFillShade="D9"/>
          </w:tcPr>
          <w:p w14:paraId="68CEEB6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633" w:type="dxa"/>
            <w:shd w:val="clear" w:color="auto" w:fill="D9D9D9" w:themeFill="background1" w:themeFillShade="D9"/>
          </w:tcPr>
          <w:p w14:paraId="65289FD5"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518" w:type="dxa"/>
            <w:shd w:val="clear" w:color="auto" w:fill="D9D9D9" w:themeFill="background1" w:themeFillShade="D9"/>
          </w:tcPr>
          <w:p w14:paraId="6288A60A"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159" w:type="dxa"/>
            <w:gridSpan w:val="2"/>
            <w:shd w:val="clear" w:color="auto" w:fill="D9D9D9" w:themeFill="background1" w:themeFillShade="D9"/>
          </w:tcPr>
          <w:p w14:paraId="2F56AA8C"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1E6DB47A" w14:textId="77777777" w:rsidTr="00D36D0E">
        <w:trPr>
          <w:cantSplit/>
          <w:trHeight w:val="206"/>
        </w:trPr>
        <w:tc>
          <w:tcPr>
            <w:tcW w:w="1428" w:type="dxa"/>
          </w:tcPr>
          <w:p w14:paraId="74105564" w14:textId="77777777" w:rsidR="00D36D0E" w:rsidRPr="00AC4D33" w:rsidRDefault="00D36D0E" w:rsidP="00D36D0E">
            <w:pPr>
              <w:pStyle w:val="FDGSBody1"/>
              <w:rPr>
                <w:rFonts w:cs="Arial"/>
                <w:sz w:val="20"/>
                <w:szCs w:val="20"/>
              </w:rPr>
            </w:pPr>
            <w:r w:rsidRPr="00AC4D33">
              <w:rPr>
                <w:rFonts w:cs="Arial"/>
                <w:sz w:val="20"/>
                <w:szCs w:val="20"/>
              </w:rPr>
              <w:t>Case Reviewer</w:t>
            </w:r>
          </w:p>
        </w:tc>
        <w:tc>
          <w:tcPr>
            <w:tcW w:w="1562" w:type="dxa"/>
          </w:tcPr>
          <w:p w14:paraId="31A8E147" w14:textId="77777777" w:rsidR="00D36D0E" w:rsidRPr="00AC4D33" w:rsidRDefault="00D36D0E" w:rsidP="00D36D0E">
            <w:pPr>
              <w:pStyle w:val="FDGSBody1"/>
              <w:rPr>
                <w:rFonts w:cs="Arial"/>
                <w:sz w:val="20"/>
                <w:szCs w:val="20"/>
              </w:rPr>
            </w:pPr>
            <w:r w:rsidRPr="00AC4D33">
              <w:rPr>
                <w:rFonts w:cs="Arial"/>
                <w:sz w:val="20"/>
                <w:szCs w:val="20"/>
              </w:rPr>
              <w:t>Marnie Hamm</w:t>
            </w:r>
          </w:p>
        </w:tc>
        <w:tc>
          <w:tcPr>
            <w:tcW w:w="1415" w:type="dxa"/>
          </w:tcPr>
          <w:p w14:paraId="36D735B0" w14:textId="77777777" w:rsidR="00D36D0E" w:rsidRPr="00AC4D33" w:rsidRDefault="00D36D0E" w:rsidP="00D36D0E">
            <w:pPr>
              <w:pStyle w:val="FDGSBody1"/>
              <w:rPr>
                <w:rFonts w:cs="Arial"/>
                <w:sz w:val="20"/>
                <w:szCs w:val="20"/>
              </w:rPr>
            </w:pPr>
            <w:r w:rsidRPr="00AC4D33">
              <w:rPr>
                <w:rFonts w:cs="Arial"/>
                <w:sz w:val="20"/>
                <w:szCs w:val="20"/>
              </w:rPr>
              <w:t>13 Years</w:t>
            </w:r>
          </w:p>
        </w:tc>
        <w:tc>
          <w:tcPr>
            <w:tcW w:w="1633" w:type="dxa"/>
          </w:tcPr>
          <w:p w14:paraId="7933730E" w14:textId="77777777" w:rsidR="00D36D0E" w:rsidRPr="00AC4D33" w:rsidRDefault="00D36D0E" w:rsidP="00D36D0E">
            <w:pPr>
              <w:pStyle w:val="FDGSBody1"/>
              <w:rPr>
                <w:rFonts w:cs="Arial"/>
                <w:sz w:val="20"/>
                <w:szCs w:val="20"/>
              </w:rPr>
            </w:pPr>
            <w:r w:rsidRPr="00AC4D33">
              <w:rPr>
                <w:rFonts w:cs="Arial"/>
                <w:sz w:val="20"/>
                <w:szCs w:val="20"/>
              </w:rPr>
              <w:t>4 Years</w:t>
            </w:r>
          </w:p>
        </w:tc>
        <w:tc>
          <w:tcPr>
            <w:tcW w:w="1518" w:type="dxa"/>
          </w:tcPr>
          <w:p w14:paraId="45D1E349"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159" w:type="dxa"/>
            <w:gridSpan w:val="2"/>
          </w:tcPr>
          <w:p w14:paraId="20094375" w14:textId="77777777" w:rsidR="00D36D0E" w:rsidRPr="00AC4D33" w:rsidRDefault="00D36D0E" w:rsidP="00D36D0E">
            <w:pPr>
              <w:pStyle w:val="FDGSBody1"/>
              <w:rPr>
                <w:rFonts w:cs="Arial"/>
                <w:sz w:val="20"/>
                <w:szCs w:val="20"/>
              </w:rPr>
            </w:pPr>
            <w:r w:rsidRPr="00AC4D33">
              <w:rPr>
                <w:rFonts w:cs="Arial"/>
                <w:sz w:val="20"/>
                <w:szCs w:val="20"/>
              </w:rPr>
              <w:t>Microsoft Certification, in progress</w:t>
            </w:r>
          </w:p>
        </w:tc>
      </w:tr>
      <w:tr w:rsidR="00D36D0E" w:rsidRPr="00AC4D33" w14:paraId="34463D24" w14:textId="77777777" w:rsidTr="00363B7A">
        <w:trPr>
          <w:cantSplit/>
          <w:trHeight w:val="359"/>
        </w:trPr>
        <w:tc>
          <w:tcPr>
            <w:tcW w:w="8051" w:type="dxa"/>
            <w:gridSpan w:val="6"/>
            <w:shd w:val="clear" w:color="auto" w:fill="D9D9D9" w:themeFill="background1" w:themeFillShade="D9"/>
          </w:tcPr>
          <w:p w14:paraId="71B15F0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64" w:type="dxa"/>
            <w:shd w:val="clear" w:color="auto" w:fill="D9D9D9" w:themeFill="background1" w:themeFillShade="D9"/>
          </w:tcPr>
          <w:p w14:paraId="3C982813"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7594D7CC" w14:textId="77777777" w:rsidTr="00D36D0E">
        <w:trPr>
          <w:cantSplit/>
        </w:trPr>
        <w:tc>
          <w:tcPr>
            <w:tcW w:w="8051" w:type="dxa"/>
            <w:gridSpan w:val="6"/>
          </w:tcPr>
          <w:p w14:paraId="05A45890"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64" w:type="dxa"/>
          </w:tcPr>
          <w:p w14:paraId="0CE62E8F" w14:textId="77777777" w:rsidR="00D36D0E" w:rsidRPr="00AC4D33" w:rsidRDefault="00D36D0E" w:rsidP="00D36D0E">
            <w:pPr>
              <w:pStyle w:val="FDGSBody1"/>
              <w:rPr>
                <w:rFonts w:cs="Arial"/>
                <w:sz w:val="20"/>
                <w:szCs w:val="20"/>
              </w:rPr>
            </w:pPr>
            <w:r w:rsidRPr="00AC4D33">
              <w:rPr>
                <w:rFonts w:cs="Arial"/>
                <w:sz w:val="20"/>
                <w:szCs w:val="20"/>
              </w:rPr>
              <w:t>13 years</w:t>
            </w:r>
          </w:p>
        </w:tc>
      </w:tr>
      <w:tr w:rsidR="00D36D0E" w:rsidRPr="00AC4D33" w14:paraId="0D703BFD" w14:textId="77777777" w:rsidTr="00D36D0E">
        <w:trPr>
          <w:cantSplit/>
        </w:trPr>
        <w:tc>
          <w:tcPr>
            <w:tcW w:w="9715" w:type="dxa"/>
            <w:gridSpan w:val="7"/>
            <w:shd w:val="clear" w:color="auto" w:fill="A5A5A5"/>
          </w:tcPr>
          <w:p w14:paraId="6A27A19F" w14:textId="77777777" w:rsidR="00D36D0E" w:rsidRPr="00AC4D33" w:rsidRDefault="00D36D0E" w:rsidP="00D36D0E">
            <w:pPr>
              <w:pStyle w:val="FDGSBody1"/>
              <w:rPr>
                <w:rFonts w:cs="Arial"/>
                <w:sz w:val="20"/>
                <w:szCs w:val="20"/>
              </w:rPr>
            </w:pPr>
          </w:p>
        </w:tc>
      </w:tr>
      <w:tr w:rsidR="00D36D0E" w:rsidRPr="00AC4D33" w14:paraId="0E7DE834" w14:textId="77777777" w:rsidTr="00363B7A">
        <w:trPr>
          <w:cantSplit/>
        </w:trPr>
        <w:tc>
          <w:tcPr>
            <w:tcW w:w="1428" w:type="dxa"/>
            <w:shd w:val="clear" w:color="auto" w:fill="D9D9D9" w:themeFill="background1" w:themeFillShade="D9"/>
          </w:tcPr>
          <w:p w14:paraId="25BA099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Role</w:t>
            </w:r>
          </w:p>
        </w:tc>
        <w:tc>
          <w:tcPr>
            <w:tcW w:w="1562" w:type="dxa"/>
            <w:shd w:val="clear" w:color="auto" w:fill="D9D9D9" w:themeFill="background1" w:themeFillShade="D9"/>
          </w:tcPr>
          <w:p w14:paraId="6D0FA86B"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Team Member</w:t>
            </w:r>
          </w:p>
        </w:tc>
        <w:tc>
          <w:tcPr>
            <w:tcW w:w="1415" w:type="dxa"/>
            <w:shd w:val="clear" w:color="auto" w:fill="D9D9D9" w:themeFill="background1" w:themeFillShade="D9"/>
          </w:tcPr>
          <w:p w14:paraId="0CBD0FA7"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FSSA Years of Experience</w:t>
            </w:r>
          </w:p>
        </w:tc>
        <w:tc>
          <w:tcPr>
            <w:tcW w:w="1633" w:type="dxa"/>
            <w:shd w:val="clear" w:color="auto" w:fill="D9D9D9" w:themeFill="background1" w:themeFillShade="D9"/>
          </w:tcPr>
          <w:p w14:paraId="4C0E3A08"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OV&amp;V Years of Experience</w:t>
            </w:r>
          </w:p>
        </w:tc>
        <w:tc>
          <w:tcPr>
            <w:tcW w:w="1518" w:type="dxa"/>
            <w:shd w:val="clear" w:color="auto" w:fill="D9D9D9" w:themeFill="background1" w:themeFillShade="D9"/>
          </w:tcPr>
          <w:p w14:paraId="58D51FDE"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Location</w:t>
            </w:r>
          </w:p>
        </w:tc>
        <w:tc>
          <w:tcPr>
            <w:tcW w:w="2159" w:type="dxa"/>
            <w:gridSpan w:val="2"/>
            <w:shd w:val="clear" w:color="auto" w:fill="D9D9D9" w:themeFill="background1" w:themeFillShade="D9"/>
          </w:tcPr>
          <w:p w14:paraId="0334751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Degrees &amp; Certifications</w:t>
            </w:r>
          </w:p>
        </w:tc>
      </w:tr>
      <w:tr w:rsidR="00D36D0E" w:rsidRPr="00AC4D33" w14:paraId="6D67F758" w14:textId="77777777" w:rsidTr="00D36D0E">
        <w:trPr>
          <w:cantSplit/>
          <w:trHeight w:val="206"/>
        </w:trPr>
        <w:tc>
          <w:tcPr>
            <w:tcW w:w="1428" w:type="dxa"/>
          </w:tcPr>
          <w:p w14:paraId="0F41C061" w14:textId="77777777" w:rsidR="00D36D0E" w:rsidRPr="00AC4D33" w:rsidRDefault="00D36D0E" w:rsidP="00D36D0E">
            <w:pPr>
              <w:pStyle w:val="FDGSBody1"/>
              <w:rPr>
                <w:rFonts w:cs="Arial"/>
                <w:sz w:val="20"/>
                <w:szCs w:val="20"/>
              </w:rPr>
            </w:pPr>
            <w:r w:rsidRPr="00AC4D33">
              <w:rPr>
                <w:rFonts w:cs="Arial"/>
                <w:sz w:val="20"/>
                <w:szCs w:val="20"/>
              </w:rPr>
              <w:t>Case Reviewer</w:t>
            </w:r>
          </w:p>
        </w:tc>
        <w:tc>
          <w:tcPr>
            <w:tcW w:w="1562" w:type="dxa"/>
          </w:tcPr>
          <w:p w14:paraId="687DF72B" w14:textId="77777777" w:rsidR="00D36D0E" w:rsidRPr="00AC4D33" w:rsidRDefault="00D36D0E" w:rsidP="00D36D0E">
            <w:pPr>
              <w:pStyle w:val="FDGSBody1"/>
              <w:rPr>
                <w:rFonts w:cs="Arial"/>
                <w:sz w:val="20"/>
                <w:szCs w:val="20"/>
              </w:rPr>
            </w:pPr>
            <w:r w:rsidRPr="00AC4D33">
              <w:rPr>
                <w:rFonts w:cs="Arial"/>
                <w:sz w:val="20"/>
                <w:szCs w:val="20"/>
              </w:rPr>
              <w:t>Tiffany Pettiford</w:t>
            </w:r>
          </w:p>
        </w:tc>
        <w:tc>
          <w:tcPr>
            <w:tcW w:w="1415" w:type="dxa"/>
          </w:tcPr>
          <w:p w14:paraId="438013B9" w14:textId="77777777" w:rsidR="00D36D0E" w:rsidRPr="00AC4D33" w:rsidRDefault="00D36D0E" w:rsidP="00D36D0E">
            <w:pPr>
              <w:pStyle w:val="FDGSBody1"/>
              <w:rPr>
                <w:rFonts w:cs="Arial"/>
                <w:sz w:val="20"/>
                <w:szCs w:val="20"/>
              </w:rPr>
            </w:pPr>
            <w:r w:rsidRPr="00AC4D33">
              <w:rPr>
                <w:rFonts w:cs="Arial"/>
                <w:sz w:val="20"/>
                <w:szCs w:val="20"/>
              </w:rPr>
              <w:t>7 Years</w:t>
            </w:r>
          </w:p>
        </w:tc>
        <w:tc>
          <w:tcPr>
            <w:tcW w:w="1633" w:type="dxa"/>
          </w:tcPr>
          <w:p w14:paraId="238177A7" w14:textId="77777777" w:rsidR="00D36D0E" w:rsidRPr="00AC4D33" w:rsidRDefault="00D36D0E" w:rsidP="00D36D0E">
            <w:pPr>
              <w:pStyle w:val="FDGSBody1"/>
              <w:rPr>
                <w:rFonts w:cs="Arial"/>
                <w:sz w:val="20"/>
                <w:szCs w:val="20"/>
              </w:rPr>
            </w:pPr>
            <w:r w:rsidRPr="00AC4D33">
              <w:rPr>
                <w:rFonts w:cs="Arial"/>
                <w:sz w:val="20"/>
                <w:szCs w:val="20"/>
              </w:rPr>
              <w:t>1 Month</w:t>
            </w:r>
          </w:p>
        </w:tc>
        <w:tc>
          <w:tcPr>
            <w:tcW w:w="1518" w:type="dxa"/>
          </w:tcPr>
          <w:p w14:paraId="38D7F42C" w14:textId="77777777" w:rsidR="00D36D0E" w:rsidRPr="00AC4D33" w:rsidRDefault="00D36D0E" w:rsidP="00D36D0E">
            <w:pPr>
              <w:pStyle w:val="FDGSBody1"/>
              <w:rPr>
                <w:rFonts w:cs="Arial"/>
                <w:sz w:val="20"/>
                <w:szCs w:val="20"/>
              </w:rPr>
            </w:pPr>
            <w:r w:rsidRPr="00AC4D33">
              <w:rPr>
                <w:rFonts w:cs="Arial"/>
                <w:sz w:val="20"/>
                <w:szCs w:val="20"/>
              </w:rPr>
              <w:t>Indianapolis, IN</w:t>
            </w:r>
          </w:p>
        </w:tc>
        <w:tc>
          <w:tcPr>
            <w:tcW w:w="2159" w:type="dxa"/>
            <w:gridSpan w:val="2"/>
          </w:tcPr>
          <w:p w14:paraId="4FBEFFCB" w14:textId="22327DB7" w:rsidR="00D36D0E" w:rsidRPr="00AC4D33" w:rsidRDefault="001A4241" w:rsidP="00D36D0E">
            <w:pPr>
              <w:pStyle w:val="FDGSBody1"/>
              <w:rPr>
                <w:rFonts w:cs="Arial"/>
                <w:sz w:val="20"/>
                <w:szCs w:val="20"/>
              </w:rPr>
            </w:pPr>
            <w:r w:rsidRPr="00AC4D33">
              <w:rPr>
                <w:rFonts w:cs="Arial"/>
                <w:sz w:val="20"/>
                <w:szCs w:val="20"/>
              </w:rPr>
              <w:t>N/A</w:t>
            </w:r>
          </w:p>
        </w:tc>
      </w:tr>
      <w:tr w:rsidR="00D36D0E" w:rsidRPr="00AC4D33" w14:paraId="6C488E58" w14:textId="77777777" w:rsidTr="00363B7A">
        <w:trPr>
          <w:cantSplit/>
          <w:trHeight w:val="359"/>
        </w:trPr>
        <w:tc>
          <w:tcPr>
            <w:tcW w:w="8051" w:type="dxa"/>
            <w:gridSpan w:val="6"/>
            <w:shd w:val="clear" w:color="auto" w:fill="D9D9D9" w:themeFill="background1" w:themeFillShade="D9"/>
          </w:tcPr>
          <w:p w14:paraId="4888DAB0"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Qualifications</w:t>
            </w:r>
          </w:p>
        </w:tc>
        <w:tc>
          <w:tcPr>
            <w:tcW w:w="1664" w:type="dxa"/>
            <w:shd w:val="clear" w:color="auto" w:fill="D9D9D9" w:themeFill="background1" w:themeFillShade="D9"/>
          </w:tcPr>
          <w:p w14:paraId="453A652F" w14:textId="77777777" w:rsidR="00D36D0E" w:rsidRPr="00AC4D33" w:rsidRDefault="00D36D0E" w:rsidP="00D36D0E">
            <w:pPr>
              <w:pStyle w:val="FDGSBody1"/>
              <w:rPr>
                <w:rFonts w:cs="Arial"/>
                <w:b/>
                <w:sz w:val="20"/>
                <w:szCs w:val="20"/>
                <w:lang w:bidi="en-US"/>
              </w:rPr>
            </w:pPr>
            <w:r w:rsidRPr="00AC4D33">
              <w:rPr>
                <w:rFonts w:cs="Arial"/>
                <w:b/>
                <w:sz w:val="20"/>
                <w:szCs w:val="20"/>
                <w:lang w:bidi="en-US"/>
              </w:rPr>
              <w:t>Experience</w:t>
            </w:r>
          </w:p>
        </w:tc>
      </w:tr>
      <w:tr w:rsidR="00D36D0E" w:rsidRPr="00AC4D33" w14:paraId="637C348F" w14:textId="77777777" w:rsidTr="00D36D0E">
        <w:trPr>
          <w:cantSplit/>
        </w:trPr>
        <w:tc>
          <w:tcPr>
            <w:tcW w:w="8051" w:type="dxa"/>
            <w:gridSpan w:val="6"/>
          </w:tcPr>
          <w:p w14:paraId="3689B0BE" w14:textId="77777777" w:rsidR="00D36D0E" w:rsidRPr="00AC4D33" w:rsidRDefault="00D36D0E" w:rsidP="00D36D0E">
            <w:pPr>
              <w:pStyle w:val="FDGSBody1"/>
              <w:rPr>
                <w:rFonts w:cs="Arial"/>
                <w:sz w:val="20"/>
                <w:szCs w:val="20"/>
              </w:rPr>
            </w:pPr>
            <w:r w:rsidRPr="00AC4D33">
              <w:rPr>
                <w:rFonts w:cs="Arial"/>
                <w:sz w:val="20"/>
                <w:szCs w:val="20"/>
              </w:rPr>
              <w:t>3+ years of experience in related technical, health care, or government industry</w:t>
            </w:r>
          </w:p>
        </w:tc>
        <w:tc>
          <w:tcPr>
            <w:tcW w:w="1664" w:type="dxa"/>
          </w:tcPr>
          <w:p w14:paraId="5B4E3CB8" w14:textId="77777777" w:rsidR="00D36D0E" w:rsidRPr="00AC4D33" w:rsidRDefault="00D36D0E" w:rsidP="00D36D0E">
            <w:pPr>
              <w:pStyle w:val="FDGSBody1"/>
              <w:rPr>
                <w:rFonts w:cs="Arial"/>
                <w:sz w:val="20"/>
                <w:szCs w:val="20"/>
              </w:rPr>
            </w:pPr>
            <w:r w:rsidRPr="00AC4D33">
              <w:rPr>
                <w:rFonts w:cs="Arial"/>
                <w:sz w:val="20"/>
                <w:szCs w:val="20"/>
              </w:rPr>
              <w:t>7 years</w:t>
            </w:r>
          </w:p>
        </w:tc>
      </w:tr>
      <w:tr w:rsidR="00D36D0E" w:rsidRPr="00AC4D33" w14:paraId="2CA6814B" w14:textId="77777777" w:rsidTr="00D36D0E">
        <w:trPr>
          <w:cantSplit/>
        </w:trPr>
        <w:tc>
          <w:tcPr>
            <w:tcW w:w="9715" w:type="dxa"/>
            <w:gridSpan w:val="7"/>
            <w:shd w:val="clear" w:color="auto" w:fill="A5A5A5"/>
          </w:tcPr>
          <w:p w14:paraId="2EF94A5C" w14:textId="77777777" w:rsidR="00D36D0E" w:rsidRPr="00AC4D33" w:rsidRDefault="00D36D0E" w:rsidP="00D36D0E">
            <w:pPr>
              <w:pStyle w:val="FDGSBody1"/>
              <w:rPr>
                <w:rFonts w:cs="Arial"/>
                <w:sz w:val="20"/>
                <w:szCs w:val="20"/>
              </w:rPr>
            </w:pPr>
          </w:p>
        </w:tc>
      </w:tr>
    </w:tbl>
    <w:p w14:paraId="0ABAD3DF" w14:textId="77777777" w:rsidR="00D36D0E" w:rsidRPr="00AC4D33" w:rsidRDefault="00D36D0E" w:rsidP="00D36D0E">
      <w:pPr>
        <w:pStyle w:val="FDGSBody1"/>
        <w:rPr>
          <w:rFonts w:cs="Arial"/>
        </w:rPr>
      </w:pPr>
    </w:p>
    <w:p w14:paraId="56864714" w14:textId="77777777" w:rsidR="00D36D0E" w:rsidRPr="00AC4D33" w:rsidRDefault="00D36D0E" w:rsidP="00134179">
      <w:pPr>
        <w:pStyle w:val="Heading2"/>
        <w:numPr>
          <w:ilvl w:val="1"/>
          <w:numId w:val="38"/>
        </w:numPr>
        <w:ind w:left="900" w:hanging="882"/>
        <w:rPr>
          <w:rFonts w:cs="Arial"/>
        </w:rPr>
      </w:pPr>
      <w:bookmarkStart w:id="615" w:name="_Toc93064413"/>
      <w:r w:rsidRPr="00AC4D33">
        <w:rPr>
          <w:rFonts w:cs="Arial"/>
        </w:rPr>
        <w:t>Key Persons</w:t>
      </w:r>
      <w:bookmarkEnd w:id="615"/>
    </w:p>
    <w:p w14:paraId="7861A8AC" w14:textId="751CDD74" w:rsidR="00D36D0E" w:rsidRPr="00AC4D33" w:rsidRDefault="00D36D0E" w:rsidP="00D36D0E">
      <w:pPr>
        <w:pStyle w:val="FDGSBody1"/>
        <w:rPr>
          <w:rFonts w:cs="Arial"/>
        </w:rPr>
      </w:pPr>
      <w:r w:rsidRPr="00AC4D33">
        <w:rPr>
          <w:rFonts w:cs="Arial"/>
        </w:rPr>
        <w:t>FDGS agrees key personnel, identified in the contract, will not be reassigned, replaced or added during the term of the contract without the State’s prior written consent.</w:t>
      </w:r>
    </w:p>
    <w:p w14:paraId="5590C997" w14:textId="0371A134" w:rsidR="00D36D0E" w:rsidRPr="00AC4D33" w:rsidRDefault="00D36D0E" w:rsidP="00D36D0E">
      <w:pPr>
        <w:pStyle w:val="FDGSBody1"/>
        <w:rPr>
          <w:rFonts w:cs="Arial"/>
        </w:rPr>
      </w:pPr>
      <w:r w:rsidRPr="00AC4D33">
        <w:rPr>
          <w:rFonts w:cs="Arial"/>
        </w:rPr>
        <w:t xml:space="preserve">Mary Fitzgerald would continue in her role as Indiana Project </w:t>
      </w:r>
      <w:r w:rsidR="0034173E">
        <w:rPr>
          <w:rFonts w:cs="Arial"/>
        </w:rPr>
        <w:t>Manager</w:t>
      </w:r>
      <w:r w:rsidRPr="00AC4D33">
        <w:rPr>
          <w:rFonts w:cs="Arial"/>
        </w:rPr>
        <w:t xml:space="preserve">. Mary has 13 years of experience managing similar projects of comparable size and complexity, over 4 years of which have been on the current DFR OV&amp;V </w:t>
      </w:r>
      <w:r w:rsidR="00D70EE5">
        <w:rPr>
          <w:rFonts w:cs="Arial"/>
        </w:rPr>
        <w:t>P</w:t>
      </w:r>
      <w:r w:rsidRPr="00AC4D33">
        <w:rPr>
          <w:rFonts w:cs="Arial"/>
        </w:rPr>
        <w:t>roject.</w:t>
      </w:r>
    </w:p>
    <w:p w14:paraId="2E92907B" w14:textId="1D9E1560" w:rsidR="00D36D0E" w:rsidRPr="00AC4D33" w:rsidRDefault="00D36D0E" w:rsidP="00D36D0E">
      <w:pPr>
        <w:pStyle w:val="FDGSBody1"/>
        <w:rPr>
          <w:rFonts w:cs="Arial"/>
        </w:rPr>
      </w:pPr>
      <w:r w:rsidRPr="00AC4D33">
        <w:rPr>
          <w:rFonts w:cs="Arial"/>
        </w:rPr>
        <w:t xml:space="preserve">Mary is a certified Project Management Professional (PMP) with more than 28 years of Public Assistance/Human Services experience at the state and county level. She is the current </w:t>
      </w:r>
      <w:r w:rsidR="001B50A0">
        <w:rPr>
          <w:rFonts w:cs="Arial"/>
        </w:rPr>
        <w:t>p</w:t>
      </w:r>
      <w:r w:rsidR="0048032F">
        <w:rPr>
          <w:rFonts w:cs="Arial"/>
        </w:rPr>
        <w:t xml:space="preserve">roject </w:t>
      </w:r>
      <w:r w:rsidR="001B50A0">
        <w:rPr>
          <w:rFonts w:cs="Arial"/>
        </w:rPr>
        <w:t>m</w:t>
      </w:r>
      <w:r w:rsidR="0048032F">
        <w:rPr>
          <w:rFonts w:cs="Arial"/>
        </w:rPr>
        <w:t>anager</w:t>
      </w:r>
      <w:r w:rsidRPr="00AC4D33">
        <w:rPr>
          <w:rFonts w:cs="Arial"/>
        </w:rPr>
        <w:t xml:space="preserve"> for the Indiana DFR OV&amp;V Project.</w:t>
      </w:r>
    </w:p>
    <w:p w14:paraId="715AE107" w14:textId="77777777" w:rsidR="00D36D0E" w:rsidRPr="00AC4D33" w:rsidRDefault="00D36D0E" w:rsidP="00134179">
      <w:pPr>
        <w:pStyle w:val="Heading2"/>
        <w:numPr>
          <w:ilvl w:val="1"/>
          <w:numId w:val="38"/>
        </w:numPr>
        <w:ind w:left="900" w:hanging="882"/>
        <w:rPr>
          <w:rFonts w:cs="Arial"/>
        </w:rPr>
      </w:pPr>
      <w:bookmarkStart w:id="616" w:name="_Toc93064414"/>
      <w:r w:rsidRPr="00AC4D33">
        <w:rPr>
          <w:rFonts w:cs="Arial"/>
        </w:rPr>
        <w:t>Continuity and Availability of Personnel</w:t>
      </w:r>
      <w:bookmarkEnd w:id="616"/>
    </w:p>
    <w:p w14:paraId="4677C181" w14:textId="65884640" w:rsidR="00D36D0E" w:rsidRPr="00AC4D33" w:rsidRDefault="00D36D0E" w:rsidP="00D36D0E">
      <w:pPr>
        <w:pStyle w:val="FDGSBody1"/>
        <w:rPr>
          <w:rFonts w:cs="Arial"/>
        </w:rPr>
      </w:pPr>
      <w:r w:rsidRPr="00AC4D33">
        <w:rPr>
          <w:rFonts w:cs="Arial"/>
        </w:rPr>
        <w:t xml:space="preserve">The FDGS Team has been dedicated to DFR over the past 14 years and, to maintain consistency and continuity through the transition to the new contract, we propose </w:t>
      </w:r>
      <w:r w:rsidR="000A5838">
        <w:rPr>
          <w:rFonts w:cs="Arial"/>
        </w:rPr>
        <w:t>FDGS Team</w:t>
      </w:r>
      <w:r w:rsidRPr="00AC4D33">
        <w:rPr>
          <w:rFonts w:cs="Arial"/>
        </w:rPr>
        <w:t>s that consist of the same core staff for DFR. Our Team provides a significant local presence because our team lives in and around Indianapolis and is part of the community.</w:t>
      </w:r>
    </w:p>
    <w:p w14:paraId="7B47445B" w14:textId="5AC3BD9E" w:rsidR="00D36D0E" w:rsidRPr="00AC4D33" w:rsidRDefault="00D36D0E" w:rsidP="00D36D0E">
      <w:pPr>
        <w:pStyle w:val="FDGSBody1"/>
        <w:rPr>
          <w:rFonts w:cs="Arial"/>
        </w:rPr>
      </w:pPr>
      <w:r w:rsidRPr="00AC4D33">
        <w:rPr>
          <w:rFonts w:cs="Arial"/>
        </w:rPr>
        <w:t xml:space="preserve">The proposed FDGS Team is 100 percent dedicated to the </w:t>
      </w:r>
      <w:r w:rsidR="007B0407">
        <w:rPr>
          <w:rFonts w:cs="Arial"/>
        </w:rPr>
        <w:t xml:space="preserve">DFR </w:t>
      </w:r>
      <w:r w:rsidRPr="00AC4D33">
        <w:rPr>
          <w:rFonts w:cs="Arial"/>
        </w:rPr>
        <w:t xml:space="preserve">OV&amp;V Project in Indiana. With this approach, we eliminate the distraction of other assignments so we can maintain the DFR OV&amp;V </w:t>
      </w:r>
      <w:r w:rsidR="007B0407">
        <w:rPr>
          <w:rFonts w:cs="Arial"/>
        </w:rPr>
        <w:t>Project</w:t>
      </w:r>
      <w:r w:rsidRPr="00AC4D33">
        <w:rPr>
          <w:rFonts w:cs="Arial"/>
        </w:rPr>
        <w:t xml:space="preserve"> as our only priority.</w:t>
      </w:r>
    </w:p>
    <w:p w14:paraId="781656BC" w14:textId="77777777" w:rsidR="00D36D0E" w:rsidRPr="00AC4D33" w:rsidRDefault="00D36D0E" w:rsidP="00D36D0E">
      <w:pPr>
        <w:pStyle w:val="FDGSBody1"/>
        <w:rPr>
          <w:rFonts w:cs="Arial"/>
        </w:rPr>
      </w:pPr>
      <w:r w:rsidRPr="00AC4D33">
        <w:rPr>
          <w:rFonts w:cs="Arial"/>
        </w:rPr>
        <w:t>To always maintain project continuity, our project manager will track and communicate all planned absences away from the project for our key personnel. We will share consolidated vacation, holiday, and other plans for time out of the office for our management team with the State. The project manager will also convey backup coverage and contacts during any staff time off.</w:t>
      </w:r>
    </w:p>
    <w:p w14:paraId="0C0A57EC" w14:textId="77777777" w:rsidR="00D36D0E" w:rsidRPr="00AC4D33" w:rsidRDefault="00D36D0E" w:rsidP="00D36D0E">
      <w:pPr>
        <w:pStyle w:val="FDGSBody1"/>
        <w:rPr>
          <w:rFonts w:cs="Arial"/>
        </w:rPr>
      </w:pPr>
      <w:r w:rsidRPr="00AC4D33">
        <w:rPr>
          <w:rFonts w:cs="Arial"/>
        </w:rPr>
        <w:t>FDGS recognizes the importance of and reliance on Key Persons in the context of any large, complex project. FDGS will minimize staff turnover to the extent possible, particularly for those identified as Key Persons. If an unplanned departure from the project is unavoidable, FDGS will notify the DFR Project Director, in accordance with the Contract conditions. FDGS and its subcontractors maintain policies that request a minimum of two weeks’ notice if any staff submits their resignation.</w:t>
      </w:r>
    </w:p>
    <w:p w14:paraId="03DBA253" w14:textId="71A4C167" w:rsidR="00D36D0E" w:rsidRDefault="00AA0838" w:rsidP="00D36D0E">
      <w:pPr>
        <w:pStyle w:val="FDGSBody1"/>
        <w:rPr>
          <w:rFonts w:cs="Arial"/>
        </w:rPr>
      </w:pPr>
      <w:r>
        <w:rPr>
          <w:rFonts w:cs="Arial"/>
        </w:rPr>
        <w:t xml:space="preserve">FDGS utilizes a continuous recruitment process so we can receive and evaluate resumes on a continuous basis. </w:t>
      </w:r>
      <w:r w:rsidRPr="008B553D">
        <w:rPr>
          <w:rFonts w:cs="Arial"/>
          <w:color w:val="242424"/>
          <w:szCs w:val="22"/>
          <w:shd w:val="clear" w:color="auto" w:fill="FFFFFF"/>
        </w:rPr>
        <w:t>We interview prospective employees and sub-contractors and assign a rating. Should an opening occur we have a short list of candidates to re-interview based on our specific needs. </w:t>
      </w:r>
      <w:r w:rsidR="00D36D0E" w:rsidRPr="00AC4D33">
        <w:rPr>
          <w:rFonts w:cs="Arial"/>
        </w:rPr>
        <w:t>FDGS commits that replacement personnel submitted for the departing resource will be fully qualified for the position. In the event a FDGS Key Person change occurs, FDGS shall provide a thirty calendar-day notice along with a transition plan to the State to maintain continuity of any project assignments and immediate milestones to be met.</w:t>
      </w:r>
    </w:p>
    <w:p w14:paraId="4FA92305" w14:textId="7CEF2600" w:rsidR="00175343" w:rsidRDefault="00DF3943" w:rsidP="00D36D0E">
      <w:pPr>
        <w:pStyle w:val="FDGSBody1"/>
        <w:rPr>
          <w:rFonts w:cs="Arial"/>
        </w:rPr>
      </w:pPr>
      <w:r>
        <w:rPr>
          <w:rFonts w:cs="Arial"/>
        </w:rPr>
        <w:t xml:space="preserve">In order to </w:t>
      </w:r>
      <w:r w:rsidR="00427813">
        <w:rPr>
          <w:rFonts w:cs="Arial"/>
        </w:rPr>
        <w:t>assist in maintaining</w:t>
      </w:r>
      <w:r>
        <w:rPr>
          <w:rFonts w:cs="Arial"/>
        </w:rPr>
        <w:t xml:space="preserve"> continuity</w:t>
      </w:r>
      <w:r w:rsidR="00427813">
        <w:rPr>
          <w:rFonts w:cs="Arial"/>
        </w:rPr>
        <w:t xml:space="preserve">, </w:t>
      </w:r>
      <w:r w:rsidR="0059175F">
        <w:rPr>
          <w:rFonts w:cs="Arial"/>
        </w:rPr>
        <w:t xml:space="preserve">FDGS cross-trained the OV&amp;V Team </w:t>
      </w:r>
      <w:r w:rsidR="00D94405">
        <w:rPr>
          <w:rFonts w:cs="Arial"/>
        </w:rPr>
        <w:t>over the course of the last two years to allow us to move staff between teams as needed to meet the needs and priorities of DFR.</w:t>
      </w:r>
      <w:r w:rsidR="00E524A0">
        <w:rPr>
          <w:rFonts w:cs="Arial"/>
        </w:rPr>
        <w:t xml:space="preserve"> </w:t>
      </w:r>
    </w:p>
    <w:p w14:paraId="7D91CD3A" w14:textId="77777777" w:rsidR="004E47F6" w:rsidRDefault="004E47F6" w:rsidP="00D36D0E">
      <w:pPr>
        <w:pStyle w:val="FDGSBody1"/>
        <w:rPr>
          <w:rFonts w:cs="Arial"/>
        </w:rPr>
      </w:pPr>
    </w:p>
    <w:p w14:paraId="6FBE6B56" w14:textId="6B5A86AA" w:rsidR="00A04FF3" w:rsidRPr="00AC4D33" w:rsidRDefault="007B0407" w:rsidP="00134179">
      <w:pPr>
        <w:pStyle w:val="Heading2"/>
        <w:numPr>
          <w:ilvl w:val="1"/>
          <w:numId w:val="38"/>
        </w:numPr>
        <w:ind w:left="900" w:hanging="882"/>
        <w:rPr>
          <w:rFonts w:cs="Arial"/>
        </w:rPr>
      </w:pPr>
      <w:bookmarkStart w:id="617" w:name="_Toc93064415"/>
      <w:r>
        <w:rPr>
          <w:rFonts w:cs="Arial"/>
        </w:rPr>
        <w:t>FDGS</w:t>
      </w:r>
      <w:r w:rsidR="006F4815">
        <w:rPr>
          <w:rFonts w:cs="Arial"/>
        </w:rPr>
        <w:t xml:space="preserve"> OV&amp;V </w:t>
      </w:r>
      <w:r w:rsidR="00B54593">
        <w:rPr>
          <w:rFonts w:cs="Arial"/>
        </w:rPr>
        <w:t>Leadership</w:t>
      </w:r>
      <w:r w:rsidR="006F4815">
        <w:rPr>
          <w:rFonts w:cs="Arial"/>
        </w:rPr>
        <w:t xml:space="preserve"> Team Resumes</w:t>
      </w:r>
      <w:bookmarkEnd w:id="617"/>
    </w:p>
    <w:p w14:paraId="6252EE8C" w14:textId="61B9FC89" w:rsidR="004826A0" w:rsidRDefault="00243E57" w:rsidP="00D36D0E">
      <w:pPr>
        <w:pStyle w:val="FDGSBody1"/>
        <w:rPr>
          <w:rFonts w:cs="Arial"/>
        </w:rPr>
      </w:pPr>
      <w:r>
        <w:rPr>
          <w:rFonts w:cs="Arial"/>
        </w:rPr>
        <w:t xml:space="preserve">The resumes for the Project Manager and the </w:t>
      </w:r>
      <w:r w:rsidR="007B0407">
        <w:rPr>
          <w:rFonts w:cs="Arial"/>
        </w:rPr>
        <w:t>FDGS</w:t>
      </w:r>
      <w:r>
        <w:rPr>
          <w:rFonts w:cs="Arial"/>
        </w:rPr>
        <w:t xml:space="preserve"> OV&amp;V Leadership Team are provided </w:t>
      </w:r>
      <w:r w:rsidR="007B0407">
        <w:rPr>
          <w:rFonts w:cs="Arial"/>
        </w:rPr>
        <w:t>below</w:t>
      </w:r>
      <w:r>
        <w:rPr>
          <w:rFonts w:cs="Arial"/>
        </w:rPr>
        <w:t>.</w:t>
      </w:r>
    </w:p>
    <w:p w14:paraId="07DB8B09" w14:textId="77777777" w:rsidR="009B6A98" w:rsidRPr="00B0307B" w:rsidRDefault="009B6A98" w:rsidP="00B0307B">
      <w:pPr>
        <w:pStyle w:val="FDGSBody1"/>
        <w:rPr>
          <w:rFonts w:cs="Arial"/>
          <w:b/>
          <w:color w:val="FF6600"/>
          <w:sz w:val="40"/>
          <w:szCs w:val="40"/>
        </w:rPr>
      </w:pPr>
      <w:r w:rsidRPr="00B0307B">
        <w:rPr>
          <w:rFonts w:cs="Arial"/>
          <w:b/>
          <w:color w:val="FF6600"/>
          <w:sz w:val="40"/>
          <w:szCs w:val="40"/>
        </w:rPr>
        <w:t>Mary Fitzgerald, Project Manager</w:t>
      </w:r>
    </w:p>
    <w:tbl>
      <w:tblPr>
        <w:tblStyle w:val="TableGrid1"/>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3330"/>
        <w:gridCol w:w="6020"/>
      </w:tblGrid>
      <w:tr w:rsidR="009B6A98" w:rsidRPr="009B6A98" w14:paraId="611CAA79" w14:textId="77777777" w:rsidTr="00252B4A">
        <w:trPr>
          <w:trHeight w:val="4495"/>
        </w:trPr>
        <w:tc>
          <w:tcPr>
            <w:tcW w:w="3330" w:type="dxa"/>
            <w:vMerge w:val="restart"/>
            <w:tcBorders>
              <w:right w:val="single" w:sz="24" w:space="0" w:color="0070C0"/>
            </w:tcBorders>
            <w:shd w:val="clear" w:color="auto" w:fill="2B5681"/>
          </w:tcPr>
          <w:p w14:paraId="0C719BB5" w14:textId="77777777" w:rsidR="009B6A98" w:rsidRPr="009B6A98" w:rsidRDefault="009B6A98" w:rsidP="009B6A98">
            <w:pPr>
              <w:spacing w:line="274" w:lineRule="auto"/>
              <w:rPr>
                <w:rFonts w:eastAsia="Calibri" w:cs="Arial"/>
                <w:color w:val="FFFFFF"/>
              </w:rPr>
            </w:pPr>
          </w:p>
          <w:p w14:paraId="7D6F3482" w14:textId="77777777" w:rsidR="009B6A98" w:rsidRPr="009B6A98" w:rsidRDefault="009B6A98" w:rsidP="003E6642">
            <w:pPr>
              <w:spacing w:line="274" w:lineRule="auto"/>
              <w:jc w:val="center"/>
              <w:rPr>
                <w:rFonts w:eastAsia="Calibri" w:cs="Arial"/>
                <w:color w:val="FFFFFF"/>
              </w:rPr>
            </w:pPr>
            <w:r w:rsidRPr="009B6A98">
              <w:rPr>
                <w:rFonts w:eastAsia="Calibri" w:cs="Arial"/>
                <w:noProof/>
                <w:color w:val="FFFFFF"/>
              </w:rPr>
              <w:drawing>
                <wp:inline distT="0" distB="0" distL="0" distR="0" wp14:anchorId="06F03054" wp14:editId="477AC6E1">
                  <wp:extent cx="1609487" cy="1865376"/>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a:extLst>
                              <a:ext uri="{28A0092B-C50C-407E-A947-70E740481C1C}">
                                <a14:useLocalDpi xmlns:a14="http://schemas.microsoft.com/office/drawing/2010/main" val="0"/>
                              </a:ext>
                            </a:extLst>
                          </a:blip>
                          <a:srcRect b="5659"/>
                          <a:stretch/>
                        </pic:blipFill>
                        <pic:spPr bwMode="auto">
                          <a:xfrm>
                            <a:off x="0" y="0"/>
                            <a:ext cx="1609487" cy="1865376"/>
                          </a:xfrm>
                          <a:prstGeom prst="rect">
                            <a:avLst/>
                          </a:prstGeom>
                          <a:noFill/>
                          <a:ln>
                            <a:noFill/>
                          </a:ln>
                          <a:extLst>
                            <a:ext uri="{53640926-AAD7-44D8-BBD7-CCE9431645EC}">
                              <a14:shadowObscured xmlns:a14="http://schemas.microsoft.com/office/drawing/2010/main"/>
                            </a:ext>
                          </a:extLst>
                        </pic:spPr>
                      </pic:pic>
                    </a:graphicData>
                  </a:graphic>
                </wp:inline>
              </w:drawing>
            </w:r>
          </w:p>
          <w:p w14:paraId="2E3E638D" w14:textId="77777777" w:rsidR="009B6A98" w:rsidRPr="009B6A98" w:rsidRDefault="009B6A98" w:rsidP="009D24FA">
            <w:pPr>
              <w:keepNext/>
              <w:keepLines/>
              <w:spacing w:before="200" w:after="120" w:line="274" w:lineRule="auto"/>
              <w:rPr>
                <w:rFonts w:eastAsia="Times New Roman"/>
                <w:b/>
                <w:color w:val="FFFFFF"/>
                <w:szCs w:val="28"/>
              </w:rPr>
            </w:pPr>
            <w:r w:rsidRPr="009B6A98">
              <w:rPr>
                <w:rFonts w:eastAsia="Times New Roman"/>
                <w:b/>
                <w:color w:val="FFFFFF"/>
                <w:szCs w:val="28"/>
              </w:rPr>
              <w:t>Program Expertise</w:t>
            </w:r>
          </w:p>
          <w:p w14:paraId="2A7DE9AC" w14:textId="77777777" w:rsidR="009B6A98" w:rsidRPr="00BE60A9" w:rsidRDefault="009B6A98" w:rsidP="00134179">
            <w:pPr>
              <w:pStyle w:val="ListParagraph"/>
              <w:numPr>
                <w:ilvl w:val="0"/>
                <w:numId w:val="52"/>
              </w:numPr>
              <w:spacing w:before="120" w:after="60" w:line="23" w:lineRule="atLeast"/>
              <w:ind w:left="346"/>
              <w:rPr>
                <w:rFonts w:eastAsia="Times New Roman"/>
                <w:color w:val="FFFFFF"/>
              </w:rPr>
            </w:pPr>
            <w:r w:rsidRPr="00BE60A9">
              <w:rPr>
                <w:rFonts w:eastAsia="Times New Roman"/>
                <w:color w:val="FFFFFF"/>
              </w:rPr>
              <w:t>TANF, Food Stamps, CHIP, Welfare to Work</w:t>
            </w:r>
          </w:p>
          <w:p w14:paraId="3B7A2FF8" w14:textId="77777777" w:rsidR="009B6A98" w:rsidRPr="00BE60A9" w:rsidRDefault="009B6A98" w:rsidP="00134179">
            <w:pPr>
              <w:pStyle w:val="ListParagraph"/>
              <w:numPr>
                <w:ilvl w:val="0"/>
                <w:numId w:val="52"/>
              </w:numPr>
              <w:spacing w:before="120" w:after="60" w:line="23" w:lineRule="atLeast"/>
              <w:ind w:left="346"/>
              <w:rPr>
                <w:rFonts w:eastAsia="Times New Roman"/>
                <w:color w:val="FFFFFF"/>
              </w:rPr>
            </w:pPr>
            <w:r w:rsidRPr="00BE60A9">
              <w:rPr>
                <w:rFonts w:eastAsia="Times New Roman"/>
                <w:color w:val="FFFFFF"/>
              </w:rPr>
              <w:t>Medicaid</w:t>
            </w:r>
          </w:p>
          <w:p w14:paraId="598F17AE" w14:textId="77777777" w:rsidR="009B6A98" w:rsidRPr="00BE60A9" w:rsidRDefault="009B6A98" w:rsidP="00134179">
            <w:pPr>
              <w:pStyle w:val="ListParagraph"/>
              <w:numPr>
                <w:ilvl w:val="0"/>
                <w:numId w:val="52"/>
              </w:numPr>
              <w:spacing w:before="120" w:after="60" w:line="23" w:lineRule="atLeast"/>
              <w:ind w:left="346"/>
              <w:rPr>
                <w:rFonts w:eastAsia="Times New Roman"/>
                <w:color w:val="FFFFFF"/>
              </w:rPr>
            </w:pPr>
            <w:r w:rsidRPr="00BE60A9">
              <w:rPr>
                <w:rFonts w:eastAsia="Times New Roman"/>
                <w:color w:val="FFFFFF"/>
              </w:rPr>
              <w:t>Child Care</w:t>
            </w:r>
          </w:p>
          <w:p w14:paraId="618C5F33" w14:textId="77777777" w:rsidR="009B6A98" w:rsidRPr="009B6A98" w:rsidRDefault="009B6A98" w:rsidP="009D24FA">
            <w:pPr>
              <w:keepNext/>
              <w:keepLines/>
              <w:spacing w:before="200" w:after="120" w:line="274" w:lineRule="auto"/>
              <w:rPr>
                <w:rFonts w:eastAsia="Times New Roman"/>
                <w:b/>
                <w:color w:val="FFFFFF"/>
                <w:szCs w:val="28"/>
              </w:rPr>
            </w:pPr>
            <w:r w:rsidRPr="009B6A98">
              <w:rPr>
                <w:rFonts w:eastAsia="Times New Roman"/>
                <w:b/>
                <w:color w:val="FFFFFF"/>
                <w:szCs w:val="28"/>
              </w:rPr>
              <w:t>Specializations</w:t>
            </w:r>
          </w:p>
          <w:p w14:paraId="612D246E" w14:textId="77777777" w:rsidR="009B6A98" w:rsidRPr="009B6A98" w:rsidRDefault="009B6A98" w:rsidP="00134179">
            <w:pPr>
              <w:pStyle w:val="ListParagraph"/>
              <w:numPr>
                <w:ilvl w:val="0"/>
                <w:numId w:val="52"/>
              </w:numPr>
              <w:spacing w:before="120" w:after="60" w:line="23" w:lineRule="atLeast"/>
              <w:ind w:left="340"/>
              <w:rPr>
                <w:rFonts w:eastAsia="Times New Roman"/>
                <w:color w:val="FFFFFF"/>
              </w:rPr>
            </w:pPr>
            <w:r w:rsidRPr="009B6A98">
              <w:rPr>
                <w:rFonts w:eastAsia="Times New Roman"/>
                <w:color w:val="FFFFFF"/>
              </w:rPr>
              <w:t xml:space="preserve">Project Management </w:t>
            </w:r>
          </w:p>
          <w:p w14:paraId="1BDB884C" w14:textId="77777777" w:rsidR="009B6A98" w:rsidRPr="009B6A98" w:rsidRDefault="009B6A98" w:rsidP="00134179">
            <w:pPr>
              <w:pStyle w:val="ListParagraph"/>
              <w:numPr>
                <w:ilvl w:val="0"/>
                <w:numId w:val="52"/>
              </w:numPr>
              <w:spacing w:before="120" w:after="60" w:line="23" w:lineRule="atLeast"/>
              <w:ind w:left="340"/>
              <w:rPr>
                <w:rFonts w:eastAsia="Times New Roman"/>
                <w:color w:val="FFFFFF"/>
              </w:rPr>
            </w:pPr>
            <w:r w:rsidRPr="009B6A98">
              <w:rPr>
                <w:rFonts w:eastAsia="Times New Roman"/>
                <w:color w:val="FFFFFF"/>
              </w:rPr>
              <w:t>Operational and Independent Verification &amp; Validation</w:t>
            </w:r>
          </w:p>
          <w:p w14:paraId="50089A82" w14:textId="77777777" w:rsidR="009B6A98" w:rsidRPr="009B6A98" w:rsidRDefault="009B6A98" w:rsidP="00134179">
            <w:pPr>
              <w:pStyle w:val="ListParagraph"/>
              <w:numPr>
                <w:ilvl w:val="0"/>
                <w:numId w:val="52"/>
              </w:numPr>
              <w:spacing w:before="120" w:after="60" w:line="23" w:lineRule="atLeast"/>
              <w:ind w:left="340"/>
              <w:rPr>
                <w:rFonts w:eastAsia="Times New Roman"/>
                <w:color w:val="FFFFFF"/>
              </w:rPr>
            </w:pPr>
            <w:r w:rsidRPr="009B6A98">
              <w:rPr>
                <w:rFonts w:eastAsia="Times New Roman"/>
                <w:color w:val="FFFFFF"/>
              </w:rPr>
              <w:t>Business Transformation</w:t>
            </w:r>
          </w:p>
          <w:p w14:paraId="751C5154" w14:textId="77777777" w:rsidR="009B6A98" w:rsidRPr="009B6A98" w:rsidRDefault="009B6A98" w:rsidP="00134179">
            <w:pPr>
              <w:pStyle w:val="ListParagraph"/>
              <w:numPr>
                <w:ilvl w:val="0"/>
                <w:numId w:val="52"/>
              </w:numPr>
              <w:spacing w:before="120" w:after="60" w:line="23" w:lineRule="atLeast"/>
              <w:ind w:left="340"/>
              <w:rPr>
                <w:rFonts w:eastAsia="Times New Roman"/>
                <w:color w:val="FFFFFF"/>
              </w:rPr>
            </w:pPr>
            <w:r w:rsidRPr="009B6A98">
              <w:rPr>
                <w:rFonts w:eastAsia="Times New Roman"/>
                <w:color w:val="FFFFFF"/>
              </w:rPr>
              <w:t>Functional Roadmaps</w:t>
            </w:r>
          </w:p>
          <w:p w14:paraId="5A68F721" w14:textId="77777777" w:rsidR="009B6A98" w:rsidRPr="009B6A98" w:rsidRDefault="009B6A98" w:rsidP="00134179">
            <w:pPr>
              <w:pStyle w:val="ListParagraph"/>
              <w:numPr>
                <w:ilvl w:val="0"/>
                <w:numId w:val="52"/>
              </w:numPr>
              <w:spacing w:before="120" w:after="60" w:line="23" w:lineRule="atLeast"/>
              <w:ind w:left="340"/>
              <w:rPr>
                <w:rFonts w:eastAsia="Times New Roman"/>
                <w:color w:val="FFFFFF"/>
              </w:rPr>
            </w:pPr>
            <w:r w:rsidRPr="009B6A98">
              <w:rPr>
                <w:rFonts w:eastAsia="Times New Roman"/>
                <w:color w:val="FFFFFF"/>
              </w:rPr>
              <w:t>Quality Assurance</w:t>
            </w:r>
          </w:p>
          <w:p w14:paraId="07DD9152" w14:textId="77777777" w:rsidR="009B6A98" w:rsidRPr="009B6A98" w:rsidRDefault="009B6A98" w:rsidP="009D24FA">
            <w:pPr>
              <w:keepNext/>
              <w:keepLines/>
              <w:spacing w:before="200" w:after="120" w:line="274" w:lineRule="auto"/>
              <w:rPr>
                <w:rFonts w:eastAsia="Times New Roman"/>
                <w:b/>
                <w:color w:val="FFFFFF"/>
                <w:szCs w:val="28"/>
              </w:rPr>
            </w:pPr>
            <w:r w:rsidRPr="009B6A98">
              <w:rPr>
                <w:rFonts w:eastAsia="Times New Roman"/>
                <w:b/>
                <w:color w:val="FFFFFF"/>
                <w:szCs w:val="28"/>
              </w:rPr>
              <w:t>Education and Memberships</w:t>
            </w:r>
          </w:p>
          <w:p w14:paraId="5A1CB295" w14:textId="77777777" w:rsidR="009B6A98" w:rsidRPr="009B6A98" w:rsidRDefault="009B6A98" w:rsidP="00134179">
            <w:pPr>
              <w:pStyle w:val="ListParagraph"/>
              <w:numPr>
                <w:ilvl w:val="0"/>
                <w:numId w:val="52"/>
              </w:numPr>
              <w:spacing w:before="120" w:after="60" w:line="23" w:lineRule="atLeast"/>
              <w:ind w:left="340"/>
              <w:rPr>
                <w:rFonts w:eastAsia="Times New Roman"/>
                <w:color w:val="FFFFFF"/>
              </w:rPr>
            </w:pPr>
            <w:r w:rsidRPr="009B6A98">
              <w:rPr>
                <w:rFonts w:eastAsia="Times New Roman"/>
                <w:color w:val="FFFFFF"/>
              </w:rPr>
              <w:t>A.A., Data Processing</w:t>
            </w:r>
          </w:p>
          <w:p w14:paraId="19FBD606" w14:textId="77777777" w:rsidR="009B6A98" w:rsidRPr="009B6A98" w:rsidRDefault="009B6A98" w:rsidP="009D24FA">
            <w:pPr>
              <w:keepNext/>
              <w:keepLines/>
              <w:spacing w:before="200" w:after="120" w:line="274" w:lineRule="auto"/>
              <w:rPr>
                <w:rFonts w:eastAsia="Times New Roman"/>
                <w:b/>
                <w:color w:val="FFFFFF"/>
                <w:szCs w:val="28"/>
              </w:rPr>
            </w:pPr>
            <w:r w:rsidRPr="009B6A98">
              <w:rPr>
                <w:rFonts w:eastAsia="Times New Roman"/>
                <w:b/>
                <w:color w:val="FFFFFF"/>
                <w:szCs w:val="28"/>
              </w:rPr>
              <w:t>Certifications and Licenses</w:t>
            </w:r>
          </w:p>
          <w:p w14:paraId="6D4E5A20" w14:textId="77777777" w:rsidR="009B6A98" w:rsidRPr="009B6A98" w:rsidRDefault="009B6A98" w:rsidP="00134179">
            <w:pPr>
              <w:pStyle w:val="ListParagraph"/>
              <w:numPr>
                <w:ilvl w:val="0"/>
                <w:numId w:val="52"/>
              </w:numPr>
              <w:spacing w:before="120" w:after="60" w:line="23" w:lineRule="atLeast"/>
              <w:ind w:left="340"/>
              <w:rPr>
                <w:rFonts w:eastAsia="Times New Roman"/>
                <w:color w:val="FFFFFF"/>
              </w:rPr>
            </w:pPr>
            <w:r w:rsidRPr="009B6A98">
              <w:rPr>
                <w:rFonts w:eastAsia="Times New Roman"/>
                <w:color w:val="FFFFFF"/>
              </w:rPr>
              <w:t>PMP</w:t>
            </w:r>
          </w:p>
          <w:p w14:paraId="71E4756F" w14:textId="77777777" w:rsidR="009B6A98" w:rsidRPr="009B6A98" w:rsidRDefault="009B6A98" w:rsidP="009D24FA">
            <w:pPr>
              <w:keepNext/>
              <w:keepLines/>
              <w:spacing w:before="200" w:after="120" w:line="274" w:lineRule="auto"/>
              <w:rPr>
                <w:rFonts w:eastAsia="Times New Roman"/>
                <w:color w:val="FFFFFF"/>
                <w:szCs w:val="28"/>
              </w:rPr>
            </w:pPr>
            <w:r w:rsidRPr="009B6A98">
              <w:rPr>
                <w:rFonts w:eastAsia="Times New Roman"/>
                <w:b/>
                <w:color w:val="FFFFFF"/>
                <w:szCs w:val="28"/>
              </w:rPr>
              <w:t>Methodologies</w:t>
            </w:r>
          </w:p>
          <w:p w14:paraId="647A0E3F" w14:textId="77777777" w:rsidR="009B6A98" w:rsidRPr="009B6A98" w:rsidRDefault="009B6A98" w:rsidP="00134179">
            <w:pPr>
              <w:pStyle w:val="ListParagraph"/>
              <w:numPr>
                <w:ilvl w:val="0"/>
                <w:numId w:val="52"/>
              </w:numPr>
              <w:spacing w:before="120" w:after="60" w:line="23" w:lineRule="atLeast"/>
              <w:ind w:left="340"/>
              <w:rPr>
                <w:rFonts w:eastAsia="Times New Roman"/>
                <w:color w:val="FFFFFF"/>
              </w:rPr>
            </w:pPr>
            <w:r w:rsidRPr="009B6A98">
              <w:rPr>
                <w:rFonts w:eastAsia="Times New Roman"/>
                <w:color w:val="FFFFFF"/>
              </w:rPr>
              <w:t>Waterfall</w:t>
            </w:r>
          </w:p>
          <w:p w14:paraId="349383CB" w14:textId="2A42DB02" w:rsidR="009B6A98" w:rsidRPr="009B6A98" w:rsidRDefault="009B6A98" w:rsidP="00882E9A">
            <w:pPr>
              <w:pStyle w:val="ListParagraph"/>
              <w:numPr>
                <w:ilvl w:val="0"/>
                <w:numId w:val="52"/>
              </w:numPr>
              <w:spacing w:before="120" w:after="60" w:line="23" w:lineRule="atLeast"/>
              <w:ind w:left="340"/>
              <w:rPr>
                <w:rFonts w:eastAsia="Calibri" w:cs="Arial"/>
                <w:color w:val="FFFFFF"/>
              </w:rPr>
            </w:pPr>
            <w:r w:rsidRPr="009B6A98">
              <w:rPr>
                <w:rFonts w:eastAsia="Times New Roman"/>
                <w:color w:val="FFFFFF"/>
              </w:rPr>
              <w:t>V-model</w:t>
            </w:r>
          </w:p>
        </w:tc>
        <w:tc>
          <w:tcPr>
            <w:tcW w:w="6020" w:type="dxa"/>
            <w:tcBorders>
              <w:left w:val="single" w:sz="24" w:space="0" w:color="0070C0"/>
            </w:tcBorders>
          </w:tcPr>
          <w:p w14:paraId="1A33D58B" w14:textId="77777777" w:rsidR="009B6A98" w:rsidRPr="009B6A98" w:rsidRDefault="009B6A98" w:rsidP="009B6A98">
            <w:pPr>
              <w:keepNext/>
              <w:spacing w:after="120"/>
              <w:ind w:left="576"/>
              <w:rPr>
                <w:rFonts w:eastAsia="Times New Roman"/>
                <w:b/>
                <w:color w:val="6798CC"/>
                <w:sz w:val="28"/>
              </w:rPr>
            </w:pPr>
            <w:r w:rsidRPr="009B6A98">
              <w:rPr>
                <w:rFonts w:eastAsia="Times New Roman"/>
                <w:b/>
                <w:color w:val="6798CC"/>
                <w:sz w:val="28"/>
              </w:rPr>
              <w:t>Professional Summary</w:t>
            </w:r>
          </w:p>
          <w:p w14:paraId="51940452" w14:textId="77777777" w:rsidR="009B6A98" w:rsidRPr="009B6A98" w:rsidRDefault="009B6A98" w:rsidP="009B6A98">
            <w:pPr>
              <w:spacing w:line="274" w:lineRule="auto"/>
              <w:ind w:left="576"/>
              <w:rPr>
                <w:rFonts w:eastAsia="Times New Roman"/>
                <w:szCs w:val="20"/>
              </w:rPr>
            </w:pPr>
            <w:r w:rsidRPr="009B6A98">
              <w:rPr>
                <w:rFonts w:eastAsia="Times New Roman"/>
                <w:szCs w:val="20"/>
              </w:rPr>
              <w:t>Mary is a certified Project Management Professional (PMP) with more than 28 years of Public Assistance/Human Services experience at the state and county level. She has led multiple projects in the areas of Independent and Operational Verification &amp; Validation and Business Transformation. She has extensive knowledge about the TANF, Food Stamps (SNAP), Medicaid, CHIP and Welfare to Work programs from the various positions she has held in Indiana, New York, California, Arizona, Texas and Yuba County. Based on this background, she has developed a strong combination of welfare program knowledge and technical capabilities.</w:t>
            </w:r>
          </w:p>
          <w:p w14:paraId="36769AED" w14:textId="77777777" w:rsidR="009B6A98" w:rsidRPr="009B6A98" w:rsidRDefault="009B6A98" w:rsidP="009B6A98">
            <w:pPr>
              <w:spacing w:line="274" w:lineRule="auto"/>
              <w:ind w:left="576"/>
              <w:rPr>
                <w:rFonts w:eastAsia="Times New Roman"/>
                <w:szCs w:val="20"/>
              </w:rPr>
            </w:pPr>
            <w:r w:rsidRPr="009B6A98">
              <w:rPr>
                <w:rFonts w:eastAsia="Times New Roman"/>
                <w:szCs w:val="20"/>
              </w:rPr>
              <w:t>Mary was selected as a 2017 American Public Human Services Association APHSA Emerging Leader in recognition of her dedication to improving the delivery of health and human services programs.</w:t>
            </w:r>
          </w:p>
          <w:p w14:paraId="7F224777" w14:textId="77777777" w:rsidR="009B6A98" w:rsidRPr="009B6A98" w:rsidRDefault="009B6A98" w:rsidP="009B6A98">
            <w:pPr>
              <w:spacing w:line="274" w:lineRule="auto"/>
              <w:ind w:left="576"/>
              <w:rPr>
                <w:rFonts w:eastAsia="Times New Roman"/>
                <w:szCs w:val="20"/>
              </w:rPr>
            </w:pPr>
          </w:p>
        </w:tc>
      </w:tr>
      <w:tr w:rsidR="009B6A98" w:rsidRPr="009B6A98" w14:paraId="0F9542B5" w14:textId="77777777" w:rsidTr="00252B4A">
        <w:trPr>
          <w:trHeight w:val="4495"/>
        </w:trPr>
        <w:tc>
          <w:tcPr>
            <w:tcW w:w="3330" w:type="dxa"/>
            <w:vMerge/>
            <w:tcBorders>
              <w:right w:val="single" w:sz="24" w:space="0" w:color="0070C0"/>
            </w:tcBorders>
            <w:shd w:val="clear" w:color="auto" w:fill="2B5681"/>
          </w:tcPr>
          <w:p w14:paraId="23C4C2BE" w14:textId="77777777" w:rsidR="009B6A98" w:rsidRPr="009B6A98" w:rsidRDefault="009B6A98" w:rsidP="009B6A98">
            <w:pPr>
              <w:spacing w:line="274" w:lineRule="auto"/>
              <w:rPr>
                <w:rFonts w:eastAsia="Calibri" w:cs="Arial"/>
                <w:color w:val="FFFFFF"/>
              </w:rPr>
            </w:pPr>
          </w:p>
        </w:tc>
        <w:tc>
          <w:tcPr>
            <w:tcW w:w="6020" w:type="dxa"/>
            <w:tcBorders>
              <w:left w:val="single" w:sz="24" w:space="0" w:color="0070C0"/>
            </w:tcBorders>
          </w:tcPr>
          <w:p w14:paraId="4E6FC43F" w14:textId="77777777" w:rsidR="009B6A98" w:rsidRPr="009B6A98" w:rsidRDefault="009B6A98" w:rsidP="009B6A98">
            <w:pPr>
              <w:keepNext/>
              <w:spacing w:after="120"/>
              <w:ind w:left="576"/>
              <w:rPr>
                <w:rFonts w:eastAsia="Times New Roman"/>
                <w:b/>
                <w:color w:val="6798CC"/>
                <w:sz w:val="28"/>
              </w:rPr>
            </w:pPr>
            <w:r w:rsidRPr="009B6A98">
              <w:rPr>
                <w:rFonts w:eastAsia="Times New Roman"/>
                <w:b/>
                <w:color w:val="6798CC"/>
                <w:sz w:val="28"/>
              </w:rPr>
              <w:t>Qualifications for this Role</w:t>
            </w:r>
          </w:p>
          <w:p w14:paraId="30C87AD5" w14:textId="77777777" w:rsidR="009B6A98" w:rsidRPr="004F783A" w:rsidRDefault="009B6A98" w:rsidP="00134179">
            <w:pPr>
              <w:pStyle w:val="ListParagraph"/>
              <w:numPr>
                <w:ilvl w:val="0"/>
                <w:numId w:val="54"/>
              </w:numPr>
              <w:spacing w:before="120" w:after="60" w:line="23" w:lineRule="atLeast"/>
              <w:ind w:left="965"/>
              <w:rPr>
                <w:rFonts w:eastAsia="Times New Roman"/>
              </w:rPr>
            </w:pPr>
            <w:r w:rsidRPr="004F783A">
              <w:rPr>
                <w:rFonts w:eastAsia="Times New Roman"/>
              </w:rPr>
              <w:t>28 years working within Public Assistance/HS</w:t>
            </w:r>
          </w:p>
          <w:p w14:paraId="161CFDF8" w14:textId="0BBFD293" w:rsidR="009B6A98" w:rsidRPr="009B6A98" w:rsidRDefault="00D050BE" w:rsidP="00134179">
            <w:pPr>
              <w:numPr>
                <w:ilvl w:val="1"/>
                <w:numId w:val="28"/>
              </w:numPr>
              <w:spacing w:before="120" w:after="60" w:line="23" w:lineRule="atLeast"/>
              <w:ind w:left="1326"/>
              <w:rPr>
                <w:rFonts w:eastAsia="Times New Roman"/>
              </w:rPr>
            </w:pPr>
            <w:r>
              <w:rPr>
                <w:rFonts w:eastAsia="Times New Roman"/>
                <w:bCs/>
                <w:iCs/>
              </w:rPr>
              <w:t>Five</w:t>
            </w:r>
            <w:r w:rsidR="009B6A98" w:rsidRPr="009B6A98">
              <w:rPr>
                <w:rFonts w:eastAsia="Times New Roman"/>
              </w:rPr>
              <w:t xml:space="preserve"> years managing the Indiana OV&amp;V team</w:t>
            </w:r>
          </w:p>
          <w:p w14:paraId="7147DC99" w14:textId="3BD2B105" w:rsidR="009B6A98" w:rsidRPr="009B6A98" w:rsidRDefault="00D050BE" w:rsidP="00134179">
            <w:pPr>
              <w:numPr>
                <w:ilvl w:val="1"/>
                <w:numId w:val="28"/>
              </w:numPr>
              <w:spacing w:before="120" w:after="60" w:line="23" w:lineRule="atLeast"/>
              <w:ind w:left="1326"/>
              <w:rPr>
                <w:rFonts w:eastAsia="Times New Roman"/>
              </w:rPr>
            </w:pPr>
            <w:r>
              <w:rPr>
                <w:rFonts w:eastAsia="Times New Roman"/>
                <w:bCs/>
                <w:iCs/>
              </w:rPr>
              <w:t>One</w:t>
            </w:r>
            <w:r w:rsidR="009B6A98" w:rsidRPr="009B6A98">
              <w:rPr>
                <w:rFonts w:eastAsia="Times New Roman"/>
              </w:rPr>
              <w:t xml:space="preserve"> year leading FSSA IV&amp;V team</w:t>
            </w:r>
          </w:p>
          <w:p w14:paraId="6CE6BAB0" w14:textId="1541ECD2" w:rsidR="009B6A98" w:rsidRPr="009B6A98" w:rsidRDefault="00D050BE" w:rsidP="00134179">
            <w:pPr>
              <w:numPr>
                <w:ilvl w:val="1"/>
                <w:numId w:val="28"/>
              </w:numPr>
              <w:spacing w:before="120" w:after="60" w:line="23" w:lineRule="atLeast"/>
              <w:ind w:left="1326"/>
              <w:rPr>
                <w:rFonts w:eastAsia="Times New Roman"/>
              </w:rPr>
            </w:pPr>
            <w:r>
              <w:rPr>
                <w:rFonts w:eastAsia="Times New Roman"/>
                <w:bCs/>
                <w:iCs/>
              </w:rPr>
              <w:t>Ten</w:t>
            </w:r>
            <w:r w:rsidR="009B6A98" w:rsidRPr="009B6A98">
              <w:rPr>
                <w:rFonts w:eastAsia="Times New Roman"/>
              </w:rPr>
              <w:t xml:space="preserve"> years managing state human service projects</w:t>
            </w:r>
          </w:p>
          <w:p w14:paraId="6A94DB5C" w14:textId="77777777" w:rsidR="009B6A98" w:rsidRPr="009B6A98" w:rsidRDefault="009B6A98" w:rsidP="00134179">
            <w:pPr>
              <w:pStyle w:val="Bullet-FirstLevel"/>
              <w:numPr>
                <w:ilvl w:val="0"/>
                <w:numId w:val="54"/>
              </w:numPr>
              <w:spacing w:before="120" w:after="60" w:line="23" w:lineRule="atLeast"/>
              <w:ind w:left="936"/>
              <w:rPr>
                <w:rFonts w:ascii="Arial" w:hAnsi="Arial"/>
                <w:sz w:val="22"/>
              </w:rPr>
            </w:pPr>
            <w:r w:rsidRPr="009B6A98">
              <w:rPr>
                <w:rFonts w:ascii="Arial" w:hAnsi="Arial"/>
                <w:sz w:val="22"/>
              </w:rPr>
              <w:t xml:space="preserve">In-depth program policy knowledge </w:t>
            </w:r>
          </w:p>
          <w:p w14:paraId="6BB04823" w14:textId="77777777" w:rsidR="009B6A98" w:rsidRPr="009B6A98" w:rsidRDefault="009B6A98" w:rsidP="00134179">
            <w:pPr>
              <w:pStyle w:val="Bullet-FirstLevel"/>
              <w:numPr>
                <w:ilvl w:val="0"/>
                <w:numId w:val="54"/>
              </w:numPr>
              <w:spacing w:before="120" w:after="60" w:line="23" w:lineRule="atLeast"/>
              <w:ind w:left="936"/>
              <w:rPr>
                <w:rFonts w:ascii="Arial" w:hAnsi="Arial"/>
                <w:sz w:val="22"/>
              </w:rPr>
            </w:pPr>
            <w:r w:rsidRPr="009B6A98">
              <w:rPr>
                <w:rFonts w:ascii="Arial" w:hAnsi="Arial"/>
                <w:sz w:val="22"/>
              </w:rPr>
              <w:t>PMP Certification</w:t>
            </w:r>
          </w:p>
          <w:p w14:paraId="64CC603F" w14:textId="77777777" w:rsidR="009B6A98" w:rsidRPr="009B6A98" w:rsidRDefault="009B6A98" w:rsidP="00134179">
            <w:pPr>
              <w:pStyle w:val="Bullet-FirstLevel"/>
              <w:numPr>
                <w:ilvl w:val="0"/>
                <w:numId w:val="54"/>
              </w:numPr>
              <w:spacing w:before="120" w:after="60" w:line="23" w:lineRule="atLeast"/>
              <w:ind w:left="936"/>
              <w:rPr>
                <w:rFonts w:ascii="Arial" w:eastAsia="Times New Roman" w:hAnsi="Arial"/>
                <w:sz w:val="22"/>
              </w:rPr>
            </w:pPr>
            <w:r w:rsidRPr="009B6A98">
              <w:rPr>
                <w:rFonts w:ascii="Arial" w:hAnsi="Arial"/>
                <w:sz w:val="22"/>
              </w:rPr>
              <w:t>HSITAG Member</w:t>
            </w:r>
          </w:p>
        </w:tc>
      </w:tr>
    </w:tbl>
    <w:p w14:paraId="0D48C7EE" w14:textId="465FA54A" w:rsidR="009B6A98" w:rsidRPr="009B6A98" w:rsidRDefault="00285FA4" w:rsidP="00882E9A">
      <w:pPr>
        <w:spacing w:after="160" w:line="259" w:lineRule="auto"/>
        <w:rPr>
          <w:rFonts w:eastAsia="Calibri" w:cs="Arial"/>
          <w:b/>
          <w:color w:val="1F497D"/>
          <w:sz w:val="28"/>
          <w:u w:val="single"/>
        </w:rPr>
      </w:pPr>
      <w:r>
        <w:rPr>
          <w:rFonts w:eastAsia="Calibri" w:cs="Arial"/>
          <w:b/>
          <w:color w:val="1F497D"/>
          <w:sz w:val="28"/>
          <w:u w:val="single"/>
        </w:rPr>
        <w:br w:type="page"/>
      </w:r>
      <w:r w:rsidR="009B6A98" w:rsidRPr="009B6A98">
        <w:rPr>
          <w:rFonts w:eastAsia="Calibri" w:cs="Arial"/>
          <w:b/>
          <w:color w:val="1F497D"/>
          <w:sz w:val="28"/>
          <w:u w:val="single"/>
        </w:rPr>
        <w:t>Experience</w:t>
      </w:r>
    </w:p>
    <w:p w14:paraId="3C2AA232" w14:textId="77777777" w:rsidR="009B6A98" w:rsidRPr="009B6A98" w:rsidRDefault="009B6A98" w:rsidP="009B6A98">
      <w:pPr>
        <w:spacing w:before="200" w:after="100" w:line="274" w:lineRule="auto"/>
        <w:rPr>
          <w:rFonts w:eastAsia="Times New Roman"/>
          <w:b/>
          <w:color w:val="6798CC"/>
          <w:sz w:val="24"/>
          <w:szCs w:val="20"/>
        </w:rPr>
      </w:pPr>
      <w:r w:rsidRPr="009B6A98">
        <w:rPr>
          <w:rFonts w:eastAsia="Times New Roman"/>
          <w:b/>
          <w:color w:val="6798CC"/>
          <w:sz w:val="24"/>
          <w:szCs w:val="20"/>
        </w:rPr>
        <w:t>First Data Government Solutions</w:t>
      </w:r>
    </w:p>
    <w:p w14:paraId="4A9D1C80" w14:textId="77777777" w:rsidR="009B6A98" w:rsidRPr="009B6A98" w:rsidRDefault="009B6A98" w:rsidP="009B6A98">
      <w:pPr>
        <w:spacing w:after="100" w:line="274" w:lineRule="auto"/>
        <w:rPr>
          <w:rFonts w:eastAsia="Calibri" w:cs="Arial"/>
          <w:color w:val="6798CC"/>
          <w:sz w:val="24"/>
        </w:rPr>
      </w:pPr>
      <w:r w:rsidRPr="009B6A98">
        <w:rPr>
          <w:rFonts w:eastAsia="Calibri" w:cs="Arial"/>
          <w:color w:val="6798CC"/>
          <w:sz w:val="24"/>
        </w:rPr>
        <w:t xml:space="preserve">Indiana Family and Social Services Administration (FSSA) OV&amp;V </w:t>
      </w:r>
      <w:r w:rsidRPr="009B6A98">
        <w:rPr>
          <w:rFonts w:eastAsia="Calibri" w:cs="Arial"/>
          <w:color w:val="6798CC"/>
          <w:sz w:val="24"/>
        </w:rPr>
        <w:br/>
        <w:t>Project Manager, 03/2021–Present</w:t>
      </w:r>
    </w:p>
    <w:p w14:paraId="085B2728" w14:textId="7A763D82" w:rsidR="009B6A98" w:rsidRPr="009D2FB1" w:rsidRDefault="009B6A98" w:rsidP="009D2FB1">
      <w:pPr>
        <w:pStyle w:val="FDGSBody1"/>
        <w:rPr>
          <w:rFonts w:cs="Arial"/>
        </w:rPr>
      </w:pPr>
      <w:r w:rsidRPr="009D2FB1">
        <w:rPr>
          <w:rFonts w:cs="Arial"/>
        </w:rPr>
        <w:t xml:space="preserve">FDGS provides independent oversight of the prime </w:t>
      </w:r>
      <w:r w:rsidR="00E15E72">
        <w:rPr>
          <w:rFonts w:cs="Arial"/>
        </w:rPr>
        <w:t>Vendor</w:t>
      </w:r>
      <w:r w:rsidRPr="009D2FB1">
        <w:rPr>
          <w:rFonts w:cs="Arial"/>
        </w:rPr>
        <w:t xml:space="preserve">’s contract to modernize Indiana’s welfare system. When the prime </w:t>
      </w:r>
      <w:r w:rsidR="00E15E72">
        <w:rPr>
          <w:rFonts w:cs="Arial"/>
        </w:rPr>
        <w:t>Vendor</w:t>
      </w:r>
      <w:r w:rsidRPr="009D2FB1">
        <w:rPr>
          <w:rFonts w:cs="Arial"/>
        </w:rPr>
        <w:t xml:space="preserve">’s contract was terminated in December 2009 and the State had assumed the prime contractor role, FDGS continued to augment a new State Program Management Office. Mary manages an Operational Verification and Validation (OV&amp;V) team of over 20 staff including subject matter experts, analysts and consultants. The services Mary’s team provides include:  </w:t>
      </w:r>
    </w:p>
    <w:p w14:paraId="2BF9D60A" w14:textId="77777777" w:rsidR="009B6A98" w:rsidRPr="009B6A98" w:rsidRDefault="009B6A98" w:rsidP="009B6A98">
      <w:pPr>
        <w:pStyle w:val="FDGSBullet1"/>
      </w:pPr>
      <w:r w:rsidRPr="009B6A98">
        <w:t xml:space="preserve">Project management </w:t>
      </w:r>
    </w:p>
    <w:p w14:paraId="2A95136D" w14:textId="25229718" w:rsidR="009B6A98" w:rsidRPr="009B6A98" w:rsidRDefault="009B6A98" w:rsidP="009B6A98">
      <w:pPr>
        <w:pStyle w:val="FDGSBullet1"/>
      </w:pPr>
      <w:r w:rsidRPr="009B6A98">
        <w:t xml:space="preserve">Monitoring and reporting on </w:t>
      </w:r>
      <w:r w:rsidR="00E15E72">
        <w:t>Vendor</w:t>
      </w:r>
      <w:r w:rsidRPr="009B6A98">
        <w:t xml:space="preserve"> performance and compliance </w:t>
      </w:r>
    </w:p>
    <w:p w14:paraId="3417159D" w14:textId="77777777" w:rsidR="009B6A98" w:rsidRPr="009B6A98" w:rsidRDefault="009B6A98" w:rsidP="009B6A98">
      <w:pPr>
        <w:pStyle w:val="FDGSBullet1"/>
      </w:pPr>
      <w:r w:rsidRPr="009B6A98">
        <w:t xml:space="preserve">Quality Assurance services for policy changes, system changes and case reviews </w:t>
      </w:r>
    </w:p>
    <w:p w14:paraId="74A4F9C7" w14:textId="77777777" w:rsidR="009B6A98" w:rsidRPr="009B6A98" w:rsidRDefault="009B6A98" w:rsidP="009B6A98">
      <w:pPr>
        <w:pStyle w:val="FDGSBullet1"/>
      </w:pPr>
      <w:r w:rsidRPr="009B6A98">
        <w:t>Problem and issue resolution</w:t>
      </w:r>
    </w:p>
    <w:p w14:paraId="780F4E03" w14:textId="77777777" w:rsidR="009B6A98" w:rsidRPr="009B6A98" w:rsidRDefault="009B6A98" w:rsidP="009B6A98">
      <w:pPr>
        <w:pStyle w:val="FDGSBullet1"/>
      </w:pPr>
      <w:r w:rsidRPr="009B6A98">
        <w:t xml:space="preserve">Conducting data analysis and reporting </w:t>
      </w:r>
    </w:p>
    <w:p w14:paraId="7E30B9B4" w14:textId="77777777" w:rsidR="009B6A98" w:rsidRPr="009B6A98" w:rsidRDefault="009B6A98" w:rsidP="009B6A98">
      <w:pPr>
        <w:pStyle w:val="FDGSBullet1"/>
      </w:pPr>
      <w:r w:rsidRPr="009B6A98">
        <w:t>Conducting risk assessments</w:t>
      </w:r>
    </w:p>
    <w:p w14:paraId="2E512EE5" w14:textId="77777777" w:rsidR="009B6A98" w:rsidRPr="009B6A98" w:rsidRDefault="009B6A98" w:rsidP="009B6A98">
      <w:pPr>
        <w:pStyle w:val="FDGSBullet1"/>
      </w:pPr>
      <w:r w:rsidRPr="009B6A98">
        <w:t xml:space="preserve">Supporting and participating in change control processes </w:t>
      </w:r>
    </w:p>
    <w:p w14:paraId="7B80CE72" w14:textId="77777777" w:rsidR="009B6A98" w:rsidRPr="009B6A98" w:rsidRDefault="009B6A98" w:rsidP="009B6A98">
      <w:pPr>
        <w:pStyle w:val="FDGSBullet1"/>
        <w:rPr>
          <w:szCs w:val="20"/>
        </w:rPr>
      </w:pPr>
      <w:r w:rsidRPr="009B6A98">
        <w:rPr>
          <w:szCs w:val="20"/>
        </w:rPr>
        <w:t>Governance support</w:t>
      </w:r>
    </w:p>
    <w:p w14:paraId="177CE1A7" w14:textId="77777777" w:rsidR="009B6A98" w:rsidRPr="009B6A98" w:rsidRDefault="009B6A98" w:rsidP="009B6A98">
      <w:pPr>
        <w:spacing w:after="100" w:line="274" w:lineRule="auto"/>
        <w:rPr>
          <w:rFonts w:eastAsia="Calibri" w:cs="Arial"/>
          <w:color w:val="6798CC"/>
          <w:sz w:val="24"/>
        </w:rPr>
      </w:pPr>
      <w:r w:rsidRPr="009B6A98">
        <w:rPr>
          <w:rFonts w:eastAsia="Calibri" w:cs="Arial"/>
          <w:color w:val="6798CC"/>
          <w:sz w:val="24"/>
        </w:rPr>
        <w:t>Internal Projects</w:t>
      </w:r>
      <w:r w:rsidRPr="009B6A98">
        <w:rPr>
          <w:rFonts w:eastAsia="Calibri" w:cs="Arial"/>
          <w:color w:val="6798CC"/>
          <w:sz w:val="24"/>
        </w:rPr>
        <w:br/>
        <w:t>Project Manager, 07/2020–03/2021</w:t>
      </w:r>
    </w:p>
    <w:p w14:paraId="2CE98F6C" w14:textId="77777777" w:rsidR="009B6A98" w:rsidRPr="009B6A98" w:rsidRDefault="009B6A98" w:rsidP="009B6A98">
      <w:pPr>
        <w:pStyle w:val="FDGSBullet1"/>
      </w:pPr>
      <w:r w:rsidRPr="009B6A98">
        <w:t>Mary supported the internal Gardener Initiative project, lending her skills and expertise to the development and implementation of a new Community of Excellence and Innovation (COE&amp;I) utilizing Microsoft Teams and SharePoint. Mary worked with the Gardener Initiative Team to develop the COE&amp;I Governance, To-Be Processes and Implementation plans for the new COE&amp;I.</w:t>
      </w:r>
    </w:p>
    <w:p w14:paraId="172FEE37" w14:textId="77777777" w:rsidR="009B6A98" w:rsidRPr="009B6A98" w:rsidRDefault="009B6A98" w:rsidP="009B6A98">
      <w:pPr>
        <w:pStyle w:val="FDGSBullet1"/>
        <w:rPr>
          <w:szCs w:val="20"/>
        </w:rPr>
      </w:pPr>
      <w:r w:rsidRPr="009B6A98">
        <w:rPr>
          <w:szCs w:val="20"/>
        </w:rPr>
        <w:t>Participated on the East Region Lunch Roundtables (ERLR) Committee, which was responsible for planning, developing and implementing a bi-weekly roundtable to provide staff update on technology, projects, procurements and more. Mary utilized her project management skills to assist in the planning of topics, development of presentations and management of the live Microsoft Teams meetings.</w:t>
      </w:r>
    </w:p>
    <w:p w14:paraId="24D26E80" w14:textId="77777777" w:rsidR="009B6A98" w:rsidRPr="009B6A98" w:rsidRDefault="009B6A98" w:rsidP="009B6A98">
      <w:pPr>
        <w:spacing w:after="100" w:line="274" w:lineRule="auto"/>
        <w:rPr>
          <w:rFonts w:eastAsia="Calibri" w:cs="Arial"/>
          <w:color w:val="6798CC"/>
          <w:sz w:val="24"/>
        </w:rPr>
      </w:pPr>
      <w:r w:rsidRPr="009B6A98">
        <w:rPr>
          <w:rFonts w:eastAsia="Calibri" w:cs="Arial"/>
          <w:color w:val="6798CC"/>
          <w:sz w:val="24"/>
        </w:rPr>
        <w:t>New York Integrated Eligibility</w:t>
      </w:r>
      <w:r w:rsidRPr="009B6A98">
        <w:rPr>
          <w:rFonts w:eastAsia="Calibri" w:cs="Arial"/>
          <w:color w:val="6798CC"/>
          <w:sz w:val="24"/>
        </w:rPr>
        <w:br/>
        <w:t>Project Manager, 10/2018–07/2020</w:t>
      </w:r>
    </w:p>
    <w:p w14:paraId="37E5F905" w14:textId="77777777" w:rsidR="009B6A98" w:rsidRPr="009B6A98" w:rsidRDefault="009B6A98" w:rsidP="009D2FB1">
      <w:pPr>
        <w:pStyle w:val="FDGSBody1"/>
        <w:rPr>
          <w:rFonts w:cs="Arial"/>
        </w:rPr>
      </w:pPr>
      <w:r w:rsidRPr="009B6A98">
        <w:rPr>
          <w:rFonts w:cs="Arial"/>
        </w:rPr>
        <w:t>New York’s HHS programs are comprehensive and diverse, and the IT environment that supports them is even more so. New York’s all-in-one mainframe systems are working side-by-side with modular, cloud-based systems. The State’s current initiative involves the development of a new integrated eligibility system as well as integrating existing systems to facilitate innovation and comply with state and federal mandates and expectations. Mary was the IV&amp;V Project Manager on the New York Information Technology Services Integrated Eligibility System Program and the New York State Marketplace. Her duties and responsibilities included:</w:t>
      </w:r>
    </w:p>
    <w:p w14:paraId="0C8F0A77" w14:textId="77777777" w:rsidR="009B6A98" w:rsidRPr="009D2FB1" w:rsidRDefault="009B6A98" w:rsidP="009D2FB1">
      <w:pPr>
        <w:pStyle w:val="FDGSBullet1"/>
      </w:pPr>
      <w:r w:rsidRPr="009D2FB1">
        <w:t>Managing all deliverables of the IV&amp;V Contract</w:t>
      </w:r>
    </w:p>
    <w:p w14:paraId="66911BF1" w14:textId="77777777" w:rsidR="009B6A98" w:rsidRPr="009D2FB1" w:rsidRDefault="009B6A98" w:rsidP="009D2FB1">
      <w:pPr>
        <w:pStyle w:val="FDGSBullet1"/>
      </w:pPr>
      <w:r w:rsidRPr="009D2FB1">
        <w:t>Reporting to and taking direction from the IV&amp;V Contract Manager</w:t>
      </w:r>
    </w:p>
    <w:p w14:paraId="67E9ECE7" w14:textId="77777777" w:rsidR="009B6A98" w:rsidRPr="009D2FB1" w:rsidRDefault="009B6A98" w:rsidP="009D2FB1">
      <w:pPr>
        <w:pStyle w:val="FDGSBullet1"/>
      </w:pPr>
      <w:r w:rsidRPr="009D2FB1">
        <w:t>Providing IES with weekly project status reports to the IV&amp;V Contract Manager</w:t>
      </w:r>
    </w:p>
    <w:p w14:paraId="14323988" w14:textId="77777777" w:rsidR="009B6A98" w:rsidRPr="009D2FB1" w:rsidRDefault="009B6A98" w:rsidP="009D2FB1">
      <w:pPr>
        <w:pStyle w:val="FDGSBullet1"/>
      </w:pPr>
      <w:r w:rsidRPr="009D2FB1">
        <w:t>Providing IES and NYSOH monthly status and recommendation project progress reports to the IV&amp;V Contract Manager</w:t>
      </w:r>
    </w:p>
    <w:p w14:paraId="65D5C130" w14:textId="77777777" w:rsidR="009B6A98" w:rsidRPr="009D2FB1" w:rsidRDefault="009B6A98" w:rsidP="009D2FB1">
      <w:pPr>
        <w:pStyle w:val="FDGSBullet1"/>
      </w:pPr>
      <w:r w:rsidRPr="009D2FB1">
        <w:t xml:space="preserve">Managing the IES and an NYSOH IV&amp;V Project Management Plans and schedules </w:t>
      </w:r>
    </w:p>
    <w:p w14:paraId="546143C6" w14:textId="77777777" w:rsidR="009B6A98" w:rsidRPr="009D2FB1" w:rsidRDefault="009B6A98" w:rsidP="009D2FB1">
      <w:pPr>
        <w:pStyle w:val="FDGSBullet1"/>
      </w:pPr>
      <w:r w:rsidRPr="009D2FB1">
        <w:t>Participating in IES Program and NYSOH meetings</w:t>
      </w:r>
    </w:p>
    <w:p w14:paraId="3271EE01" w14:textId="77777777" w:rsidR="009B6A98" w:rsidRPr="009D2FB1" w:rsidRDefault="009B6A98" w:rsidP="009D2FB1">
      <w:pPr>
        <w:pStyle w:val="FDGSBullet1"/>
      </w:pPr>
      <w:r w:rsidRPr="009D2FB1">
        <w:t>Coordinating work efforts and collaborating with the project team, including IES Program Office, DOH and ITS staff, the IES Solution Contractor and NYSOH contractors/subcontractors</w:t>
      </w:r>
    </w:p>
    <w:p w14:paraId="57C4657E" w14:textId="77777777" w:rsidR="009B6A98" w:rsidRPr="009D2FB1" w:rsidRDefault="009B6A98" w:rsidP="009D2FB1">
      <w:pPr>
        <w:pStyle w:val="FDGSBullet1"/>
      </w:pPr>
      <w:r w:rsidRPr="009D2FB1">
        <w:t xml:space="preserve">Participating in project status meetings </w:t>
      </w:r>
    </w:p>
    <w:p w14:paraId="24767767" w14:textId="77777777" w:rsidR="009B6A98" w:rsidRPr="009D2FB1" w:rsidRDefault="009B6A98" w:rsidP="009D2FB1">
      <w:pPr>
        <w:pStyle w:val="FDGSBullet1"/>
      </w:pPr>
      <w:r w:rsidRPr="009D2FB1">
        <w:t>Reviewing quality control processes and identifying areas needing improvement to the and institutes changes as necessary</w:t>
      </w:r>
    </w:p>
    <w:p w14:paraId="6FCF8215" w14:textId="77777777" w:rsidR="009B6A98" w:rsidRPr="009D2FB1" w:rsidRDefault="009B6A98" w:rsidP="009D2FB1">
      <w:pPr>
        <w:pStyle w:val="FDGSBullet1"/>
      </w:pPr>
      <w:r w:rsidRPr="009D2FB1">
        <w:t>Managing the work of the FDGS IV&amp;V Team</w:t>
      </w:r>
    </w:p>
    <w:p w14:paraId="06BE4D67" w14:textId="77777777" w:rsidR="009B6A98" w:rsidRPr="009D2FB1" w:rsidRDefault="009B6A98" w:rsidP="009D2FB1">
      <w:pPr>
        <w:pStyle w:val="FDGSBullet1"/>
      </w:pPr>
      <w:r w:rsidRPr="009D2FB1">
        <w:t>Confirming all deliverables of the IES/NYSOH contractors/subcontractors are validated and verified and documented</w:t>
      </w:r>
    </w:p>
    <w:p w14:paraId="4DAC1FF0" w14:textId="77777777" w:rsidR="009B6A98" w:rsidRPr="009B6A98" w:rsidRDefault="009B6A98" w:rsidP="009B6A98">
      <w:pPr>
        <w:spacing w:after="100" w:line="274" w:lineRule="auto"/>
        <w:rPr>
          <w:rFonts w:eastAsia="Calibri" w:cs="Arial"/>
          <w:color w:val="6798CC"/>
          <w:sz w:val="24"/>
        </w:rPr>
      </w:pPr>
      <w:r w:rsidRPr="009B6A98">
        <w:rPr>
          <w:rFonts w:eastAsia="Calibri" w:cs="Arial"/>
          <w:color w:val="6798CC"/>
          <w:sz w:val="24"/>
        </w:rPr>
        <w:t xml:space="preserve">Indiana Family and Social Services Administration (FSSA) OV&amp;V </w:t>
      </w:r>
      <w:r w:rsidRPr="009B6A98">
        <w:rPr>
          <w:rFonts w:eastAsia="Calibri" w:cs="Arial"/>
          <w:color w:val="6798CC"/>
          <w:sz w:val="24"/>
        </w:rPr>
        <w:br/>
        <w:t>Project Manager, 05/2014–10/2018</w:t>
      </w:r>
    </w:p>
    <w:p w14:paraId="5F522AE1" w14:textId="388C1C93" w:rsidR="009B6A98" w:rsidRPr="009B6A98" w:rsidRDefault="009B6A98" w:rsidP="009D2FB1">
      <w:pPr>
        <w:pStyle w:val="FDGSBody1"/>
        <w:rPr>
          <w:rFonts w:cs="Arial"/>
        </w:rPr>
      </w:pPr>
      <w:r w:rsidRPr="009B6A98">
        <w:rPr>
          <w:rFonts w:cs="Arial"/>
        </w:rPr>
        <w:t xml:space="preserve">FDGS provided independent oversight of the prime </w:t>
      </w:r>
      <w:r w:rsidR="00E15E72">
        <w:rPr>
          <w:rFonts w:cs="Arial"/>
        </w:rPr>
        <w:t>Vendor</w:t>
      </w:r>
      <w:r w:rsidRPr="009B6A98">
        <w:rPr>
          <w:rFonts w:cs="Arial"/>
        </w:rPr>
        <w:t xml:space="preserve">’s contract to modernize Indiana’s welfare system. When the prime </w:t>
      </w:r>
      <w:r w:rsidR="00E15E72">
        <w:rPr>
          <w:rFonts w:cs="Arial"/>
        </w:rPr>
        <w:t>Vendor</w:t>
      </w:r>
      <w:r w:rsidRPr="009B6A98">
        <w:rPr>
          <w:rFonts w:cs="Arial"/>
        </w:rPr>
        <w:t xml:space="preserve">’s contract was terminated in December 2009 and the State had assumed the prime contractor role, FDGS continued to augment a new State Program Management Office. Mary managed an Operational Verification and Validation (OV&amp;V) team of over 20 staff including subject matter experts, analysts and consultants. The services Mary’s team provided included:  </w:t>
      </w:r>
    </w:p>
    <w:p w14:paraId="6E43DAC5" w14:textId="77777777" w:rsidR="009B6A98" w:rsidRPr="009B6A98" w:rsidRDefault="009B6A98" w:rsidP="00877F43">
      <w:pPr>
        <w:pStyle w:val="FDGSBullet1"/>
      </w:pPr>
      <w:r w:rsidRPr="009B6A98">
        <w:t xml:space="preserve">Providing project management </w:t>
      </w:r>
    </w:p>
    <w:p w14:paraId="3C2C9A06" w14:textId="7231078B" w:rsidR="009B6A98" w:rsidRPr="009B6A98" w:rsidRDefault="009B6A98" w:rsidP="00877F43">
      <w:pPr>
        <w:pStyle w:val="FDGSBullet1"/>
      </w:pPr>
      <w:r w:rsidRPr="009B6A98">
        <w:t xml:space="preserve">Monitoring and reporting on </w:t>
      </w:r>
      <w:r w:rsidR="00E15E72">
        <w:t>Vendor</w:t>
      </w:r>
      <w:r w:rsidRPr="009B6A98">
        <w:t xml:space="preserve"> performance and compliance </w:t>
      </w:r>
    </w:p>
    <w:p w14:paraId="161DA5BC" w14:textId="77777777" w:rsidR="009B6A98" w:rsidRPr="009B6A98" w:rsidRDefault="009B6A98" w:rsidP="00877F43">
      <w:pPr>
        <w:pStyle w:val="FDGSBullet1"/>
      </w:pPr>
      <w:r w:rsidRPr="009B6A98">
        <w:t xml:space="preserve">Performing Quality Assurance services for policy changes, system changes and case reviews </w:t>
      </w:r>
    </w:p>
    <w:p w14:paraId="0A6BD0B4" w14:textId="77777777" w:rsidR="009B6A98" w:rsidRPr="009B6A98" w:rsidRDefault="009B6A98" w:rsidP="00877F43">
      <w:pPr>
        <w:pStyle w:val="FDGSBullet1"/>
      </w:pPr>
      <w:r w:rsidRPr="009B6A98">
        <w:t xml:space="preserve">Resolving problems and issues </w:t>
      </w:r>
    </w:p>
    <w:p w14:paraId="65322DBB" w14:textId="77777777" w:rsidR="009B6A98" w:rsidRPr="009B6A98" w:rsidRDefault="009B6A98" w:rsidP="00877F43">
      <w:pPr>
        <w:pStyle w:val="FDGSBullet1"/>
      </w:pPr>
      <w:r w:rsidRPr="009B6A98">
        <w:t xml:space="preserve">Conducting data analysis and reporting </w:t>
      </w:r>
    </w:p>
    <w:p w14:paraId="51113C72" w14:textId="77777777" w:rsidR="009B6A98" w:rsidRPr="009B6A98" w:rsidRDefault="009B6A98" w:rsidP="00877F43">
      <w:pPr>
        <w:pStyle w:val="FDGSBullet1"/>
      </w:pPr>
      <w:r w:rsidRPr="009B6A98">
        <w:t>Conducting risk assessments</w:t>
      </w:r>
    </w:p>
    <w:p w14:paraId="1D48AF44" w14:textId="77777777" w:rsidR="009B6A98" w:rsidRPr="009B6A98" w:rsidRDefault="009B6A98" w:rsidP="00877F43">
      <w:pPr>
        <w:pStyle w:val="FDGSBullet1"/>
      </w:pPr>
      <w:r w:rsidRPr="009B6A98">
        <w:t xml:space="preserve">Supporting and participating in change control processes </w:t>
      </w:r>
    </w:p>
    <w:p w14:paraId="087892FB" w14:textId="77777777" w:rsidR="009B6A98" w:rsidRPr="009B6A98" w:rsidRDefault="009B6A98" w:rsidP="00877F43">
      <w:pPr>
        <w:pStyle w:val="FDGSBullet1"/>
        <w:rPr>
          <w:szCs w:val="20"/>
        </w:rPr>
      </w:pPr>
      <w:r w:rsidRPr="009B6A98">
        <w:rPr>
          <w:szCs w:val="20"/>
        </w:rPr>
        <w:t>Providing governance support</w:t>
      </w:r>
    </w:p>
    <w:p w14:paraId="14AB6168" w14:textId="77777777" w:rsidR="009B6A98" w:rsidRPr="009B6A98" w:rsidRDefault="009B6A98" w:rsidP="009B6A98">
      <w:pPr>
        <w:spacing w:after="100" w:line="274" w:lineRule="auto"/>
        <w:rPr>
          <w:rFonts w:eastAsia="Calibri" w:cs="Arial"/>
          <w:color w:val="6798CC"/>
          <w:sz w:val="24"/>
        </w:rPr>
      </w:pPr>
      <w:r w:rsidRPr="009B6A98">
        <w:rPr>
          <w:rFonts w:eastAsia="Calibri" w:cs="Arial"/>
          <w:color w:val="6798CC"/>
          <w:sz w:val="24"/>
        </w:rPr>
        <w:t xml:space="preserve">Indiana FSSA Eligibility Determination and Services System (IEDSS) IV&amp;V Project </w:t>
      </w:r>
      <w:r w:rsidRPr="009B6A98">
        <w:rPr>
          <w:rFonts w:eastAsia="Calibri" w:cs="Arial"/>
          <w:color w:val="6798CC"/>
          <w:sz w:val="24"/>
        </w:rPr>
        <w:br/>
        <w:t>Business Lead, 02/2013–04/2014</w:t>
      </w:r>
    </w:p>
    <w:p w14:paraId="0DC48B6E" w14:textId="77777777" w:rsidR="009B6A98" w:rsidRPr="009B6A98" w:rsidRDefault="009B6A98" w:rsidP="009D2FB1">
      <w:pPr>
        <w:pStyle w:val="FDGSBody1"/>
        <w:rPr>
          <w:rFonts w:cs="Arial"/>
        </w:rPr>
      </w:pPr>
      <w:r w:rsidRPr="009B6A98">
        <w:rPr>
          <w:rFonts w:cs="Arial"/>
        </w:rPr>
        <w:t>The Indiana Family and Social Services Administration (FSSA) provides services to low-income individuals, families, children, senior citizens and people with mental illness, addictions and physical and developmental disabilities. This project supports the upgrade of the legacy SCHIP, Medicaid, SNAP and TANF Eligibility &amp; Enrollment systems to current technology in meeting Affordable Care Act (ACA) mandates. FDGS provided verification and validation services to augment and complement the FSSA Project Management Office in overseeing the Eligibility Modernization Program. Mary’s responsibilities included leadership of business requirements verification and validation, as well as verification of requirements traceability throughout the project lifecycle. She reviewed DDI Vendor Deliverables/work products to validate that they met RFP requirements and verified project processes were defined and in place. She also assisted in developing and reviewing documentation for CMS Gate Reviews.</w:t>
      </w:r>
    </w:p>
    <w:p w14:paraId="4825BABA" w14:textId="1CA01F4C" w:rsidR="009B6A98" w:rsidRPr="009B6A98" w:rsidRDefault="009B6A98" w:rsidP="009B6A98">
      <w:pPr>
        <w:spacing w:after="100" w:line="274" w:lineRule="auto"/>
        <w:rPr>
          <w:rFonts w:eastAsia="Calibri" w:cs="Arial"/>
          <w:color w:val="6798CC"/>
          <w:sz w:val="24"/>
        </w:rPr>
      </w:pPr>
      <w:r w:rsidRPr="009B6A98">
        <w:rPr>
          <w:rFonts w:eastAsia="Calibri" w:cs="Arial"/>
          <w:color w:val="6798CC"/>
          <w:sz w:val="24"/>
        </w:rPr>
        <w:t>New York Office of Temporary and Disability Assistance (ODTA) Functional Roadmap (FRM) Project</w:t>
      </w:r>
      <w:r w:rsidRPr="009B6A98">
        <w:rPr>
          <w:rFonts w:eastAsia="Calibri" w:cs="Arial"/>
          <w:color w:val="6798CC"/>
          <w:sz w:val="24"/>
        </w:rPr>
        <w:br/>
      </w:r>
      <w:r w:rsidR="005577B0">
        <w:rPr>
          <w:rFonts w:eastAsia="Calibri" w:cs="Arial"/>
          <w:color w:val="6798CC"/>
          <w:sz w:val="24"/>
        </w:rPr>
        <w:t>Project Manager</w:t>
      </w:r>
      <w:r w:rsidRPr="009B6A98">
        <w:rPr>
          <w:rFonts w:eastAsia="Calibri" w:cs="Arial"/>
          <w:color w:val="6798CC"/>
          <w:sz w:val="24"/>
        </w:rPr>
        <w:t>, 05/2011–01/2013</w:t>
      </w:r>
    </w:p>
    <w:p w14:paraId="6A793B26" w14:textId="77777777" w:rsidR="009B6A98" w:rsidRPr="009B6A98" w:rsidRDefault="009B6A98" w:rsidP="009D2FB1">
      <w:pPr>
        <w:pStyle w:val="FDGSBody1"/>
        <w:rPr>
          <w:rFonts w:cs="Arial"/>
        </w:rPr>
      </w:pPr>
      <w:r w:rsidRPr="009B6A98">
        <w:rPr>
          <w:rFonts w:cs="Arial"/>
        </w:rPr>
        <w:t>The New York OTDA, in partnership with the Offices of Children and Family Services (OCFS) and the Department of Health (DOH), contracted FDGS to develop a strategic plan for the consolidated delivery of several programs with an overlapping client base. Mary’s responsibilities included initiating project activities and managing adherence to project timelines, project methodologies and contractual requirements. She managed project risks, issues, budget and resources and conducted internal quality assurance reviews. She also led the development of updates to the To-Be Functional, Organizational and Current-state Business Process Models for in-scope programs. Mary led development of, and updates to, the Gap Analysis between the To-Be Functional model and the MITA 2.0 Business Process Models. She collaborated with business partners regarding status, issue identification and issue resolution. She also collaborated with State Subject Matter Experts and other state staff on various facets of the project.</w:t>
      </w:r>
    </w:p>
    <w:p w14:paraId="4179210E" w14:textId="77777777" w:rsidR="009D2FB1" w:rsidRDefault="009D2FB1" w:rsidP="009B6A98">
      <w:pPr>
        <w:spacing w:after="100" w:line="274" w:lineRule="auto"/>
        <w:rPr>
          <w:rFonts w:eastAsia="Calibri" w:cs="Arial"/>
          <w:color w:val="6798CC"/>
          <w:sz w:val="24"/>
        </w:rPr>
      </w:pPr>
    </w:p>
    <w:p w14:paraId="47DF08E1" w14:textId="398BC108" w:rsidR="009B6A98" w:rsidRPr="009B6A98" w:rsidRDefault="009B6A98" w:rsidP="009B6A98">
      <w:pPr>
        <w:spacing w:after="100" w:line="274" w:lineRule="auto"/>
        <w:rPr>
          <w:rFonts w:eastAsia="Calibri" w:cs="Arial"/>
          <w:color w:val="6798CC"/>
          <w:sz w:val="24"/>
        </w:rPr>
      </w:pPr>
      <w:r w:rsidRPr="009B6A98">
        <w:rPr>
          <w:rFonts w:eastAsia="Calibri" w:cs="Arial"/>
          <w:color w:val="6798CC"/>
          <w:sz w:val="24"/>
        </w:rPr>
        <w:t>Business Process Lead, 11/2009–01/2011</w:t>
      </w:r>
    </w:p>
    <w:p w14:paraId="5264850A" w14:textId="5DFB5F06" w:rsidR="009B6A98" w:rsidRPr="009B6A98" w:rsidRDefault="009B6A98" w:rsidP="009D2FB1">
      <w:pPr>
        <w:pStyle w:val="FDGSBody1"/>
        <w:rPr>
          <w:rFonts w:cs="Arial"/>
        </w:rPr>
      </w:pPr>
      <w:r w:rsidRPr="009B6A98">
        <w:rPr>
          <w:rFonts w:cs="Arial"/>
        </w:rPr>
        <w:t xml:space="preserve">Mary initiated project activities and facilitated business process work sessions in several New York counties. She led development of As-Is Organizational Models for TANF, SNAP and LIHEAP work streams and Functional As-Is Models for all in-scope programs. She also led the development of the Gap Analysis, including a COTS assessment of </w:t>
      </w:r>
      <w:r w:rsidR="00E15E72">
        <w:rPr>
          <w:rFonts w:cs="Arial"/>
        </w:rPr>
        <w:t>Vendor</w:t>
      </w:r>
      <w:r w:rsidRPr="009B6A98">
        <w:rPr>
          <w:rFonts w:cs="Arial"/>
        </w:rPr>
        <w:t xml:space="preserve"> products for Health &amp; Human Services eligibility systems. Mary collaborated with state Subject Matter Experts and other state staff on various facets of the project.</w:t>
      </w:r>
    </w:p>
    <w:p w14:paraId="7550C0A6" w14:textId="77777777" w:rsidR="009B6A98" w:rsidRPr="009B6A98" w:rsidRDefault="009B6A98" w:rsidP="009B6A98">
      <w:pPr>
        <w:spacing w:after="100" w:line="274" w:lineRule="auto"/>
        <w:rPr>
          <w:rFonts w:eastAsia="Calibri" w:cs="Arial"/>
          <w:color w:val="6798CC"/>
          <w:sz w:val="24"/>
        </w:rPr>
      </w:pPr>
      <w:r w:rsidRPr="009B6A98">
        <w:rPr>
          <w:rFonts w:eastAsia="Calibri" w:cs="Arial"/>
          <w:color w:val="6798CC"/>
          <w:sz w:val="24"/>
        </w:rPr>
        <w:t xml:space="preserve">County of Los Angeles Department of Public Social Services EBT Transition Coordinator </w:t>
      </w:r>
      <w:r w:rsidRPr="009B6A98">
        <w:rPr>
          <w:rFonts w:eastAsia="Calibri" w:cs="Arial"/>
          <w:color w:val="6798CC"/>
          <w:sz w:val="24"/>
        </w:rPr>
        <w:br/>
        <w:t>Project Manager, 12/2008–10/2009</w:t>
      </w:r>
    </w:p>
    <w:p w14:paraId="35FB8F59" w14:textId="0F794904" w:rsidR="009B6A98" w:rsidRPr="009B6A98" w:rsidRDefault="009B6A98" w:rsidP="009D2FB1">
      <w:pPr>
        <w:pStyle w:val="FDGSBody1"/>
        <w:rPr>
          <w:rFonts w:cs="Arial"/>
        </w:rPr>
      </w:pPr>
      <w:r w:rsidRPr="009B6A98">
        <w:rPr>
          <w:rFonts w:cs="Arial"/>
        </w:rPr>
        <w:t xml:space="preserve">The Los Angeles County EBT Transition Coordinator project provided overall management and coordination for the Los Angeles County EBT transition activities associated with the State of California’s EBT </w:t>
      </w:r>
      <w:r w:rsidR="00E15E72">
        <w:rPr>
          <w:rFonts w:cs="Arial"/>
        </w:rPr>
        <w:t>Vendor</w:t>
      </w:r>
      <w:r w:rsidRPr="009B6A98">
        <w:rPr>
          <w:rFonts w:cs="Arial"/>
        </w:rPr>
        <w:t xml:space="preserve"> transition from JP Morgan to ACS. </w:t>
      </w:r>
    </w:p>
    <w:p w14:paraId="0EB72AAB" w14:textId="77777777" w:rsidR="009B6A98" w:rsidRPr="009B6A98" w:rsidRDefault="009B6A98" w:rsidP="009D2FB1">
      <w:pPr>
        <w:pStyle w:val="FDGSBody1"/>
        <w:rPr>
          <w:rFonts w:cs="Arial"/>
        </w:rPr>
      </w:pPr>
      <w:r w:rsidRPr="009B6A98">
        <w:rPr>
          <w:rFonts w:cs="Arial"/>
        </w:rPr>
        <w:t xml:space="preserve">Mary’s responsibilities included acting as a liaison and point of contact for the county with ACS and State EBT Transition Leads. She organized and coordinated the activities of the county transition teams, oversaw all county transition work plan activities, and maintained the county transition work plan. She prepared memos, letters and documentation to provide EBT Transition information to cardholders, Board of Supervisors and district staff. She acted as the county representative in meetings with the State, ACS, advocates, and community-based organizations and other county stakeholders. Mary created and maintained county project control documents, controlled all planning and implementation tasks, and facilitated all county transition team meetings. She also prepared or directed policy recommended actions, attended project meetings with both external and internal stakeholders and managed project budget and resources. </w:t>
      </w:r>
    </w:p>
    <w:p w14:paraId="23EC93BA" w14:textId="77777777" w:rsidR="009B6A98" w:rsidRPr="009B6A98" w:rsidRDefault="009B6A98" w:rsidP="009B6A98">
      <w:pPr>
        <w:spacing w:after="100" w:line="274" w:lineRule="auto"/>
        <w:rPr>
          <w:rFonts w:eastAsia="Calibri" w:cs="Arial"/>
          <w:color w:val="6798CC"/>
          <w:sz w:val="24"/>
        </w:rPr>
      </w:pPr>
      <w:r w:rsidRPr="009B6A98">
        <w:rPr>
          <w:rFonts w:eastAsia="Calibri" w:cs="Arial"/>
          <w:color w:val="6798CC"/>
          <w:sz w:val="24"/>
        </w:rPr>
        <w:t xml:space="preserve">Additional Experience </w:t>
      </w:r>
      <w:r w:rsidRPr="009B6A98">
        <w:rPr>
          <w:rFonts w:eastAsia="Calibri" w:cs="Arial"/>
          <w:color w:val="6798CC"/>
          <w:sz w:val="24"/>
        </w:rPr>
        <w:br/>
        <w:t xml:space="preserve">Texas Access Alliance (TAA), Project Manager, 09/2005–10/2008 </w:t>
      </w:r>
    </w:p>
    <w:p w14:paraId="60BDBFC9" w14:textId="77777777" w:rsidR="00285FA4" w:rsidRDefault="00285FA4">
      <w:pPr>
        <w:spacing w:after="160" w:line="259" w:lineRule="auto"/>
        <w:rPr>
          <w:rFonts w:ascii="Arial Bold" w:eastAsia="Times New Roman" w:hAnsi="Arial Bold"/>
          <w:b/>
          <w:bCs/>
          <w:color w:val="FF6600"/>
          <w:sz w:val="40"/>
          <w:szCs w:val="36"/>
        </w:rPr>
      </w:pPr>
      <w:r>
        <w:rPr>
          <w:rFonts w:ascii="Arial Bold" w:eastAsia="Times New Roman" w:hAnsi="Arial Bold"/>
          <w:b/>
          <w:bCs/>
          <w:color w:val="FF6600"/>
          <w:sz w:val="40"/>
          <w:szCs w:val="36"/>
        </w:rPr>
        <w:br w:type="page"/>
      </w:r>
    </w:p>
    <w:p w14:paraId="7B2B0DC7" w14:textId="70FE2426" w:rsidR="00A86034" w:rsidRPr="00A86034" w:rsidRDefault="00A86034" w:rsidP="00B0307B">
      <w:pPr>
        <w:pStyle w:val="FDGSBody1"/>
        <w:rPr>
          <w:rFonts w:cs="Arial"/>
          <w:b/>
          <w:color w:val="FF6600"/>
          <w:sz w:val="40"/>
          <w:szCs w:val="40"/>
        </w:rPr>
      </w:pPr>
      <w:r w:rsidRPr="00A86034">
        <w:rPr>
          <w:rFonts w:cs="Arial"/>
          <w:b/>
          <w:color w:val="FF6600"/>
          <w:sz w:val="40"/>
          <w:szCs w:val="40"/>
        </w:rPr>
        <w:t>Kevin Croft, Quality Assurance Manager</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20"/>
      </w:tblGrid>
      <w:tr w:rsidR="00A86034" w:rsidRPr="00A86034" w14:paraId="10F9BF84" w14:textId="77777777" w:rsidTr="00252B4A">
        <w:trPr>
          <w:trHeight w:val="4495"/>
        </w:trPr>
        <w:tc>
          <w:tcPr>
            <w:tcW w:w="3330" w:type="dxa"/>
            <w:vMerge w:val="restart"/>
            <w:shd w:val="clear" w:color="auto" w:fill="2B5681"/>
          </w:tcPr>
          <w:p w14:paraId="3DBC8799" w14:textId="77777777" w:rsidR="00A86034" w:rsidRPr="00A86034" w:rsidRDefault="00A86034" w:rsidP="00A86034">
            <w:pPr>
              <w:spacing w:line="274" w:lineRule="auto"/>
              <w:rPr>
                <w:rFonts w:eastAsia="Arial" w:cs="Arial"/>
                <w:color w:val="FFFFFF"/>
              </w:rPr>
            </w:pPr>
          </w:p>
          <w:p w14:paraId="04AADF9D" w14:textId="77777777" w:rsidR="00A86034" w:rsidRPr="00A86034" w:rsidRDefault="00A86034" w:rsidP="00DE036D">
            <w:pPr>
              <w:spacing w:line="274" w:lineRule="auto"/>
              <w:jc w:val="center"/>
              <w:rPr>
                <w:rFonts w:eastAsia="Arial" w:cs="Arial"/>
                <w:color w:val="FFFFFF"/>
              </w:rPr>
            </w:pPr>
            <w:r w:rsidRPr="00A86034">
              <w:rPr>
                <w:rFonts w:eastAsia="Arial" w:cs="Arial"/>
                <w:noProof/>
                <w:color w:val="FFFFFF"/>
              </w:rPr>
              <w:drawing>
                <wp:inline distT="0" distB="0" distL="0" distR="0" wp14:anchorId="76944901" wp14:editId="31C19BAF">
                  <wp:extent cx="1293655" cy="1339850"/>
                  <wp:effectExtent l="19050" t="19050" r="20955" b="1270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311366" cy="1358194"/>
                          </a:xfrm>
                          <a:prstGeom prst="rect">
                            <a:avLst/>
                          </a:prstGeom>
                          <a:noFill/>
                          <a:ln>
                            <a:solidFill>
                              <a:sysClr val="window" lastClr="FFFFFF"/>
                            </a:solidFill>
                          </a:ln>
                        </pic:spPr>
                      </pic:pic>
                    </a:graphicData>
                  </a:graphic>
                </wp:inline>
              </w:drawing>
            </w:r>
          </w:p>
          <w:p w14:paraId="2A513426" w14:textId="77777777" w:rsidR="00A86034" w:rsidRPr="00A86034" w:rsidRDefault="00A86034" w:rsidP="00A86034">
            <w:pPr>
              <w:spacing w:line="274" w:lineRule="auto"/>
              <w:rPr>
                <w:rFonts w:eastAsia="Arial" w:cs="Arial"/>
                <w:color w:val="FFFFFF"/>
              </w:rPr>
            </w:pPr>
          </w:p>
          <w:p w14:paraId="084A4C6E" w14:textId="77777777" w:rsidR="00A86034" w:rsidRPr="00A86034" w:rsidRDefault="00A86034" w:rsidP="00A43CA7">
            <w:pPr>
              <w:keepNext/>
              <w:keepLines/>
              <w:spacing w:before="200" w:after="120" w:line="274" w:lineRule="auto"/>
              <w:rPr>
                <w:rFonts w:eastAsia="Times New Roman"/>
                <w:b/>
                <w:color w:val="FFFFFF"/>
                <w:szCs w:val="28"/>
              </w:rPr>
            </w:pPr>
            <w:r w:rsidRPr="00A86034">
              <w:rPr>
                <w:rFonts w:eastAsia="Times New Roman"/>
                <w:b/>
                <w:color w:val="FFFFFF"/>
                <w:szCs w:val="28"/>
              </w:rPr>
              <w:t>Program Expertise</w:t>
            </w:r>
          </w:p>
          <w:p w14:paraId="2562DB66" w14:textId="77777777" w:rsidR="00A86034" w:rsidRPr="00A43CA7" w:rsidRDefault="00A86034" w:rsidP="00134179">
            <w:pPr>
              <w:pStyle w:val="ListParagraph"/>
              <w:numPr>
                <w:ilvl w:val="0"/>
                <w:numId w:val="53"/>
              </w:numPr>
              <w:spacing w:before="120" w:after="60" w:line="276" w:lineRule="auto"/>
              <w:ind w:left="346"/>
              <w:rPr>
                <w:rFonts w:eastAsia="Calibri" w:cs="Arial"/>
                <w:color w:val="FFFFFF"/>
              </w:rPr>
            </w:pPr>
            <w:r w:rsidRPr="00A43CA7">
              <w:rPr>
                <w:rFonts w:eastAsia="Calibri" w:cs="Arial"/>
                <w:color w:val="FFFFFF"/>
              </w:rPr>
              <w:t>Indiana Medicaid</w:t>
            </w:r>
          </w:p>
          <w:p w14:paraId="5C879DD0" w14:textId="77777777" w:rsidR="00A86034" w:rsidRPr="00A43CA7" w:rsidRDefault="00A86034" w:rsidP="00134179">
            <w:pPr>
              <w:pStyle w:val="ListParagraph"/>
              <w:numPr>
                <w:ilvl w:val="0"/>
                <w:numId w:val="53"/>
              </w:numPr>
              <w:spacing w:before="120" w:after="60" w:line="276" w:lineRule="auto"/>
              <w:ind w:left="346"/>
              <w:rPr>
                <w:rFonts w:eastAsia="Calibri" w:cs="Arial"/>
                <w:color w:val="FFFFFF"/>
              </w:rPr>
            </w:pPr>
            <w:r w:rsidRPr="00A43CA7">
              <w:rPr>
                <w:rFonts w:eastAsia="Calibri" w:cs="Arial"/>
                <w:color w:val="FFFFFF"/>
              </w:rPr>
              <w:t>SNAP</w:t>
            </w:r>
          </w:p>
          <w:p w14:paraId="59BE1285" w14:textId="77777777" w:rsidR="00A86034" w:rsidRPr="00A43CA7" w:rsidRDefault="00A86034" w:rsidP="00134179">
            <w:pPr>
              <w:pStyle w:val="ListParagraph"/>
              <w:numPr>
                <w:ilvl w:val="0"/>
                <w:numId w:val="53"/>
              </w:numPr>
              <w:spacing w:before="120" w:after="60" w:line="276" w:lineRule="auto"/>
              <w:ind w:left="346"/>
              <w:rPr>
                <w:rFonts w:eastAsia="Calibri" w:cs="Arial"/>
                <w:color w:val="FFFFFF"/>
              </w:rPr>
            </w:pPr>
            <w:r w:rsidRPr="00A43CA7">
              <w:rPr>
                <w:rFonts w:eastAsia="Calibri" w:cs="Arial"/>
                <w:color w:val="FFFFFF"/>
              </w:rPr>
              <w:t>TANF</w:t>
            </w:r>
          </w:p>
          <w:p w14:paraId="6BD96FF9" w14:textId="77777777" w:rsidR="00A86034" w:rsidRPr="00A43CA7" w:rsidRDefault="00A86034" w:rsidP="00134179">
            <w:pPr>
              <w:pStyle w:val="ListParagraph"/>
              <w:numPr>
                <w:ilvl w:val="0"/>
                <w:numId w:val="53"/>
              </w:numPr>
              <w:spacing w:before="120" w:after="60" w:line="276" w:lineRule="auto"/>
              <w:ind w:left="346"/>
              <w:rPr>
                <w:rFonts w:eastAsia="Calibri" w:cs="Arial"/>
                <w:color w:val="FFFFFF"/>
              </w:rPr>
            </w:pPr>
            <w:r w:rsidRPr="00A43CA7">
              <w:rPr>
                <w:rFonts w:eastAsia="Calibri" w:cs="Arial"/>
                <w:color w:val="FFFFFF"/>
              </w:rPr>
              <w:t>CHIP</w:t>
            </w:r>
          </w:p>
          <w:p w14:paraId="0FA9A6BC" w14:textId="77777777" w:rsidR="00A86034" w:rsidRPr="00A86034" w:rsidRDefault="00A86034" w:rsidP="004010FC">
            <w:pPr>
              <w:keepNext/>
              <w:keepLines/>
              <w:spacing w:before="200" w:after="120" w:line="274" w:lineRule="auto"/>
              <w:rPr>
                <w:rFonts w:eastAsia="Times New Roman"/>
                <w:color w:val="FFFFFF"/>
                <w:szCs w:val="28"/>
              </w:rPr>
            </w:pPr>
            <w:r w:rsidRPr="00A86034">
              <w:rPr>
                <w:rFonts w:eastAsia="Times New Roman"/>
                <w:b/>
                <w:color w:val="FFFFFF"/>
                <w:szCs w:val="28"/>
              </w:rPr>
              <w:t>Specializations</w:t>
            </w:r>
          </w:p>
          <w:p w14:paraId="7A6E36C3" w14:textId="77777777" w:rsidR="00A86034" w:rsidRPr="00A86034" w:rsidRDefault="00A86034" w:rsidP="00134179">
            <w:pPr>
              <w:pStyle w:val="ListParagraph"/>
              <w:numPr>
                <w:ilvl w:val="0"/>
                <w:numId w:val="53"/>
              </w:numPr>
              <w:spacing w:before="120" w:after="60" w:line="276" w:lineRule="auto"/>
              <w:ind w:left="346"/>
              <w:rPr>
                <w:rFonts w:eastAsia="Calibri" w:cs="Arial"/>
                <w:color w:val="FFFFFF"/>
              </w:rPr>
            </w:pPr>
            <w:r w:rsidRPr="00A86034">
              <w:rPr>
                <w:rFonts w:eastAsia="Calibri" w:cs="Arial"/>
                <w:color w:val="FFFFFF"/>
              </w:rPr>
              <w:t>Quality Management</w:t>
            </w:r>
          </w:p>
          <w:p w14:paraId="7137C714" w14:textId="77777777" w:rsidR="00A86034" w:rsidRPr="00A86034" w:rsidRDefault="00A86034" w:rsidP="00134179">
            <w:pPr>
              <w:pStyle w:val="ListParagraph"/>
              <w:numPr>
                <w:ilvl w:val="0"/>
                <w:numId w:val="53"/>
              </w:numPr>
              <w:spacing w:before="120" w:after="60" w:line="276" w:lineRule="auto"/>
              <w:ind w:left="346"/>
              <w:rPr>
                <w:rFonts w:eastAsia="Calibri" w:cs="Arial"/>
                <w:color w:val="FFFFFF"/>
              </w:rPr>
            </w:pPr>
            <w:r w:rsidRPr="00A86034">
              <w:rPr>
                <w:rFonts w:eastAsia="Calibri" w:cs="Arial"/>
                <w:color w:val="FFFFFF"/>
              </w:rPr>
              <w:t>Training</w:t>
            </w:r>
          </w:p>
          <w:p w14:paraId="03DD4E5E" w14:textId="77777777" w:rsidR="00A86034" w:rsidRPr="00A86034" w:rsidRDefault="00A86034" w:rsidP="004010FC">
            <w:pPr>
              <w:keepNext/>
              <w:keepLines/>
              <w:spacing w:before="200" w:after="120" w:line="274" w:lineRule="auto"/>
              <w:rPr>
                <w:rFonts w:eastAsia="Times New Roman"/>
                <w:b/>
                <w:color w:val="FFFFFF"/>
                <w:szCs w:val="28"/>
              </w:rPr>
            </w:pPr>
            <w:r w:rsidRPr="00A86034">
              <w:rPr>
                <w:rFonts w:eastAsia="Times New Roman"/>
                <w:b/>
                <w:color w:val="FFFFFF"/>
                <w:szCs w:val="28"/>
              </w:rPr>
              <w:t>Education</w:t>
            </w:r>
          </w:p>
          <w:p w14:paraId="5C14289D" w14:textId="77777777" w:rsidR="00A86034" w:rsidRPr="00A86034" w:rsidRDefault="00A86034" w:rsidP="00134179">
            <w:pPr>
              <w:pStyle w:val="ListParagraph"/>
              <w:numPr>
                <w:ilvl w:val="0"/>
                <w:numId w:val="53"/>
              </w:numPr>
              <w:spacing w:before="120" w:after="60" w:line="276" w:lineRule="auto"/>
              <w:ind w:left="346"/>
              <w:rPr>
                <w:rFonts w:eastAsia="Calibri" w:cs="Arial"/>
                <w:color w:val="FFFFFF"/>
              </w:rPr>
            </w:pPr>
            <w:r w:rsidRPr="00A86034">
              <w:rPr>
                <w:rFonts w:eastAsia="Calibri" w:cs="Arial"/>
                <w:color w:val="FFFFFF"/>
              </w:rPr>
              <w:t>BS, Business with double minor in HR Management and Information Technology</w:t>
            </w:r>
          </w:p>
          <w:p w14:paraId="0C66FF48" w14:textId="77777777" w:rsidR="00A86034" w:rsidRPr="00A86034" w:rsidRDefault="00A86034" w:rsidP="0072475E">
            <w:pPr>
              <w:keepNext/>
              <w:keepLines/>
              <w:spacing w:before="200" w:after="120" w:line="274" w:lineRule="auto"/>
              <w:rPr>
                <w:rFonts w:eastAsia="Times New Roman"/>
                <w:b/>
                <w:color w:val="FFFFFF"/>
                <w:szCs w:val="28"/>
              </w:rPr>
            </w:pPr>
            <w:r w:rsidRPr="00A86034">
              <w:rPr>
                <w:rFonts w:eastAsia="Times New Roman"/>
                <w:b/>
                <w:color w:val="FFFFFF"/>
                <w:szCs w:val="28"/>
              </w:rPr>
              <w:t>Certifications</w:t>
            </w:r>
          </w:p>
          <w:p w14:paraId="665C2460" w14:textId="77777777" w:rsidR="00A86034" w:rsidRPr="00A86034" w:rsidRDefault="00A86034" w:rsidP="00134179">
            <w:pPr>
              <w:pStyle w:val="ListParagraph"/>
              <w:numPr>
                <w:ilvl w:val="0"/>
                <w:numId w:val="53"/>
              </w:numPr>
              <w:spacing w:before="120" w:after="60" w:line="276" w:lineRule="auto"/>
              <w:ind w:left="346"/>
              <w:rPr>
                <w:rFonts w:eastAsia="Calibri" w:cs="Arial"/>
                <w:color w:val="FFFFFF"/>
              </w:rPr>
            </w:pPr>
            <w:r w:rsidRPr="00A86034">
              <w:rPr>
                <w:rFonts w:eastAsia="Calibri" w:cs="Arial"/>
                <w:color w:val="FFFFFF"/>
              </w:rPr>
              <w:t>Certified Six Sigma White Belt</w:t>
            </w:r>
          </w:p>
          <w:p w14:paraId="77EC720E" w14:textId="77777777" w:rsidR="00A86034" w:rsidRPr="00A86034" w:rsidRDefault="00A86034" w:rsidP="00134179">
            <w:pPr>
              <w:pStyle w:val="ListParagraph"/>
              <w:numPr>
                <w:ilvl w:val="0"/>
                <w:numId w:val="53"/>
              </w:numPr>
              <w:spacing w:before="120" w:after="60" w:line="276" w:lineRule="auto"/>
              <w:ind w:left="346"/>
              <w:rPr>
                <w:rFonts w:eastAsia="Calibri" w:cs="Arial"/>
                <w:color w:val="FFFFFF"/>
              </w:rPr>
            </w:pPr>
            <w:r w:rsidRPr="00A86034">
              <w:rPr>
                <w:rFonts w:eastAsia="Calibri" w:cs="Arial"/>
                <w:color w:val="FFFFFF"/>
              </w:rPr>
              <w:t>Corporate Training certified through Management and Strategy Institute (MSI)</w:t>
            </w:r>
          </w:p>
          <w:p w14:paraId="44E0749A" w14:textId="77777777" w:rsidR="00A86034" w:rsidRPr="00A86034" w:rsidRDefault="00A86034" w:rsidP="00A86034">
            <w:pPr>
              <w:spacing w:before="120" w:after="60" w:line="23" w:lineRule="atLeast"/>
              <w:rPr>
                <w:rFonts w:eastAsia="Times New Roman"/>
                <w:color w:val="FFFFFF"/>
              </w:rPr>
            </w:pPr>
          </w:p>
          <w:p w14:paraId="71E618FA" w14:textId="77777777" w:rsidR="00A86034" w:rsidRPr="00A86034" w:rsidRDefault="00A86034" w:rsidP="00A86034">
            <w:pPr>
              <w:spacing w:before="120" w:after="60" w:line="23" w:lineRule="atLeast"/>
              <w:rPr>
                <w:rFonts w:eastAsia="Times New Roman"/>
                <w:color w:val="FFFFFF"/>
              </w:rPr>
            </w:pPr>
          </w:p>
          <w:p w14:paraId="23591147" w14:textId="77777777" w:rsidR="00A86034" w:rsidRPr="00A86034" w:rsidRDefault="00A86034" w:rsidP="00A86034">
            <w:pPr>
              <w:spacing w:before="120" w:after="60" w:line="23" w:lineRule="atLeast"/>
              <w:rPr>
                <w:rFonts w:eastAsia="Times New Roman"/>
                <w:color w:val="FFFFFF"/>
              </w:rPr>
            </w:pPr>
          </w:p>
        </w:tc>
        <w:tc>
          <w:tcPr>
            <w:tcW w:w="6020" w:type="dxa"/>
          </w:tcPr>
          <w:p w14:paraId="2AF89E58" w14:textId="77777777" w:rsidR="00A86034" w:rsidRPr="00A86034" w:rsidRDefault="00A86034" w:rsidP="00A86034">
            <w:pPr>
              <w:keepNext/>
              <w:spacing w:after="120"/>
              <w:ind w:left="576"/>
              <w:rPr>
                <w:rFonts w:eastAsia="Times New Roman"/>
                <w:b/>
                <w:color w:val="6798CC"/>
                <w:sz w:val="28"/>
              </w:rPr>
            </w:pPr>
            <w:r w:rsidRPr="00A86034">
              <w:rPr>
                <w:rFonts w:eastAsia="Times New Roman"/>
                <w:b/>
                <w:color w:val="6798CC"/>
                <w:sz w:val="28"/>
              </w:rPr>
              <w:t>Professional Summary</w:t>
            </w:r>
          </w:p>
          <w:p w14:paraId="1EDF6FBC" w14:textId="2127BDC9" w:rsidR="00A86034" w:rsidRPr="00A86034" w:rsidRDefault="00A86034" w:rsidP="00A86034">
            <w:pPr>
              <w:spacing w:line="274" w:lineRule="auto"/>
              <w:ind w:left="576"/>
              <w:rPr>
                <w:rFonts w:eastAsia="Arial" w:cs="Arial"/>
              </w:rPr>
            </w:pPr>
            <w:r w:rsidRPr="00A86034">
              <w:rPr>
                <w:rFonts w:eastAsia="Arial" w:cs="Arial"/>
              </w:rPr>
              <w:t>Kevin is a dedicated leader with over 11 years of Public Assistance/Human Services experience with the State of Indiana. He has led groups for Training and Quality related discussions, related to TANF, SNAP, Medicaid, CHIP and other welfare programs</w:t>
            </w:r>
            <w:r w:rsidR="00BF794A" w:rsidRPr="00A86034">
              <w:rPr>
                <w:rFonts w:eastAsia="Arial" w:cs="Arial"/>
              </w:rPr>
              <w:t xml:space="preserve">. </w:t>
            </w:r>
          </w:p>
          <w:p w14:paraId="7CCE49FF" w14:textId="77777777" w:rsidR="00A86034" w:rsidRPr="00A86034" w:rsidRDefault="00A86034" w:rsidP="00A86034">
            <w:pPr>
              <w:spacing w:line="274" w:lineRule="auto"/>
              <w:ind w:left="576"/>
              <w:rPr>
                <w:rFonts w:eastAsia="Arial" w:cs="Arial"/>
              </w:rPr>
            </w:pPr>
            <w:r w:rsidRPr="00A86034">
              <w:rPr>
                <w:rFonts w:eastAsia="Arial" w:cs="Arial"/>
              </w:rPr>
              <w:t>Kevin created a quality process through Microsoft Excel that allows for data storage, quality review distribution, data auto-population, and reporting capabilities. He communicates well, both internally and externally and needs little to no supervision.</w:t>
            </w:r>
          </w:p>
        </w:tc>
      </w:tr>
      <w:tr w:rsidR="00A86034" w:rsidRPr="00A86034" w14:paraId="37BCFBE5" w14:textId="77777777" w:rsidTr="00252B4A">
        <w:trPr>
          <w:trHeight w:val="4495"/>
        </w:trPr>
        <w:tc>
          <w:tcPr>
            <w:tcW w:w="3330" w:type="dxa"/>
            <w:vMerge/>
            <w:shd w:val="clear" w:color="auto" w:fill="2B5681"/>
          </w:tcPr>
          <w:p w14:paraId="5834D270" w14:textId="77777777" w:rsidR="00A86034" w:rsidRPr="00A86034" w:rsidRDefault="00A86034" w:rsidP="00A86034">
            <w:pPr>
              <w:spacing w:line="274" w:lineRule="auto"/>
              <w:rPr>
                <w:rFonts w:eastAsia="Arial" w:cs="Arial"/>
                <w:color w:val="FFFFFF"/>
              </w:rPr>
            </w:pPr>
          </w:p>
        </w:tc>
        <w:tc>
          <w:tcPr>
            <w:tcW w:w="6020" w:type="dxa"/>
          </w:tcPr>
          <w:p w14:paraId="7D7A0852" w14:textId="77777777" w:rsidR="00A86034" w:rsidRPr="00A86034" w:rsidRDefault="00A86034" w:rsidP="00A86034">
            <w:pPr>
              <w:keepNext/>
              <w:spacing w:after="120"/>
              <w:ind w:left="576"/>
              <w:rPr>
                <w:rFonts w:eastAsia="Times New Roman"/>
                <w:b/>
                <w:color w:val="6798CC"/>
                <w:sz w:val="28"/>
              </w:rPr>
            </w:pPr>
            <w:r w:rsidRPr="00A86034">
              <w:rPr>
                <w:rFonts w:eastAsia="Times New Roman"/>
                <w:b/>
                <w:color w:val="6798CC"/>
                <w:sz w:val="28"/>
              </w:rPr>
              <w:t>Qualifications for this Role</w:t>
            </w:r>
          </w:p>
          <w:p w14:paraId="4D9E38BC" w14:textId="77777777" w:rsidR="00A86034" w:rsidRPr="00A86034" w:rsidRDefault="00A86034" w:rsidP="00134179">
            <w:pPr>
              <w:pStyle w:val="Bullet-FirstLevel"/>
              <w:numPr>
                <w:ilvl w:val="0"/>
                <w:numId w:val="54"/>
              </w:numPr>
              <w:spacing w:before="120" w:after="60" w:line="23" w:lineRule="atLeast"/>
              <w:ind w:left="936"/>
              <w:rPr>
                <w:rFonts w:ascii="Arial" w:hAnsi="Arial"/>
                <w:sz w:val="22"/>
              </w:rPr>
            </w:pPr>
            <w:r w:rsidRPr="00A86034">
              <w:rPr>
                <w:rFonts w:ascii="Arial" w:hAnsi="Arial"/>
                <w:sz w:val="22"/>
              </w:rPr>
              <w:t>Eleven years working within the Indiana Division of Family Resources</w:t>
            </w:r>
          </w:p>
          <w:p w14:paraId="49F36361" w14:textId="77777777" w:rsidR="00A86034" w:rsidRPr="00A86034" w:rsidRDefault="00A86034" w:rsidP="00134179">
            <w:pPr>
              <w:numPr>
                <w:ilvl w:val="1"/>
                <w:numId w:val="28"/>
              </w:numPr>
              <w:spacing w:before="120" w:after="60" w:line="23" w:lineRule="atLeast"/>
              <w:ind w:left="1326"/>
              <w:rPr>
                <w:rFonts w:eastAsia="Times New Roman"/>
              </w:rPr>
            </w:pPr>
            <w:r w:rsidRPr="00A86034">
              <w:rPr>
                <w:rFonts w:eastAsia="Times New Roman"/>
              </w:rPr>
              <w:t>One year managing the OV&amp;V quality team</w:t>
            </w:r>
          </w:p>
          <w:p w14:paraId="19386D56" w14:textId="77777777" w:rsidR="00A86034" w:rsidRPr="00A86034" w:rsidRDefault="00A86034" w:rsidP="00134179">
            <w:pPr>
              <w:numPr>
                <w:ilvl w:val="1"/>
                <w:numId w:val="28"/>
              </w:numPr>
              <w:spacing w:before="120" w:after="60" w:line="23" w:lineRule="atLeast"/>
              <w:ind w:left="1326"/>
              <w:rPr>
                <w:rFonts w:eastAsia="Times New Roman"/>
              </w:rPr>
            </w:pPr>
            <w:r w:rsidRPr="00A86034">
              <w:rPr>
                <w:rFonts w:eastAsia="Times New Roman"/>
              </w:rPr>
              <w:t>One year creating OV&amp;V quality analysis reviews</w:t>
            </w:r>
          </w:p>
          <w:p w14:paraId="24C741B4" w14:textId="77777777" w:rsidR="00A86034" w:rsidRPr="00A86034" w:rsidRDefault="00A86034" w:rsidP="00134179">
            <w:pPr>
              <w:numPr>
                <w:ilvl w:val="1"/>
                <w:numId w:val="28"/>
              </w:numPr>
              <w:spacing w:before="120" w:after="60" w:line="23" w:lineRule="atLeast"/>
              <w:ind w:left="1326"/>
              <w:rPr>
                <w:rFonts w:eastAsia="Times New Roman"/>
              </w:rPr>
            </w:pPr>
            <w:r w:rsidRPr="00A86034">
              <w:rPr>
                <w:rFonts w:eastAsia="Times New Roman"/>
              </w:rPr>
              <w:t>Five years as a Trainer for the DFR programs</w:t>
            </w:r>
          </w:p>
          <w:p w14:paraId="0B30587B" w14:textId="77777777" w:rsidR="00A86034" w:rsidRPr="00A86034" w:rsidRDefault="00A86034" w:rsidP="00134179">
            <w:pPr>
              <w:numPr>
                <w:ilvl w:val="1"/>
                <w:numId w:val="28"/>
              </w:numPr>
              <w:spacing w:before="120" w:after="60" w:line="23" w:lineRule="atLeast"/>
              <w:ind w:left="1326"/>
              <w:rPr>
                <w:rFonts w:eastAsia="Times New Roman"/>
              </w:rPr>
            </w:pPr>
            <w:r w:rsidRPr="00A86034">
              <w:rPr>
                <w:rFonts w:eastAsia="Times New Roman"/>
              </w:rPr>
              <w:t xml:space="preserve">Two years working in Hearings and Appeals </w:t>
            </w:r>
          </w:p>
          <w:p w14:paraId="58BF221A" w14:textId="77777777" w:rsidR="00A86034" w:rsidRPr="00A86034" w:rsidRDefault="00A86034" w:rsidP="00134179">
            <w:pPr>
              <w:numPr>
                <w:ilvl w:val="1"/>
                <w:numId w:val="28"/>
              </w:numPr>
              <w:spacing w:before="120" w:after="60" w:line="23" w:lineRule="atLeast"/>
              <w:ind w:left="1326"/>
              <w:rPr>
                <w:rFonts w:eastAsia="Times New Roman"/>
              </w:rPr>
            </w:pPr>
            <w:r w:rsidRPr="00A86034">
              <w:rPr>
                <w:rFonts w:eastAsia="Times New Roman"/>
              </w:rPr>
              <w:t>Two years processing health coverage applications</w:t>
            </w:r>
          </w:p>
          <w:p w14:paraId="378C1ADC" w14:textId="7201E2D7" w:rsidR="00A86034" w:rsidRPr="00A86034" w:rsidRDefault="00A86034" w:rsidP="00134179">
            <w:pPr>
              <w:pStyle w:val="Bullet-FirstLevel"/>
              <w:numPr>
                <w:ilvl w:val="0"/>
                <w:numId w:val="54"/>
              </w:numPr>
              <w:spacing w:before="120" w:after="60" w:line="23" w:lineRule="atLeast"/>
              <w:ind w:left="936"/>
              <w:rPr>
                <w:rFonts w:ascii="Arial" w:hAnsi="Arial"/>
                <w:sz w:val="22"/>
              </w:rPr>
            </w:pPr>
            <w:r w:rsidRPr="00A86034">
              <w:rPr>
                <w:rFonts w:ascii="Arial" w:hAnsi="Arial"/>
                <w:sz w:val="22"/>
              </w:rPr>
              <w:t>In-depth knowledge of MS Office, specializing in Excel</w:t>
            </w:r>
          </w:p>
          <w:p w14:paraId="14EF347A" w14:textId="4D683695" w:rsidR="00A86034" w:rsidRPr="00A86034" w:rsidRDefault="00A86034" w:rsidP="00134179">
            <w:pPr>
              <w:pStyle w:val="Bullet-FirstLevel"/>
              <w:numPr>
                <w:ilvl w:val="0"/>
                <w:numId w:val="54"/>
              </w:numPr>
              <w:spacing w:before="120" w:after="60" w:line="23" w:lineRule="atLeast"/>
              <w:ind w:left="936"/>
              <w:rPr>
                <w:rFonts w:ascii="Arial" w:eastAsia="Times New Roman" w:hAnsi="Arial"/>
                <w:sz w:val="22"/>
              </w:rPr>
            </w:pPr>
            <w:r w:rsidRPr="00A86034">
              <w:rPr>
                <w:rFonts w:ascii="Arial" w:hAnsi="Arial"/>
                <w:sz w:val="22"/>
              </w:rPr>
              <w:t>In-depth DFR program policy knowledge</w:t>
            </w:r>
          </w:p>
        </w:tc>
      </w:tr>
    </w:tbl>
    <w:p w14:paraId="68185648" w14:textId="77777777" w:rsidR="00A86034" w:rsidRPr="00A86034" w:rsidRDefault="00A86034" w:rsidP="00A86034">
      <w:pPr>
        <w:spacing w:after="200" w:line="274" w:lineRule="auto"/>
        <w:rPr>
          <w:rFonts w:eastAsia="Arial" w:cs="Arial"/>
        </w:rPr>
      </w:pPr>
    </w:p>
    <w:p w14:paraId="13C35A32" w14:textId="77777777" w:rsidR="00A43CA7" w:rsidRDefault="00A43CA7">
      <w:pPr>
        <w:spacing w:after="160" w:line="259" w:lineRule="auto"/>
        <w:rPr>
          <w:rFonts w:eastAsia="Arial" w:cs="Arial"/>
          <w:b/>
          <w:color w:val="595959"/>
          <w:sz w:val="28"/>
          <w:u w:val="single"/>
        </w:rPr>
      </w:pPr>
      <w:r>
        <w:rPr>
          <w:rFonts w:eastAsia="Arial" w:cs="Arial"/>
          <w:b/>
          <w:color w:val="595959"/>
          <w:sz w:val="28"/>
          <w:u w:val="single"/>
        </w:rPr>
        <w:br w:type="page"/>
      </w:r>
    </w:p>
    <w:p w14:paraId="08B2FD0C" w14:textId="2E08697B" w:rsidR="00A86034" w:rsidRPr="00A86034" w:rsidRDefault="00A86034" w:rsidP="00A86034">
      <w:pPr>
        <w:spacing w:after="200" w:line="274" w:lineRule="auto"/>
        <w:rPr>
          <w:rFonts w:eastAsia="Arial" w:cs="Arial"/>
          <w:b/>
          <w:color w:val="595959"/>
          <w:sz w:val="28"/>
          <w:u w:val="single"/>
        </w:rPr>
      </w:pPr>
      <w:r w:rsidRPr="00A86034">
        <w:rPr>
          <w:rFonts w:eastAsia="Arial" w:cs="Arial"/>
          <w:b/>
          <w:color w:val="595959"/>
          <w:sz w:val="28"/>
          <w:u w:val="single"/>
        </w:rPr>
        <w:t>Experience</w:t>
      </w:r>
    </w:p>
    <w:p w14:paraId="55A2769F" w14:textId="77777777" w:rsidR="00A86034" w:rsidRPr="00A86034" w:rsidRDefault="00A86034" w:rsidP="00A86034">
      <w:pPr>
        <w:spacing w:before="200" w:after="100" w:line="274" w:lineRule="auto"/>
        <w:rPr>
          <w:rFonts w:eastAsia="Times New Roman"/>
          <w:b/>
          <w:color w:val="6699CC"/>
          <w:sz w:val="24"/>
          <w:szCs w:val="20"/>
        </w:rPr>
      </w:pPr>
      <w:r w:rsidRPr="00A86034">
        <w:rPr>
          <w:rFonts w:eastAsia="Times New Roman"/>
          <w:b/>
          <w:color w:val="6699CC"/>
          <w:sz w:val="24"/>
          <w:szCs w:val="20"/>
        </w:rPr>
        <w:t>First Data Government Solutions</w:t>
      </w:r>
    </w:p>
    <w:p w14:paraId="54AD939E" w14:textId="77777777" w:rsidR="00A86034" w:rsidRPr="00A86034" w:rsidRDefault="00A86034" w:rsidP="00A86034">
      <w:pPr>
        <w:spacing w:after="100" w:line="274" w:lineRule="auto"/>
        <w:rPr>
          <w:rFonts w:eastAsia="Arial" w:cs="Arial"/>
          <w:color w:val="6699CC"/>
          <w:sz w:val="24"/>
        </w:rPr>
      </w:pPr>
      <w:r w:rsidRPr="00A86034">
        <w:rPr>
          <w:rFonts w:eastAsia="Arial" w:cs="Arial"/>
          <w:color w:val="6699CC"/>
          <w:sz w:val="24"/>
        </w:rPr>
        <w:t>Indiana Family and Social Services Administration (FSSA) OV&amp;V</w:t>
      </w:r>
      <w:r w:rsidRPr="00A86034">
        <w:rPr>
          <w:rFonts w:eastAsia="Arial" w:cs="Arial"/>
          <w:color w:val="6699CC"/>
          <w:sz w:val="24"/>
        </w:rPr>
        <w:br/>
        <w:t>Quality Manager, 12/2020–Present</w:t>
      </w:r>
    </w:p>
    <w:p w14:paraId="2204F6C8" w14:textId="3AF2DE25" w:rsidR="00A86034" w:rsidRPr="00A86034" w:rsidRDefault="00A86034" w:rsidP="009D2FB1">
      <w:pPr>
        <w:pStyle w:val="FDGSBody1"/>
        <w:rPr>
          <w:rFonts w:cs="Arial"/>
        </w:rPr>
      </w:pPr>
      <w:r w:rsidRPr="00A86034">
        <w:rPr>
          <w:rFonts w:cs="Arial"/>
        </w:rPr>
        <w:t>First Data Government Solutions (</w:t>
      </w:r>
      <w:r w:rsidR="002268BF" w:rsidRPr="009D2FB1">
        <w:rPr>
          <w:rFonts w:cs="Arial"/>
        </w:rPr>
        <w:t>FDGS) collaborates</w:t>
      </w:r>
      <w:r w:rsidRPr="00A86034">
        <w:rPr>
          <w:rFonts w:cs="Arial"/>
        </w:rPr>
        <w:t xml:space="preserve"> with client to provide staff augmentation services by assisting with </w:t>
      </w:r>
      <w:r w:rsidR="00E15E72">
        <w:rPr>
          <w:rFonts w:cs="Arial"/>
        </w:rPr>
        <w:t>Vendor</w:t>
      </w:r>
      <w:r w:rsidRPr="00A86034">
        <w:rPr>
          <w:rFonts w:cs="Arial"/>
        </w:rPr>
        <w:t xml:space="preserve"> management for multiple contracts. This includes understanding the vision of Division of Family Resources (DFR), the contracts, providing oversight and validation of metrics associated with each of the following contracts:</w:t>
      </w:r>
    </w:p>
    <w:p w14:paraId="337C1D17" w14:textId="77777777" w:rsidR="00A86034" w:rsidRPr="00A86034" w:rsidRDefault="00A86034" w:rsidP="00134179">
      <w:pPr>
        <w:widowControl w:val="0"/>
        <w:numPr>
          <w:ilvl w:val="1"/>
          <w:numId w:val="51"/>
        </w:numPr>
        <w:spacing w:before="120" w:after="200" w:line="280" w:lineRule="atLeast"/>
        <w:rPr>
          <w:rFonts w:eastAsia="Calibri" w:cs="Arial"/>
        </w:rPr>
      </w:pPr>
      <w:r w:rsidRPr="00A86034">
        <w:rPr>
          <w:rFonts w:eastAsia="Calibri" w:cs="Arial"/>
        </w:rPr>
        <w:t>Eligibility Service Provider</w:t>
      </w:r>
    </w:p>
    <w:p w14:paraId="3B74CB4E" w14:textId="77777777" w:rsidR="00A86034" w:rsidRPr="00A86034" w:rsidRDefault="00A86034" w:rsidP="00134179">
      <w:pPr>
        <w:widowControl w:val="0"/>
        <w:numPr>
          <w:ilvl w:val="1"/>
          <w:numId w:val="51"/>
        </w:numPr>
        <w:spacing w:after="200" w:line="280" w:lineRule="atLeast"/>
        <w:rPr>
          <w:rFonts w:eastAsia="Calibri" w:cs="Arial"/>
        </w:rPr>
      </w:pPr>
      <w:r w:rsidRPr="00A86034">
        <w:rPr>
          <w:rFonts w:eastAsia="Calibri" w:cs="Arial"/>
        </w:rPr>
        <w:t>Training Service Provider</w:t>
      </w:r>
    </w:p>
    <w:p w14:paraId="0AA841E9" w14:textId="77777777" w:rsidR="00A86034" w:rsidRPr="00A86034" w:rsidRDefault="00A86034" w:rsidP="00134179">
      <w:pPr>
        <w:widowControl w:val="0"/>
        <w:numPr>
          <w:ilvl w:val="1"/>
          <w:numId w:val="51"/>
        </w:numPr>
        <w:spacing w:after="200" w:line="280" w:lineRule="atLeast"/>
        <w:rPr>
          <w:rFonts w:eastAsia="Calibri" w:cs="Arial"/>
        </w:rPr>
      </w:pPr>
      <w:r w:rsidRPr="00A86034">
        <w:rPr>
          <w:rFonts w:eastAsia="Calibri" w:cs="Arial"/>
        </w:rPr>
        <w:t>Local Office Eligibility Provider</w:t>
      </w:r>
    </w:p>
    <w:p w14:paraId="73F54190" w14:textId="77777777" w:rsidR="00A86034" w:rsidRPr="00A86034" w:rsidRDefault="00A86034" w:rsidP="00134179">
      <w:pPr>
        <w:widowControl w:val="0"/>
        <w:numPr>
          <w:ilvl w:val="1"/>
          <w:numId w:val="51"/>
        </w:numPr>
        <w:spacing w:after="200" w:line="280" w:lineRule="atLeast"/>
        <w:rPr>
          <w:rFonts w:eastAsia="Calibri" w:cs="Arial"/>
        </w:rPr>
      </w:pPr>
      <w:r w:rsidRPr="00A86034">
        <w:rPr>
          <w:rFonts w:eastAsia="Calibri" w:cs="Arial"/>
        </w:rPr>
        <w:t>Application Services Provider</w:t>
      </w:r>
    </w:p>
    <w:p w14:paraId="22E11AD0" w14:textId="77777777" w:rsidR="00A86034" w:rsidRPr="00A86034" w:rsidRDefault="00A86034" w:rsidP="00134179">
      <w:pPr>
        <w:widowControl w:val="0"/>
        <w:numPr>
          <w:ilvl w:val="1"/>
          <w:numId w:val="51"/>
        </w:numPr>
        <w:spacing w:after="200" w:line="280" w:lineRule="atLeast"/>
        <w:rPr>
          <w:rFonts w:eastAsia="Calibri" w:cs="Arial"/>
        </w:rPr>
      </w:pPr>
      <w:r w:rsidRPr="00A86034">
        <w:rPr>
          <w:rFonts w:eastAsia="Calibri" w:cs="Arial"/>
        </w:rPr>
        <w:t>Document Management Provider</w:t>
      </w:r>
    </w:p>
    <w:p w14:paraId="30CE6DD0" w14:textId="77777777" w:rsidR="00A86034" w:rsidRPr="00A86034" w:rsidRDefault="00A86034" w:rsidP="00134179">
      <w:pPr>
        <w:widowControl w:val="0"/>
        <w:numPr>
          <w:ilvl w:val="1"/>
          <w:numId w:val="51"/>
        </w:numPr>
        <w:spacing w:after="200" w:line="280" w:lineRule="atLeast"/>
        <w:rPr>
          <w:rFonts w:eastAsia="Calibri" w:cs="Arial"/>
        </w:rPr>
      </w:pPr>
      <w:r w:rsidRPr="00A86034">
        <w:rPr>
          <w:rFonts w:eastAsia="Calibri" w:cs="Arial"/>
        </w:rPr>
        <w:t>Help Desk Provider</w:t>
      </w:r>
    </w:p>
    <w:p w14:paraId="7A578CA4" w14:textId="77777777" w:rsidR="00A86034" w:rsidRPr="00A86034" w:rsidRDefault="00A86034" w:rsidP="00134179">
      <w:pPr>
        <w:widowControl w:val="0"/>
        <w:numPr>
          <w:ilvl w:val="1"/>
          <w:numId w:val="51"/>
        </w:numPr>
        <w:spacing w:after="200" w:line="60" w:lineRule="atLeast"/>
        <w:rPr>
          <w:rFonts w:eastAsia="Calibri" w:cs="Arial"/>
        </w:rPr>
      </w:pPr>
      <w:r w:rsidRPr="00A86034">
        <w:rPr>
          <w:rFonts w:eastAsia="Calibri" w:cs="Arial"/>
        </w:rPr>
        <w:t>Employment and Training Service Provider</w:t>
      </w:r>
    </w:p>
    <w:p w14:paraId="0BBB65BE" w14:textId="77777777" w:rsidR="00A86034" w:rsidRPr="00A86034" w:rsidRDefault="00A86034" w:rsidP="009D2FB1">
      <w:pPr>
        <w:pStyle w:val="FDGSBullet1"/>
        <w:rPr>
          <w:color w:val="333333"/>
        </w:rPr>
      </w:pPr>
      <w:r w:rsidRPr="00A86034">
        <w:t>My duties include working directly with DFR director, DFR counsel, and Program Integrity Director, to name a few, communicating the validation of metric results that support programs that fall under the client purview.</w:t>
      </w:r>
    </w:p>
    <w:p w14:paraId="2F3AEEBC" w14:textId="1240F40E" w:rsidR="00A86034" w:rsidRPr="00A86034" w:rsidRDefault="00A86034" w:rsidP="009D2FB1">
      <w:pPr>
        <w:pStyle w:val="FDGSBullet1"/>
        <w:rPr>
          <w:color w:val="333333"/>
        </w:rPr>
      </w:pPr>
      <w:r w:rsidRPr="00A86034">
        <w:t xml:space="preserve">Collaborate with Office of Medicaid Policy and Planning (OMPP) to ensure policy is correctly applied and supported across the DFR eligibility </w:t>
      </w:r>
      <w:r w:rsidR="00E15E72">
        <w:t>Vendor</w:t>
      </w:r>
      <w:r w:rsidRPr="00A86034">
        <w:t xml:space="preserve"> partners.</w:t>
      </w:r>
    </w:p>
    <w:p w14:paraId="02E56B6E" w14:textId="77777777" w:rsidR="00A86034" w:rsidRPr="00A86034" w:rsidRDefault="00A86034" w:rsidP="009D2FB1">
      <w:pPr>
        <w:pStyle w:val="FDGSBullet1"/>
        <w:rPr>
          <w:color w:val="333333"/>
        </w:rPr>
      </w:pPr>
      <w:r w:rsidRPr="00A86034">
        <w:t>Create and implement business process flows and analyze potential solutions.</w:t>
      </w:r>
    </w:p>
    <w:p w14:paraId="3657193A" w14:textId="77777777" w:rsidR="00A86034" w:rsidRPr="00A86034" w:rsidRDefault="00A86034" w:rsidP="009D2FB1">
      <w:pPr>
        <w:pStyle w:val="FDGSBullet1"/>
        <w:rPr>
          <w:color w:val="333333"/>
        </w:rPr>
      </w:pPr>
      <w:r w:rsidRPr="00A86034">
        <w:t>My role with FDGS includes the responsibility for specific areas of the entire project, as part of the Quality Team. This would include interpreting and communicating industry standards and FDGS services and products specific to the client throughout the contract as client and project needs change.</w:t>
      </w:r>
    </w:p>
    <w:p w14:paraId="466F9DBD" w14:textId="60DF82EB" w:rsidR="00A86034" w:rsidRPr="00A86034" w:rsidRDefault="00A86034" w:rsidP="009D2FB1">
      <w:pPr>
        <w:pStyle w:val="FDGSBullet1"/>
        <w:rPr>
          <w:color w:val="333333"/>
        </w:rPr>
      </w:pPr>
      <w:r w:rsidRPr="00A86034">
        <w:t xml:space="preserve">Participate in the review of proposals, leading to a renewal of a multi-million-dollar contract and strategically positioning </w:t>
      </w:r>
      <w:r w:rsidR="00E15E72">
        <w:t>Vendor</w:t>
      </w:r>
      <w:r w:rsidRPr="00A86034">
        <w:t>s based on cost, performance metrics, and community partnerships.</w:t>
      </w:r>
    </w:p>
    <w:p w14:paraId="43033A12" w14:textId="79AE564C" w:rsidR="00A86034" w:rsidRPr="00A86034" w:rsidRDefault="00A86034" w:rsidP="009D2FB1">
      <w:pPr>
        <w:pStyle w:val="FDGSBullet1"/>
        <w:rPr>
          <w:color w:val="333333"/>
        </w:rPr>
      </w:pPr>
      <w:r w:rsidRPr="00A86034">
        <w:t xml:space="preserve">Facilitate meetings as needed for effective collaboration between </w:t>
      </w:r>
      <w:r w:rsidR="00E15E72">
        <w:t>Vendor</w:t>
      </w:r>
      <w:r w:rsidRPr="00A86034">
        <w:t xml:space="preserve"> partners.</w:t>
      </w:r>
    </w:p>
    <w:p w14:paraId="6DD79948" w14:textId="30319526" w:rsidR="00A86034" w:rsidRPr="00A86034" w:rsidRDefault="00A86034" w:rsidP="009D2FB1">
      <w:pPr>
        <w:pStyle w:val="FDGSBullet1"/>
        <w:rPr>
          <w:color w:val="333333"/>
        </w:rPr>
      </w:pPr>
      <w:r w:rsidRPr="00A86034">
        <w:t xml:space="preserve">Travel to </w:t>
      </w:r>
      <w:r w:rsidR="00E15E72">
        <w:t>Vendor</w:t>
      </w:r>
      <w:r w:rsidRPr="00A86034">
        <w:t xml:space="preserve"> locations to evaluate and develop improvement plans increasing efficiency of application processing, reducing application backlog for regions serving Indiana recipients.</w:t>
      </w:r>
    </w:p>
    <w:p w14:paraId="032049B5" w14:textId="77777777" w:rsidR="00A86034" w:rsidRPr="00A86034" w:rsidRDefault="00A86034" w:rsidP="009D2FB1">
      <w:pPr>
        <w:pStyle w:val="FDGSBullet1"/>
        <w:rPr>
          <w:color w:val="333333"/>
        </w:rPr>
      </w:pPr>
      <w:r w:rsidRPr="00A86034">
        <w:t>Prepare reporting and presentations for client.</w:t>
      </w:r>
    </w:p>
    <w:p w14:paraId="08B8639F" w14:textId="77777777" w:rsidR="00A86034" w:rsidRPr="00A86034" w:rsidRDefault="00A86034" w:rsidP="009D2FB1">
      <w:pPr>
        <w:pStyle w:val="FDGSBullet1"/>
        <w:rPr>
          <w:color w:val="333333"/>
        </w:rPr>
      </w:pPr>
      <w:r w:rsidRPr="00A86034">
        <w:t xml:space="preserve">Work with FDGS Quality Team staff to grow and develop our next generation of leaders. </w:t>
      </w:r>
    </w:p>
    <w:p w14:paraId="24D28D74" w14:textId="77777777" w:rsidR="00A86034" w:rsidRPr="00A86034" w:rsidRDefault="00A86034" w:rsidP="009D2FB1">
      <w:pPr>
        <w:pStyle w:val="FDGSBullet1"/>
      </w:pPr>
      <w:r w:rsidRPr="00A86034">
        <w:rPr>
          <w:color w:val="000000"/>
        </w:rPr>
        <w:t xml:space="preserve">Utilize a Decision Log as a living document to assist in </w:t>
      </w:r>
      <w:r w:rsidRPr="00A86034">
        <w:t>resolving, or identify a need to escalate, project issues, hindrances, and potential blocks using best practices.</w:t>
      </w:r>
    </w:p>
    <w:p w14:paraId="3C895893" w14:textId="7933B03D" w:rsidR="00A86034" w:rsidRPr="00A86034" w:rsidRDefault="00A86034" w:rsidP="009D2FB1">
      <w:pPr>
        <w:pStyle w:val="FDGSBullet1"/>
        <w:rPr>
          <w:rFonts w:eastAsia="Times New Roman"/>
        </w:rPr>
      </w:pPr>
      <w:r w:rsidRPr="00A86034">
        <w:rPr>
          <w:rFonts w:eastAsia="Times New Roman"/>
        </w:rPr>
        <w:t xml:space="preserve">Manage all assigned internal and external resources, task planning and progress reporting during the project including internal IT, Business, </w:t>
      </w:r>
      <w:r w:rsidR="00E15E72">
        <w:t>Vendor</w:t>
      </w:r>
      <w:r w:rsidRPr="00A86034">
        <w:t>s</w:t>
      </w:r>
      <w:r w:rsidRPr="00A86034">
        <w:rPr>
          <w:rFonts w:eastAsia="Times New Roman"/>
        </w:rPr>
        <w:t>, contractors, and consultants.</w:t>
      </w:r>
    </w:p>
    <w:p w14:paraId="7C17C7E4" w14:textId="4EFD0168" w:rsidR="00A86034" w:rsidRPr="00A86034" w:rsidRDefault="00A86034" w:rsidP="009D2FB1">
      <w:pPr>
        <w:pStyle w:val="FDGSBullet1"/>
        <w:rPr>
          <w:rFonts w:eastAsia="Times New Roman"/>
        </w:rPr>
      </w:pPr>
      <w:r w:rsidRPr="00A86034">
        <w:rPr>
          <w:rFonts w:eastAsia="Times New Roman"/>
        </w:rPr>
        <w:t xml:space="preserve">Create and maintain scorecards used to monitor and evaluate a </w:t>
      </w:r>
      <w:r w:rsidR="00E15E72">
        <w:t>Vendor</w:t>
      </w:r>
      <w:r w:rsidRPr="00A86034">
        <w:t>’s</w:t>
      </w:r>
      <w:r w:rsidRPr="00A86034">
        <w:rPr>
          <w:rFonts w:eastAsia="Times New Roman"/>
        </w:rPr>
        <w:t xml:space="preserve"> quality scores.</w:t>
      </w:r>
    </w:p>
    <w:p w14:paraId="375C7F19" w14:textId="5B2BC653" w:rsidR="00A86034" w:rsidRPr="00A86034" w:rsidRDefault="00A86034" w:rsidP="009D2FB1">
      <w:pPr>
        <w:pStyle w:val="FDGSBullet1"/>
        <w:rPr>
          <w:rFonts w:eastAsia="Times New Roman"/>
        </w:rPr>
      </w:pPr>
      <w:r w:rsidRPr="00A86034">
        <w:rPr>
          <w:rFonts w:eastAsia="Times New Roman"/>
        </w:rPr>
        <w:t xml:space="preserve">Create and maintain a repository to house current and historical quality data for multiple </w:t>
      </w:r>
      <w:r w:rsidR="00E15E72">
        <w:t>Vendor</w:t>
      </w:r>
      <w:r w:rsidRPr="00A86034">
        <w:t>s</w:t>
      </w:r>
      <w:r w:rsidRPr="00A86034">
        <w:rPr>
          <w:rFonts w:eastAsia="Times New Roman"/>
        </w:rPr>
        <w:t>, as well as each reviewer on the FDGS Quality Team.</w:t>
      </w:r>
    </w:p>
    <w:p w14:paraId="7284B2ED" w14:textId="39644C4C" w:rsidR="00A86034" w:rsidRPr="00A86034" w:rsidRDefault="00A86034" w:rsidP="009D2FB1">
      <w:pPr>
        <w:pStyle w:val="FDGSBullet1"/>
        <w:rPr>
          <w:rFonts w:eastAsia="Times New Roman"/>
        </w:rPr>
      </w:pPr>
      <w:r w:rsidRPr="00A86034">
        <w:rPr>
          <w:rFonts w:eastAsia="Times New Roman"/>
        </w:rPr>
        <w:t xml:space="preserve">Monitor and report all </w:t>
      </w:r>
      <w:r w:rsidR="00E15E72">
        <w:t>Vendor</w:t>
      </w:r>
      <w:r w:rsidRPr="00A86034">
        <w:rPr>
          <w:rFonts w:eastAsia="Times New Roman"/>
        </w:rPr>
        <w:t xml:space="preserve"> final scores and potential issues to DFR, with possible solutions.</w:t>
      </w:r>
    </w:p>
    <w:p w14:paraId="67D12DEC" w14:textId="77777777" w:rsidR="00A86034" w:rsidRPr="00A86034" w:rsidRDefault="00A86034" w:rsidP="002268BF">
      <w:pPr>
        <w:spacing w:before="200" w:after="100" w:line="274" w:lineRule="auto"/>
        <w:rPr>
          <w:rFonts w:eastAsia="Arial" w:cs="Arial"/>
          <w:b/>
          <w:color w:val="6699CC"/>
          <w:sz w:val="24"/>
        </w:rPr>
      </w:pPr>
      <w:r w:rsidRPr="00A86034">
        <w:rPr>
          <w:rFonts w:eastAsia="Arial" w:cs="Arial"/>
          <w:b/>
          <w:color w:val="6699CC"/>
          <w:sz w:val="24"/>
        </w:rPr>
        <w:t>eSense Inc</w:t>
      </w:r>
    </w:p>
    <w:p w14:paraId="5EDBB270" w14:textId="77777777" w:rsidR="00A86034" w:rsidRPr="00A86034" w:rsidRDefault="00A86034" w:rsidP="00A86034">
      <w:pPr>
        <w:spacing w:after="100" w:line="274" w:lineRule="auto"/>
        <w:rPr>
          <w:rFonts w:eastAsia="Arial" w:cs="Arial"/>
          <w:color w:val="6699CC"/>
          <w:sz w:val="24"/>
        </w:rPr>
      </w:pPr>
      <w:r w:rsidRPr="00A86034">
        <w:rPr>
          <w:rFonts w:eastAsia="Arial" w:cs="Arial"/>
          <w:color w:val="6699CC"/>
          <w:sz w:val="24"/>
        </w:rPr>
        <w:t>FSSA OV&amp;V</w:t>
      </w:r>
      <w:r w:rsidRPr="00A86034">
        <w:rPr>
          <w:rFonts w:eastAsia="Arial" w:cs="Arial"/>
          <w:color w:val="6699CC"/>
          <w:sz w:val="24"/>
        </w:rPr>
        <w:br/>
        <w:t>Business Analyst, 09/2019–12/2020</w:t>
      </w:r>
    </w:p>
    <w:p w14:paraId="2D596E9F" w14:textId="57CFD9E6" w:rsidR="00A86034" w:rsidRPr="00A86034" w:rsidRDefault="00A86034" w:rsidP="009D2FB1">
      <w:pPr>
        <w:pStyle w:val="FDGSBody1"/>
        <w:rPr>
          <w:rFonts w:cs="Arial"/>
        </w:rPr>
      </w:pPr>
      <w:r w:rsidRPr="00A86034">
        <w:rPr>
          <w:rFonts w:cs="Arial"/>
        </w:rPr>
        <w:t xml:space="preserve">A business Analyst is responsible for conducting reporting and statistical analysis for OV&amp;V and other DFR </w:t>
      </w:r>
      <w:r w:rsidR="00E15E72">
        <w:rPr>
          <w:rFonts w:cs="Arial"/>
        </w:rPr>
        <w:t>Vendor</w:t>
      </w:r>
      <w:r w:rsidRPr="00A86034">
        <w:rPr>
          <w:rFonts w:cs="Arial"/>
        </w:rPr>
        <w:t xml:space="preserve"> performance results.</w:t>
      </w:r>
    </w:p>
    <w:p w14:paraId="5AF58DDF" w14:textId="77777777" w:rsidR="00A86034" w:rsidRPr="00A86034" w:rsidRDefault="00A86034" w:rsidP="009D2FB1">
      <w:pPr>
        <w:pStyle w:val="FDGSBullet1"/>
      </w:pPr>
      <w:r w:rsidRPr="00A86034">
        <w:t>Conducted verification and validation services for IN DFR</w:t>
      </w:r>
    </w:p>
    <w:p w14:paraId="19508220" w14:textId="5BE721AC" w:rsidR="00A86034" w:rsidRPr="00A86034" w:rsidRDefault="00A86034" w:rsidP="009D2FB1">
      <w:pPr>
        <w:pStyle w:val="FDGSBullet1"/>
      </w:pPr>
      <w:r w:rsidRPr="00A86034">
        <w:t xml:space="preserve">Create and maintain scorecards used to monitor and evaluate a </w:t>
      </w:r>
      <w:r w:rsidR="00E15E72">
        <w:t>Vendor</w:t>
      </w:r>
      <w:r w:rsidRPr="00A86034">
        <w:t>’s quality scores</w:t>
      </w:r>
    </w:p>
    <w:p w14:paraId="409CBE7F" w14:textId="77777777" w:rsidR="00A86034" w:rsidRPr="00A86034" w:rsidRDefault="00A86034" w:rsidP="009D2FB1">
      <w:pPr>
        <w:pStyle w:val="FDGSBullet1"/>
      </w:pPr>
      <w:r w:rsidRPr="00A86034">
        <w:t>Created and maintained reports after completing data analytics while completing extensive MS Excel development</w:t>
      </w:r>
    </w:p>
    <w:p w14:paraId="5844E2CE" w14:textId="77777777" w:rsidR="00A86034" w:rsidRPr="00A86034" w:rsidRDefault="00A86034" w:rsidP="009D2FB1">
      <w:pPr>
        <w:pStyle w:val="FDGSBullet1"/>
      </w:pPr>
      <w:r w:rsidRPr="00A86034">
        <w:t xml:space="preserve">Facilitated inter-division verbal and written communication. </w:t>
      </w:r>
    </w:p>
    <w:p w14:paraId="65BDDC6A" w14:textId="77777777" w:rsidR="00A86034" w:rsidRPr="00A86034" w:rsidRDefault="00A86034" w:rsidP="009D2FB1">
      <w:pPr>
        <w:pStyle w:val="FDGSBullet1"/>
      </w:pPr>
      <w:r w:rsidRPr="00A86034">
        <w:t>Performed peer coaching and feedback for team members</w:t>
      </w:r>
    </w:p>
    <w:p w14:paraId="3FBDB7B5" w14:textId="77777777" w:rsidR="00A86034" w:rsidRPr="00A86034" w:rsidRDefault="00A86034" w:rsidP="00134179">
      <w:pPr>
        <w:numPr>
          <w:ilvl w:val="0"/>
          <w:numId w:val="50"/>
        </w:numPr>
        <w:spacing w:before="120" w:after="60" w:line="276" w:lineRule="auto"/>
        <w:jc w:val="both"/>
        <w:rPr>
          <w:rFonts w:eastAsia="Times New Roman"/>
        </w:rPr>
      </w:pPr>
      <w:r w:rsidRPr="00A86034">
        <w:rPr>
          <w:rFonts w:eastAsia="Times New Roman"/>
        </w:rPr>
        <w:t>Back up Quality Team Lead for project when Team Leader was OOO or TDA.</w:t>
      </w:r>
    </w:p>
    <w:p w14:paraId="6C3D757D" w14:textId="77777777" w:rsidR="00A86034" w:rsidRPr="00A86034" w:rsidRDefault="00A86034" w:rsidP="00296B47">
      <w:pPr>
        <w:spacing w:before="200" w:after="100" w:line="274" w:lineRule="auto"/>
        <w:rPr>
          <w:rFonts w:eastAsia="Arial" w:cs="Arial"/>
          <w:b/>
          <w:color w:val="6699CC"/>
          <w:sz w:val="24"/>
        </w:rPr>
      </w:pPr>
      <w:r w:rsidRPr="00A86034">
        <w:rPr>
          <w:rFonts w:eastAsia="Arial" w:cs="Arial"/>
          <w:b/>
          <w:color w:val="6699CC"/>
          <w:sz w:val="24"/>
        </w:rPr>
        <w:t>CFA Staffing/Conduent/Alpha Rae</w:t>
      </w:r>
    </w:p>
    <w:p w14:paraId="0CD13B58" w14:textId="77777777" w:rsidR="00A86034" w:rsidRPr="00A86034" w:rsidRDefault="00A86034" w:rsidP="00A86034">
      <w:pPr>
        <w:spacing w:after="100" w:line="274" w:lineRule="auto"/>
        <w:rPr>
          <w:rFonts w:eastAsia="Arial" w:cs="Arial"/>
          <w:color w:val="6699CC"/>
          <w:sz w:val="24"/>
        </w:rPr>
      </w:pPr>
      <w:r w:rsidRPr="00A86034">
        <w:rPr>
          <w:rFonts w:eastAsia="Arial" w:cs="Arial"/>
          <w:color w:val="6699CC"/>
          <w:sz w:val="24"/>
        </w:rPr>
        <w:t xml:space="preserve">Conduent C/RCC Operations/H&amp;A/Training Quality </w:t>
      </w:r>
      <w:r w:rsidRPr="00A86034">
        <w:rPr>
          <w:rFonts w:eastAsia="Arial" w:cs="Arial"/>
          <w:color w:val="6699CC"/>
          <w:sz w:val="24"/>
        </w:rPr>
        <w:br/>
        <w:t>Quality Assurance Analyst, 04/2010–09/2019</w:t>
      </w:r>
    </w:p>
    <w:p w14:paraId="51DE470E" w14:textId="37103736" w:rsidR="00A86034" w:rsidRPr="00A86034" w:rsidRDefault="00A86034" w:rsidP="009D2FB1">
      <w:pPr>
        <w:pStyle w:val="FDGSBullet1"/>
      </w:pPr>
      <w:r w:rsidRPr="00A86034">
        <w:t>Conducted quality reviews, create reports, and monitor the accuracy of tasks being processed by trainees for the Indiana Medicaid, SNAP, and Cash Assistance programs</w:t>
      </w:r>
      <w:r w:rsidR="00BF794A" w:rsidRPr="00A86034">
        <w:t xml:space="preserve">. </w:t>
      </w:r>
    </w:p>
    <w:p w14:paraId="5758C4BE" w14:textId="77777777" w:rsidR="00A86034" w:rsidRPr="00A86034" w:rsidRDefault="00A86034" w:rsidP="009D2FB1">
      <w:pPr>
        <w:pStyle w:val="FDGSBullet1"/>
      </w:pPr>
      <w:r w:rsidRPr="00A86034">
        <w:t>Conducted training sessions for large (700+) and small groups, both in person and through webinar style presentations</w:t>
      </w:r>
    </w:p>
    <w:p w14:paraId="03809301" w14:textId="77777777" w:rsidR="00A86034" w:rsidRPr="00A86034" w:rsidRDefault="00A86034" w:rsidP="009D2FB1">
      <w:pPr>
        <w:pStyle w:val="FDGSBullet1"/>
      </w:pPr>
      <w:r w:rsidRPr="00A86034">
        <w:t>Represented the State of Indiana in Hearings and Appeals.</w:t>
      </w:r>
    </w:p>
    <w:p w14:paraId="5052C8E4" w14:textId="77777777" w:rsidR="0009401B" w:rsidRPr="0009401B" w:rsidRDefault="0009401B" w:rsidP="00B0307B">
      <w:pPr>
        <w:pStyle w:val="FDGSBody1"/>
        <w:rPr>
          <w:rFonts w:cs="Arial"/>
          <w:b/>
          <w:color w:val="FF6600"/>
          <w:sz w:val="40"/>
          <w:szCs w:val="40"/>
        </w:rPr>
      </w:pPr>
      <w:r w:rsidRPr="0009401B">
        <w:rPr>
          <w:rFonts w:cs="Arial"/>
          <w:b/>
          <w:color w:val="FF6600"/>
          <w:sz w:val="40"/>
          <w:szCs w:val="40"/>
        </w:rPr>
        <w:t>Margaret (Meg) Gray, PM Support Manager</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20"/>
      </w:tblGrid>
      <w:tr w:rsidR="0009401B" w:rsidRPr="0009401B" w14:paraId="1AFC2B9E" w14:textId="77777777" w:rsidTr="0009401B">
        <w:trPr>
          <w:trHeight w:val="3402"/>
        </w:trPr>
        <w:tc>
          <w:tcPr>
            <w:tcW w:w="3330" w:type="dxa"/>
            <w:vMerge w:val="restart"/>
            <w:shd w:val="clear" w:color="auto" w:fill="2B5681"/>
          </w:tcPr>
          <w:p w14:paraId="12F1C2C6" w14:textId="77777777" w:rsidR="0009401B" w:rsidRPr="0009401B" w:rsidRDefault="0009401B" w:rsidP="0009401B">
            <w:pPr>
              <w:spacing w:line="274" w:lineRule="auto"/>
              <w:rPr>
                <w:rFonts w:eastAsia="Arial" w:cs="Arial"/>
                <w:color w:val="FFFFFF"/>
              </w:rPr>
            </w:pPr>
          </w:p>
          <w:p w14:paraId="5FC9E7A4" w14:textId="77777777" w:rsidR="0009401B" w:rsidRPr="0009401B" w:rsidRDefault="0009401B" w:rsidP="00271CC2">
            <w:pPr>
              <w:spacing w:line="274" w:lineRule="auto"/>
              <w:jc w:val="center"/>
              <w:rPr>
                <w:rFonts w:eastAsia="Arial" w:cs="Arial"/>
                <w:color w:val="FFFFFF"/>
              </w:rPr>
            </w:pPr>
            <w:r w:rsidRPr="0009401B">
              <w:rPr>
                <w:rFonts w:eastAsia="Arial" w:cs="Arial"/>
                <w:noProof/>
                <w:color w:val="FFFFFF"/>
              </w:rPr>
              <w:drawing>
                <wp:inline distT="0" distB="0" distL="0" distR="0" wp14:anchorId="28A520D1" wp14:editId="61E8B596">
                  <wp:extent cx="1228149" cy="1460500"/>
                  <wp:effectExtent l="19050" t="19050" r="10160" b="25400"/>
                  <wp:docPr id="73" name="Picture 73" descr="A person pos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person posing for the camera&#10;&#10;Description automatically generated with medium confidence"/>
                          <pic:cNvPicPr/>
                        </pic:nvPicPr>
                        <pic:blipFill>
                          <a:blip r:embed="rId81"/>
                          <a:stretch>
                            <a:fillRect/>
                          </a:stretch>
                        </pic:blipFill>
                        <pic:spPr>
                          <a:xfrm>
                            <a:off x="0" y="0"/>
                            <a:ext cx="1237778" cy="1471951"/>
                          </a:xfrm>
                          <a:prstGeom prst="rect">
                            <a:avLst/>
                          </a:prstGeom>
                          <a:ln>
                            <a:solidFill>
                              <a:sysClr val="window" lastClr="FFFFFF"/>
                            </a:solidFill>
                          </a:ln>
                        </pic:spPr>
                      </pic:pic>
                    </a:graphicData>
                  </a:graphic>
                </wp:inline>
              </w:drawing>
            </w:r>
          </w:p>
          <w:p w14:paraId="5FC863E1" w14:textId="77777777" w:rsidR="0009401B" w:rsidRPr="0009401B" w:rsidRDefault="0009401B" w:rsidP="0009401B">
            <w:pPr>
              <w:spacing w:line="274" w:lineRule="auto"/>
              <w:rPr>
                <w:rFonts w:eastAsia="Arial" w:cs="Arial"/>
                <w:color w:val="FFFFFF"/>
              </w:rPr>
            </w:pPr>
          </w:p>
          <w:p w14:paraId="25AC9EC2" w14:textId="77777777" w:rsidR="0009401B" w:rsidRPr="0009401B" w:rsidRDefault="0009401B" w:rsidP="00DE036D">
            <w:pPr>
              <w:keepNext/>
              <w:keepLines/>
              <w:spacing w:before="200" w:after="120" w:line="274" w:lineRule="auto"/>
              <w:rPr>
                <w:rFonts w:eastAsia="Times New Roman"/>
                <w:b/>
                <w:color w:val="FFFFFF"/>
                <w:szCs w:val="28"/>
              </w:rPr>
            </w:pPr>
            <w:r w:rsidRPr="0009401B">
              <w:rPr>
                <w:rFonts w:eastAsia="Times New Roman"/>
                <w:b/>
                <w:color w:val="FFFFFF"/>
                <w:szCs w:val="28"/>
              </w:rPr>
              <w:t>Program Expertise</w:t>
            </w:r>
          </w:p>
          <w:p w14:paraId="6A534128" w14:textId="77777777" w:rsidR="0009401B" w:rsidRPr="0009401B" w:rsidRDefault="0009401B" w:rsidP="00134179">
            <w:pPr>
              <w:pStyle w:val="ListParagraph"/>
              <w:numPr>
                <w:ilvl w:val="0"/>
                <w:numId w:val="53"/>
              </w:numPr>
              <w:spacing w:after="60" w:line="276" w:lineRule="auto"/>
              <w:ind w:left="346"/>
              <w:rPr>
                <w:rFonts w:eastAsia="Calibri" w:cs="Arial"/>
                <w:color w:val="FFFFFF"/>
              </w:rPr>
            </w:pPr>
            <w:r w:rsidRPr="0009401B">
              <w:rPr>
                <w:rFonts w:eastAsia="Calibri" w:cs="Arial"/>
                <w:color w:val="FFFFFF"/>
              </w:rPr>
              <w:t>Medicaid</w:t>
            </w:r>
          </w:p>
          <w:p w14:paraId="16F77CB7" w14:textId="77777777" w:rsidR="0009401B" w:rsidRPr="0009401B" w:rsidRDefault="0009401B" w:rsidP="00134179">
            <w:pPr>
              <w:pStyle w:val="ListParagraph"/>
              <w:numPr>
                <w:ilvl w:val="0"/>
                <w:numId w:val="53"/>
              </w:numPr>
              <w:spacing w:before="120" w:after="60" w:line="276" w:lineRule="auto"/>
              <w:ind w:left="346"/>
              <w:rPr>
                <w:rFonts w:eastAsia="Calibri" w:cs="Arial"/>
                <w:color w:val="FFFFFF"/>
              </w:rPr>
            </w:pPr>
            <w:r w:rsidRPr="0009401B">
              <w:rPr>
                <w:rFonts w:eastAsia="Calibri" w:cs="Arial"/>
                <w:color w:val="FFFFFF"/>
              </w:rPr>
              <w:t>TANF, IMPACT, SNAP</w:t>
            </w:r>
          </w:p>
          <w:p w14:paraId="2F784283" w14:textId="77777777" w:rsidR="0009401B" w:rsidRPr="0009401B" w:rsidRDefault="0009401B" w:rsidP="00134179">
            <w:pPr>
              <w:pStyle w:val="ListParagraph"/>
              <w:numPr>
                <w:ilvl w:val="0"/>
                <w:numId w:val="53"/>
              </w:numPr>
              <w:spacing w:before="120" w:after="60" w:line="276" w:lineRule="auto"/>
              <w:ind w:left="346"/>
              <w:rPr>
                <w:rFonts w:eastAsia="Calibri" w:cs="Arial"/>
                <w:color w:val="FFFFFF"/>
              </w:rPr>
            </w:pPr>
            <w:r w:rsidRPr="0009401B">
              <w:rPr>
                <w:rFonts w:eastAsia="Calibri" w:cs="Arial"/>
                <w:color w:val="FFFFFF"/>
              </w:rPr>
              <w:t>Contracts</w:t>
            </w:r>
          </w:p>
          <w:p w14:paraId="339C60C0" w14:textId="77777777" w:rsidR="0009401B" w:rsidRPr="0009401B" w:rsidRDefault="0009401B" w:rsidP="00DE036D">
            <w:pPr>
              <w:keepNext/>
              <w:keepLines/>
              <w:tabs>
                <w:tab w:val="num" w:pos="360"/>
              </w:tabs>
              <w:spacing w:before="200" w:after="120" w:line="274" w:lineRule="auto"/>
              <w:rPr>
                <w:rFonts w:eastAsia="Times New Roman"/>
                <w:b/>
                <w:color w:val="FFFFFF"/>
                <w:szCs w:val="28"/>
              </w:rPr>
            </w:pPr>
            <w:r w:rsidRPr="0009401B">
              <w:rPr>
                <w:rFonts w:eastAsia="Times New Roman"/>
                <w:b/>
                <w:color w:val="FFFFFF"/>
                <w:szCs w:val="28"/>
              </w:rPr>
              <w:t>Specializations</w:t>
            </w:r>
          </w:p>
          <w:p w14:paraId="11387254" w14:textId="77777777" w:rsidR="0009401B" w:rsidRPr="0009401B" w:rsidRDefault="0009401B" w:rsidP="00134179">
            <w:pPr>
              <w:pStyle w:val="ListParagraph"/>
              <w:numPr>
                <w:ilvl w:val="0"/>
                <w:numId w:val="53"/>
              </w:numPr>
              <w:spacing w:after="60" w:line="276" w:lineRule="auto"/>
              <w:ind w:left="346"/>
              <w:rPr>
                <w:rFonts w:eastAsia="Calibri" w:cs="Arial"/>
                <w:color w:val="FFFFFF"/>
              </w:rPr>
            </w:pPr>
            <w:r w:rsidRPr="0009401B">
              <w:rPr>
                <w:rFonts w:eastAsia="Calibri" w:cs="Arial"/>
                <w:color w:val="FFFFFF"/>
              </w:rPr>
              <w:t>Business Analysis</w:t>
            </w:r>
          </w:p>
          <w:p w14:paraId="3D86CC6B" w14:textId="77777777" w:rsidR="0009401B" w:rsidRPr="0009401B" w:rsidRDefault="0009401B" w:rsidP="00134179">
            <w:pPr>
              <w:pStyle w:val="ListParagraph"/>
              <w:numPr>
                <w:ilvl w:val="0"/>
                <w:numId w:val="53"/>
              </w:numPr>
              <w:spacing w:before="120" w:after="60" w:line="276" w:lineRule="auto"/>
              <w:ind w:left="346"/>
              <w:rPr>
                <w:rFonts w:eastAsia="Calibri" w:cs="Arial"/>
                <w:color w:val="FFFFFF"/>
              </w:rPr>
            </w:pPr>
            <w:r w:rsidRPr="0009401B">
              <w:rPr>
                <w:rFonts w:eastAsia="Calibri" w:cs="Arial"/>
                <w:color w:val="FFFFFF"/>
              </w:rPr>
              <w:t>Reports, Research &amp; Audits</w:t>
            </w:r>
          </w:p>
          <w:p w14:paraId="775CFEC8" w14:textId="77777777" w:rsidR="0009401B" w:rsidRPr="0009401B" w:rsidRDefault="0009401B" w:rsidP="00134179">
            <w:pPr>
              <w:pStyle w:val="ListParagraph"/>
              <w:numPr>
                <w:ilvl w:val="0"/>
                <w:numId w:val="53"/>
              </w:numPr>
              <w:spacing w:before="120" w:after="60" w:line="276" w:lineRule="auto"/>
              <w:ind w:left="346"/>
              <w:rPr>
                <w:rFonts w:eastAsia="Calibri" w:cs="Arial"/>
                <w:color w:val="FFFFFF"/>
              </w:rPr>
            </w:pPr>
            <w:r w:rsidRPr="0009401B">
              <w:rPr>
                <w:rFonts w:eastAsia="Calibri" w:cs="Arial"/>
                <w:color w:val="FFFFFF"/>
              </w:rPr>
              <w:t>Contracts</w:t>
            </w:r>
          </w:p>
          <w:p w14:paraId="45A73DA9" w14:textId="77777777" w:rsidR="0009401B" w:rsidRPr="0009401B" w:rsidRDefault="0009401B" w:rsidP="00134179">
            <w:pPr>
              <w:pStyle w:val="ListParagraph"/>
              <w:numPr>
                <w:ilvl w:val="0"/>
                <w:numId w:val="53"/>
              </w:numPr>
              <w:spacing w:before="120" w:after="60" w:line="276" w:lineRule="auto"/>
              <w:ind w:left="346"/>
              <w:rPr>
                <w:rFonts w:eastAsia="Calibri" w:cs="Arial"/>
                <w:color w:val="FFFFFF"/>
              </w:rPr>
            </w:pPr>
            <w:r w:rsidRPr="0009401B">
              <w:rPr>
                <w:rFonts w:eastAsia="Calibri" w:cs="Arial"/>
                <w:color w:val="FFFFFF"/>
              </w:rPr>
              <w:t>Documentation</w:t>
            </w:r>
          </w:p>
          <w:p w14:paraId="3BF551BD" w14:textId="77777777" w:rsidR="0009401B" w:rsidRPr="0009401B" w:rsidRDefault="0009401B" w:rsidP="00DE036D">
            <w:pPr>
              <w:keepNext/>
              <w:keepLines/>
              <w:tabs>
                <w:tab w:val="num" w:pos="360"/>
              </w:tabs>
              <w:spacing w:before="200" w:after="120" w:line="274" w:lineRule="auto"/>
              <w:rPr>
                <w:rFonts w:eastAsia="Times New Roman"/>
                <w:b/>
                <w:color w:val="FFFFFF"/>
                <w:szCs w:val="28"/>
              </w:rPr>
            </w:pPr>
            <w:r w:rsidRPr="0009401B">
              <w:rPr>
                <w:rFonts w:eastAsia="Times New Roman"/>
                <w:b/>
                <w:color w:val="FFFFFF"/>
                <w:szCs w:val="28"/>
              </w:rPr>
              <w:t>Education and Memberships</w:t>
            </w:r>
          </w:p>
          <w:p w14:paraId="4D4D953A" w14:textId="77777777" w:rsidR="0009401B" w:rsidRPr="0009401B" w:rsidRDefault="0009401B" w:rsidP="00134179">
            <w:pPr>
              <w:pStyle w:val="ListParagraph"/>
              <w:numPr>
                <w:ilvl w:val="0"/>
                <w:numId w:val="53"/>
              </w:numPr>
              <w:spacing w:before="120" w:after="60" w:line="276" w:lineRule="auto"/>
              <w:ind w:left="346"/>
              <w:rPr>
                <w:rFonts w:eastAsia="Calibri" w:cs="Arial"/>
                <w:color w:val="FFFFFF"/>
              </w:rPr>
            </w:pPr>
            <w:r w:rsidRPr="0009401B">
              <w:rPr>
                <w:rFonts w:eastAsia="Calibri" w:cs="Arial"/>
                <w:color w:val="FFFFFF"/>
              </w:rPr>
              <w:t>B.A. English, Earlham College</w:t>
            </w:r>
          </w:p>
          <w:p w14:paraId="3462BC8B" w14:textId="77777777" w:rsidR="0009401B" w:rsidRPr="0009401B" w:rsidRDefault="0009401B" w:rsidP="00134179">
            <w:pPr>
              <w:pStyle w:val="ListParagraph"/>
              <w:numPr>
                <w:ilvl w:val="0"/>
                <w:numId w:val="53"/>
              </w:numPr>
              <w:spacing w:before="120" w:after="60" w:line="276" w:lineRule="auto"/>
              <w:ind w:left="346"/>
              <w:rPr>
                <w:rFonts w:eastAsia="Times New Roman"/>
                <w:color w:val="FFFFFF"/>
              </w:rPr>
            </w:pPr>
            <w:r w:rsidRPr="0009401B">
              <w:rPr>
                <w:rFonts w:eastAsia="Calibri" w:cs="Arial"/>
                <w:color w:val="FFFFFF"/>
              </w:rPr>
              <w:t>J.D., University of Tennessee</w:t>
            </w:r>
          </w:p>
        </w:tc>
        <w:tc>
          <w:tcPr>
            <w:tcW w:w="6020" w:type="dxa"/>
          </w:tcPr>
          <w:p w14:paraId="4AE7FE9B" w14:textId="77777777" w:rsidR="0009401B" w:rsidRPr="0009401B" w:rsidRDefault="0009401B" w:rsidP="0009401B">
            <w:pPr>
              <w:keepNext/>
              <w:spacing w:after="120"/>
              <w:ind w:left="576"/>
              <w:rPr>
                <w:rFonts w:eastAsia="Times New Roman"/>
                <w:b/>
                <w:color w:val="6798CC"/>
                <w:sz w:val="28"/>
              </w:rPr>
            </w:pPr>
            <w:r w:rsidRPr="0009401B">
              <w:rPr>
                <w:rFonts w:eastAsia="Times New Roman"/>
                <w:b/>
                <w:color w:val="6798CC"/>
                <w:sz w:val="28"/>
              </w:rPr>
              <w:t>Professional Summary</w:t>
            </w:r>
          </w:p>
          <w:p w14:paraId="411F5F8B" w14:textId="4A631B59" w:rsidR="0009401B" w:rsidRPr="0009401B" w:rsidRDefault="0009401B" w:rsidP="0009401B">
            <w:pPr>
              <w:spacing w:line="274" w:lineRule="auto"/>
              <w:ind w:left="576"/>
              <w:contextualSpacing/>
              <w:rPr>
                <w:rFonts w:eastAsia="Arial" w:cs="Arial"/>
              </w:rPr>
            </w:pPr>
            <w:r w:rsidRPr="0009401B">
              <w:rPr>
                <w:rFonts w:eastAsia="Arial" w:cs="Arial"/>
              </w:rPr>
              <w:t xml:space="preserve">Meg has over 20 years of experience in compliance and program management with government contractors in state and federal regulatory environments, including for the State of Indiana. She has both led and participated in development, implementation and operation of </w:t>
            </w:r>
            <w:r w:rsidR="00E15E72">
              <w:rPr>
                <w:rFonts w:eastAsia="Arial" w:cs="Arial"/>
              </w:rPr>
              <w:t>Vendor</w:t>
            </w:r>
            <w:r w:rsidRPr="0009401B">
              <w:rPr>
                <w:rFonts w:eastAsia="Arial" w:cs="Arial"/>
              </w:rPr>
              <w:t xml:space="preserve"> management schemes, including recommending and monitoring performance measures. Meg has contributed to Government client report development and led report preparation process design and process improvement efforts. Meg has experience in government contract compliance reviews, contract readiness review and certification and </w:t>
            </w:r>
            <w:r w:rsidR="00E15E72">
              <w:rPr>
                <w:rFonts w:eastAsia="Arial" w:cs="Arial"/>
              </w:rPr>
              <w:t>Vendor</w:t>
            </w:r>
            <w:r w:rsidRPr="0009401B">
              <w:rPr>
                <w:rFonts w:eastAsia="Arial" w:cs="Arial"/>
              </w:rPr>
              <w:t xml:space="preserve"> qualifications/systems reviews. She has coordinated preparation and submission of NCQA accreditation, EQRO audit and financial audit documentation requirements</w:t>
            </w:r>
            <w:r w:rsidR="00BF794A" w:rsidRPr="0009401B">
              <w:rPr>
                <w:rFonts w:eastAsia="Arial" w:cs="Arial"/>
              </w:rPr>
              <w:t xml:space="preserve">. </w:t>
            </w:r>
            <w:r w:rsidRPr="0009401B">
              <w:rPr>
                <w:rFonts w:eastAsia="Arial" w:cs="Arial"/>
              </w:rPr>
              <w:t xml:space="preserve">Over her career, Meg has both led and participated in the development of several comprehensive organization policy and procedure libraries, coordinating periodic review and update efforts. </w:t>
            </w:r>
          </w:p>
          <w:p w14:paraId="6BA12C2A" w14:textId="77777777" w:rsidR="0009401B" w:rsidRPr="0009401B" w:rsidRDefault="0009401B" w:rsidP="0009401B">
            <w:pPr>
              <w:spacing w:line="274" w:lineRule="auto"/>
              <w:rPr>
                <w:rFonts w:eastAsia="Arial" w:cs="Arial"/>
              </w:rPr>
            </w:pPr>
          </w:p>
          <w:p w14:paraId="21282AD7" w14:textId="77777777" w:rsidR="0009401B" w:rsidRPr="0009401B" w:rsidRDefault="0009401B" w:rsidP="0009401B">
            <w:pPr>
              <w:keepNext/>
              <w:spacing w:after="120"/>
              <w:ind w:left="576"/>
              <w:rPr>
                <w:rFonts w:eastAsia="Times New Roman"/>
                <w:sz w:val="28"/>
              </w:rPr>
            </w:pPr>
            <w:r w:rsidRPr="0009401B">
              <w:rPr>
                <w:rFonts w:eastAsia="Times New Roman"/>
                <w:b/>
                <w:color w:val="6798CC"/>
                <w:sz w:val="28"/>
              </w:rPr>
              <w:t>Qualifications for this Role</w:t>
            </w:r>
          </w:p>
          <w:p w14:paraId="1D003D05" w14:textId="77777777" w:rsidR="0009401B" w:rsidRPr="0009401B" w:rsidRDefault="0009401B" w:rsidP="00134179">
            <w:pPr>
              <w:pStyle w:val="Bullet-FirstLevel"/>
              <w:numPr>
                <w:ilvl w:val="0"/>
                <w:numId w:val="54"/>
              </w:numPr>
              <w:spacing w:before="120" w:after="60" w:line="23" w:lineRule="atLeast"/>
              <w:ind w:left="936"/>
              <w:rPr>
                <w:rFonts w:ascii="Arial" w:hAnsi="Arial"/>
                <w:sz w:val="22"/>
              </w:rPr>
            </w:pPr>
            <w:r w:rsidRPr="0009401B">
              <w:rPr>
                <w:rFonts w:ascii="Arial" w:hAnsi="Arial"/>
                <w:sz w:val="22"/>
              </w:rPr>
              <w:t>Over 20 years in Compliance, Project Management w/Government Contracts</w:t>
            </w:r>
          </w:p>
          <w:p w14:paraId="2D31A429" w14:textId="77777777" w:rsidR="0009401B" w:rsidRPr="0009401B" w:rsidRDefault="0009401B" w:rsidP="00134179">
            <w:pPr>
              <w:pStyle w:val="Bullet-FirstLevel"/>
              <w:numPr>
                <w:ilvl w:val="0"/>
                <w:numId w:val="54"/>
              </w:numPr>
              <w:spacing w:before="120" w:after="60" w:line="23" w:lineRule="atLeast"/>
              <w:ind w:left="936"/>
              <w:rPr>
                <w:rFonts w:ascii="Arial" w:hAnsi="Arial"/>
                <w:sz w:val="22"/>
              </w:rPr>
            </w:pPr>
            <w:r w:rsidRPr="0009401B">
              <w:rPr>
                <w:rFonts w:ascii="Arial" w:hAnsi="Arial"/>
                <w:sz w:val="22"/>
              </w:rPr>
              <w:t>Five years IN FSSA &amp; OV&amp;V experience</w:t>
            </w:r>
          </w:p>
          <w:p w14:paraId="64738D56" w14:textId="77777777" w:rsidR="0009401B" w:rsidRPr="0009401B" w:rsidRDefault="0009401B" w:rsidP="00134179">
            <w:pPr>
              <w:pStyle w:val="Bullet-FirstLevel"/>
              <w:numPr>
                <w:ilvl w:val="0"/>
                <w:numId w:val="54"/>
              </w:numPr>
              <w:spacing w:before="120" w:after="60" w:line="23" w:lineRule="atLeast"/>
              <w:ind w:left="936"/>
              <w:rPr>
                <w:rFonts w:ascii="Arial" w:hAnsi="Arial"/>
                <w:sz w:val="22"/>
              </w:rPr>
            </w:pPr>
            <w:r w:rsidRPr="0009401B">
              <w:rPr>
                <w:rFonts w:ascii="Arial" w:hAnsi="Arial"/>
                <w:sz w:val="22"/>
              </w:rPr>
              <w:t>Specializing in Research, Proposal Writing and Audits</w:t>
            </w:r>
          </w:p>
          <w:p w14:paraId="2A5DC65B" w14:textId="7C0E91EE" w:rsidR="0009401B" w:rsidRPr="0009401B" w:rsidRDefault="0009401B" w:rsidP="00134179">
            <w:pPr>
              <w:pStyle w:val="Bullet-FirstLevel"/>
              <w:numPr>
                <w:ilvl w:val="0"/>
                <w:numId w:val="54"/>
              </w:numPr>
              <w:spacing w:before="120" w:after="60" w:line="23" w:lineRule="atLeast"/>
              <w:ind w:left="936"/>
              <w:rPr>
                <w:rFonts w:ascii="Arial" w:hAnsi="Arial"/>
                <w:sz w:val="22"/>
              </w:rPr>
            </w:pPr>
            <w:r w:rsidRPr="0009401B">
              <w:rPr>
                <w:rFonts w:ascii="Arial" w:hAnsi="Arial"/>
                <w:sz w:val="22"/>
              </w:rPr>
              <w:t>In-depth Contract/Proposal writing experience</w:t>
            </w:r>
          </w:p>
          <w:p w14:paraId="6A8F6AAC" w14:textId="77777777" w:rsidR="0009401B" w:rsidRPr="0009401B" w:rsidRDefault="0009401B" w:rsidP="0009401B">
            <w:pPr>
              <w:spacing w:line="274" w:lineRule="auto"/>
              <w:rPr>
                <w:rFonts w:eastAsia="Arial" w:cs="Arial"/>
              </w:rPr>
            </w:pPr>
          </w:p>
        </w:tc>
      </w:tr>
      <w:tr w:rsidR="0009401B" w:rsidRPr="0009401B" w14:paraId="1F4A985E" w14:textId="77777777" w:rsidTr="00252B4A">
        <w:trPr>
          <w:trHeight w:val="567"/>
        </w:trPr>
        <w:tc>
          <w:tcPr>
            <w:tcW w:w="3330" w:type="dxa"/>
            <w:vMerge/>
            <w:shd w:val="clear" w:color="auto" w:fill="2B5681"/>
          </w:tcPr>
          <w:p w14:paraId="57220BC9" w14:textId="77777777" w:rsidR="0009401B" w:rsidRPr="0009401B" w:rsidRDefault="0009401B" w:rsidP="0009401B">
            <w:pPr>
              <w:spacing w:line="274" w:lineRule="auto"/>
              <w:rPr>
                <w:rFonts w:eastAsia="Arial" w:cs="Arial"/>
                <w:color w:val="FFFFFF"/>
              </w:rPr>
            </w:pPr>
          </w:p>
        </w:tc>
        <w:tc>
          <w:tcPr>
            <w:tcW w:w="6020" w:type="dxa"/>
          </w:tcPr>
          <w:p w14:paraId="502B117C" w14:textId="77777777" w:rsidR="0009401B" w:rsidRPr="0009401B" w:rsidRDefault="0009401B" w:rsidP="0009401B">
            <w:pPr>
              <w:spacing w:line="274" w:lineRule="auto"/>
              <w:rPr>
                <w:rFonts w:eastAsia="Arial" w:cs="Arial"/>
              </w:rPr>
            </w:pPr>
          </w:p>
        </w:tc>
      </w:tr>
    </w:tbl>
    <w:p w14:paraId="0BC40B38" w14:textId="77777777" w:rsidR="0009401B" w:rsidRPr="0009401B" w:rsidRDefault="0009401B" w:rsidP="0009401B">
      <w:pPr>
        <w:spacing w:after="200" w:line="274" w:lineRule="auto"/>
        <w:rPr>
          <w:rFonts w:eastAsia="Arial" w:cs="Arial"/>
        </w:rPr>
      </w:pPr>
    </w:p>
    <w:p w14:paraId="4181E581" w14:textId="4C2113B8" w:rsidR="0009401B" w:rsidRPr="0009401B" w:rsidRDefault="0009401B" w:rsidP="0009401B">
      <w:pPr>
        <w:spacing w:after="200" w:line="274" w:lineRule="auto"/>
        <w:rPr>
          <w:rFonts w:eastAsia="Arial" w:cs="Arial"/>
          <w:b/>
          <w:color w:val="595959"/>
          <w:sz w:val="28"/>
          <w:u w:val="single"/>
        </w:rPr>
      </w:pPr>
      <w:r w:rsidRPr="0009401B">
        <w:rPr>
          <w:rFonts w:eastAsia="Arial" w:cs="Arial"/>
          <w:b/>
          <w:color w:val="595959"/>
          <w:sz w:val="28"/>
          <w:u w:val="single"/>
        </w:rPr>
        <w:t>Experience</w:t>
      </w:r>
    </w:p>
    <w:p w14:paraId="2F4E5DC1" w14:textId="77777777" w:rsidR="0009401B" w:rsidRPr="0009401B" w:rsidRDefault="0009401B" w:rsidP="0009401B">
      <w:pPr>
        <w:spacing w:before="200" w:after="100" w:line="274" w:lineRule="auto"/>
        <w:rPr>
          <w:rFonts w:eastAsia="Times New Roman"/>
          <w:b/>
          <w:color w:val="6699CC"/>
          <w:sz w:val="24"/>
          <w:szCs w:val="20"/>
        </w:rPr>
      </w:pPr>
      <w:r w:rsidRPr="0009401B">
        <w:rPr>
          <w:rFonts w:eastAsia="Times New Roman"/>
          <w:b/>
          <w:color w:val="6699CC"/>
          <w:sz w:val="24"/>
          <w:szCs w:val="20"/>
        </w:rPr>
        <w:t>First Data Government Solutions</w:t>
      </w:r>
    </w:p>
    <w:p w14:paraId="6C6F916C" w14:textId="77777777" w:rsidR="0009401B" w:rsidRPr="0009401B" w:rsidRDefault="0009401B" w:rsidP="0009401B">
      <w:pPr>
        <w:spacing w:after="100" w:line="274" w:lineRule="auto"/>
        <w:rPr>
          <w:rFonts w:eastAsia="Arial" w:cs="Arial"/>
          <w:color w:val="6699CC"/>
          <w:sz w:val="24"/>
        </w:rPr>
      </w:pPr>
      <w:r w:rsidRPr="0009401B">
        <w:rPr>
          <w:rFonts w:eastAsia="Arial" w:cs="Arial"/>
          <w:color w:val="6798CC"/>
          <w:sz w:val="24"/>
        </w:rPr>
        <w:t>Indiana Family and Social Services Administration (FSSA) OV&amp;V</w:t>
      </w:r>
      <w:r w:rsidRPr="0009401B">
        <w:rPr>
          <w:rFonts w:eastAsia="Arial" w:cs="Arial"/>
          <w:color w:val="6699CC"/>
          <w:sz w:val="24"/>
        </w:rPr>
        <w:br/>
        <w:t>Project Management Support Team Manager, 11/2018 – Present</w:t>
      </w:r>
    </w:p>
    <w:p w14:paraId="0F2AD40C" w14:textId="77777777" w:rsidR="0009401B" w:rsidRPr="0009401B" w:rsidRDefault="0009401B" w:rsidP="009D2FB1">
      <w:pPr>
        <w:pStyle w:val="FDGSBody1"/>
        <w:rPr>
          <w:rFonts w:cs="Arial"/>
        </w:rPr>
      </w:pPr>
      <w:r w:rsidRPr="0009401B">
        <w:rPr>
          <w:rFonts w:cs="Arial"/>
        </w:rPr>
        <w:t>Our unit reports on State Vendor operations and outcomes and TANF grant services agreements. My team and I provide support described here.</w:t>
      </w:r>
    </w:p>
    <w:p w14:paraId="791594EA" w14:textId="03B12A63" w:rsidR="0009401B" w:rsidRPr="0009401B" w:rsidRDefault="0009401B" w:rsidP="009D2FB1">
      <w:pPr>
        <w:pStyle w:val="FDGSBullet1"/>
      </w:pPr>
      <w:r w:rsidRPr="0009401B">
        <w:t xml:space="preserve">Review, edit, contribute to reports for DFR leadership on </w:t>
      </w:r>
      <w:r w:rsidR="007A0320" w:rsidRPr="0009401B">
        <w:t>all OV</w:t>
      </w:r>
      <w:r w:rsidRPr="0009401B">
        <w:t xml:space="preserve">&amp;V activities including monitoring and quality assurance activities for the </w:t>
      </w:r>
      <w:r w:rsidR="00E15E72">
        <w:t>Vendor</w:t>
      </w:r>
      <w:r w:rsidRPr="0009401B">
        <w:t>s involved in eligibility operations. Pull, solicit, collect, analyze data and prepare reports with text, tables and charts to strict standards on daily, weekly, monthly and quarterly deadlines.</w:t>
      </w:r>
    </w:p>
    <w:p w14:paraId="4BFEDCED" w14:textId="77777777" w:rsidR="0009401B" w:rsidRPr="0009401B" w:rsidRDefault="0009401B" w:rsidP="009D2FB1">
      <w:pPr>
        <w:pStyle w:val="FDGSBullet1"/>
      </w:pPr>
      <w:r w:rsidRPr="0009401B">
        <w:t xml:space="preserve">Monitor and report on volumes, trends and details from DFR’s outsourced help desks for employees and clients. Monitor and report on expenditures under the TANF service grants, including accessing State accounting information. Assist to monitor and prepare reports on DFR expenditures under other federally supported activities. </w:t>
      </w:r>
    </w:p>
    <w:p w14:paraId="0B6E5D1F" w14:textId="77777777" w:rsidR="0009401B" w:rsidRPr="0009401B" w:rsidRDefault="0009401B" w:rsidP="009D2FB1">
      <w:pPr>
        <w:pStyle w:val="FDGSBullet1"/>
      </w:pPr>
      <w:r w:rsidRPr="0009401B">
        <w:t>H</w:t>
      </w:r>
      <w:r w:rsidRPr="0009401B">
        <w:rPr>
          <w:vanish/>
        </w:rPr>
        <w:t xml:space="preserve">I have </w:t>
      </w:r>
      <w:r w:rsidRPr="0009401B">
        <w:t xml:space="preserve">elp negotiate service programs for needy Hoosier families with grant funds, using legal education and State contract rules to prepare Exhibits, Statements of Work, Agreements, MOUs and Amendments. Work with assigned grantees by email, meetings, calls, presentations to ensure compliance, reporting and documentation commitments are met. Support DFR executives with analysis of subgrantee claims, reports and answers to program questions and concerns. </w:t>
      </w:r>
    </w:p>
    <w:p w14:paraId="23F72CC1" w14:textId="02332446" w:rsidR="0009401B" w:rsidRPr="0009401B" w:rsidRDefault="0009401B" w:rsidP="009D2FB1">
      <w:pPr>
        <w:pStyle w:val="FDGSBullet1"/>
        <w:rPr>
          <w:bCs/>
          <w:iCs/>
        </w:rPr>
      </w:pPr>
      <w:r w:rsidRPr="0009401B">
        <w:rPr>
          <w:bCs/>
          <w:iCs/>
        </w:rPr>
        <w:t>Write initial drafts of other documents for our State customer upon request, based on research and application of federal and state law and regulation. These have included federal grant applications, routine audit responses and memoranda</w:t>
      </w:r>
      <w:r w:rsidR="009D2FB1">
        <w:rPr>
          <w:bCs/>
          <w:iCs/>
        </w:rPr>
        <w:t>.</w:t>
      </w:r>
    </w:p>
    <w:p w14:paraId="5C7CAE52" w14:textId="77777777" w:rsidR="0009401B" w:rsidRPr="0009401B" w:rsidRDefault="0009401B" w:rsidP="0009401B">
      <w:pPr>
        <w:spacing w:after="100" w:line="274" w:lineRule="auto"/>
        <w:rPr>
          <w:rFonts w:eastAsia="Arial" w:cs="Arial"/>
          <w:color w:val="6699CC"/>
          <w:sz w:val="24"/>
        </w:rPr>
      </w:pPr>
      <w:r w:rsidRPr="0009401B">
        <w:rPr>
          <w:rFonts w:eastAsia="Arial" w:cs="Arial"/>
          <w:color w:val="6699CC"/>
          <w:sz w:val="24"/>
        </w:rPr>
        <w:t xml:space="preserve">Business Management Analyst, 09/2016 – 11/2018 </w:t>
      </w:r>
    </w:p>
    <w:p w14:paraId="36386132" w14:textId="77777777" w:rsidR="0009401B" w:rsidRPr="0009401B" w:rsidRDefault="0009401B" w:rsidP="009D2FB1">
      <w:pPr>
        <w:pStyle w:val="FDGSBody1"/>
        <w:rPr>
          <w:rFonts w:cs="Arial"/>
        </w:rPr>
      </w:pPr>
      <w:r w:rsidRPr="0009401B">
        <w:rPr>
          <w:rFonts w:cs="Arial"/>
        </w:rPr>
        <w:t xml:space="preserve">Joined OV&amp;V to support DFR monitoring and management of TANF service program grantees. Met with DFR executives and with program managers at state agencies and external non-profits. </w:t>
      </w:r>
    </w:p>
    <w:p w14:paraId="2BF59A1A" w14:textId="77777777" w:rsidR="0009401B" w:rsidRPr="0009401B" w:rsidRDefault="0009401B" w:rsidP="009D2FB1">
      <w:pPr>
        <w:pStyle w:val="FDGSBullet1"/>
      </w:pPr>
      <w:r w:rsidRPr="0009401B">
        <w:t xml:space="preserve">Helped grantees develop program descriptions, policies and procedures, expense monitoring practices and grant agreement documents in accordance with DFR policy and federal regulations. Prepared and presented grantee trainings. Researched detailed grantee and provider questions/concerns, writing Q-&amp;-A’s and advisory memoranda. </w:t>
      </w:r>
    </w:p>
    <w:p w14:paraId="0825903F" w14:textId="1F083568" w:rsidR="0009401B" w:rsidRPr="0009401B" w:rsidRDefault="0009401B" w:rsidP="009D2FB1">
      <w:pPr>
        <w:pStyle w:val="FDGSBullet1"/>
      </w:pPr>
      <w:r w:rsidRPr="0009401B">
        <w:t xml:space="preserve">Helped prepare a detailed RFP and scoring documents for grant applications. Conducted expense and practices monitoring and audits. Prepared and presented payment recommendations to DFR. Prepared detailed reports on the TANF grants and other DFR </w:t>
      </w:r>
      <w:r w:rsidR="00E15E72">
        <w:t>Vendor</w:t>
      </w:r>
      <w:r w:rsidRPr="0009401B">
        <w:t xml:space="preserve"> programs using Excel, Word, PowerPoint. </w:t>
      </w:r>
    </w:p>
    <w:p w14:paraId="241B683A" w14:textId="1073EA2B" w:rsidR="0009401B" w:rsidRPr="0009401B" w:rsidRDefault="0009401B" w:rsidP="0009401B">
      <w:pPr>
        <w:widowControl w:val="0"/>
        <w:autoSpaceDE w:val="0"/>
        <w:autoSpaceDN w:val="0"/>
        <w:adjustRightInd w:val="0"/>
        <w:spacing w:after="120" w:line="274" w:lineRule="auto"/>
        <w:jc w:val="both"/>
        <w:rPr>
          <w:rFonts w:eastAsia="Arial" w:cs="Arial"/>
          <w:b/>
          <w:color w:val="6699CC"/>
          <w:sz w:val="23"/>
          <w:szCs w:val="23"/>
        </w:rPr>
      </w:pPr>
      <w:r w:rsidRPr="0009401B">
        <w:rPr>
          <w:rFonts w:eastAsia="Arial" w:cs="Arial"/>
          <w:b/>
          <w:color w:val="6699CC"/>
          <w:sz w:val="24"/>
        </w:rPr>
        <w:t>Managed Health Services (a wholly</w:t>
      </w:r>
      <w:r w:rsidR="0049639C" w:rsidRPr="0009401B">
        <w:rPr>
          <w:rFonts w:eastAsia="Arial" w:cs="Arial"/>
          <w:b/>
          <w:color w:val="6699CC"/>
          <w:sz w:val="24"/>
        </w:rPr>
        <w:t xml:space="preserve"> </w:t>
      </w:r>
      <w:r w:rsidRPr="0009401B">
        <w:rPr>
          <w:rFonts w:eastAsia="Arial" w:cs="Arial"/>
          <w:b/>
          <w:color w:val="6699CC"/>
          <w:sz w:val="24"/>
        </w:rPr>
        <w:t>owned subsidiary of Centene Corporation)</w:t>
      </w:r>
      <w:r w:rsidRPr="0009401B">
        <w:rPr>
          <w:rFonts w:eastAsia="Arial" w:cs="Arial"/>
          <w:b/>
          <w:color w:val="6699CC"/>
          <w:sz w:val="23"/>
          <w:szCs w:val="23"/>
        </w:rPr>
        <w:tab/>
      </w:r>
    </w:p>
    <w:p w14:paraId="4A7A3A68" w14:textId="77777777" w:rsidR="0009401B" w:rsidRPr="0009401B" w:rsidRDefault="0009401B" w:rsidP="0009401B">
      <w:pPr>
        <w:widowControl w:val="0"/>
        <w:autoSpaceDE w:val="0"/>
        <w:autoSpaceDN w:val="0"/>
        <w:adjustRightInd w:val="0"/>
        <w:spacing w:line="274" w:lineRule="auto"/>
        <w:jc w:val="both"/>
        <w:rPr>
          <w:rFonts w:eastAsia="Arial" w:cs="Arial"/>
          <w:color w:val="6699CC"/>
          <w:sz w:val="23"/>
          <w:szCs w:val="23"/>
        </w:rPr>
      </w:pPr>
      <w:r w:rsidRPr="0009401B">
        <w:rPr>
          <w:rFonts w:eastAsia="Arial" w:cs="Arial"/>
          <w:color w:val="6699CC"/>
          <w:sz w:val="24"/>
          <w:szCs w:val="23"/>
        </w:rPr>
        <w:t>Managed Care Entity for State of Indiana Health Coverage Programs</w:t>
      </w:r>
      <w:r w:rsidRPr="0009401B">
        <w:rPr>
          <w:rFonts w:eastAsia="Arial" w:cs="Arial"/>
          <w:color w:val="6699CC"/>
          <w:sz w:val="23"/>
          <w:szCs w:val="23"/>
        </w:rPr>
        <w:tab/>
        <w:t xml:space="preserve">     </w:t>
      </w:r>
    </w:p>
    <w:p w14:paraId="4E1F909B" w14:textId="77777777" w:rsidR="0009401B" w:rsidRPr="0009401B" w:rsidRDefault="0009401B" w:rsidP="0009401B">
      <w:pPr>
        <w:spacing w:line="23" w:lineRule="atLeast"/>
        <w:ind w:left="360" w:hanging="360"/>
        <w:rPr>
          <w:rFonts w:eastAsia="Times New Roman"/>
        </w:rPr>
      </w:pPr>
      <w:r w:rsidRPr="0009401B">
        <w:rPr>
          <w:rFonts w:eastAsia="Times New Roman" w:cs="Arial"/>
          <w:color w:val="6699CC"/>
          <w:sz w:val="24"/>
        </w:rPr>
        <w:t>Compliance Manager, Indianapolis, IN, 08/2006 to 11/2015</w:t>
      </w:r>
    </w:p>
    <w:p w14:paraId="2BFB6892" w14:textId="77777777" w:rsidR="0009401B" w:rsidRPr="0009401B" w:rsidRDefault="0009401B" w:rsidP="009D2FB1">
      <w:pPr>
        <w:pStyle w:val="FDGSBody1"/>
        <w:rPr>
          <w:rFonts w:cs="Arial"/>
        </w:rPr>
      </w:pPr>
      <w:r w:rsidRPr="0009401B">
        <w:rPr>
          <w:rFonts w:cs="Arial"/>
        </w:rPr>
        <w:t xml:space="preserve">MHS has been a Managed Care Entity for Indiana Medicaid for over 25 years, serving Indiana Family and Social Services Administration (FSSA), Office of Medicaid Policy and Planning (OMPP), and Indiana residents. </w:t>
      </w:r>
    </w:p>
    <w:p w14:paraId="66E76FD8" w14:textId="1F66D069" w:rsidR="0009401B" w:rsidRPr="0009401B" w:rsidRDefault="0009401B" w:rsidP="009D2FB1">
      <w:pPr>
        <w:pStyle w:val="FDGSBullet1"/>
      </w:pPr>
      <w:r w:rsidRPr="0009401B">
        <w:t xml:space="preserve">Managed compliance at NCQA-accredited health plan for Indiana Medicaid, Medicaid expansion (HIP and HIP 2.0), Aged, Blind and Disabled and Affordable Care Act coverage. Led project-managed response to compliance audits, accreditation reviews and State EQRO quality and plan-wide audits. Represented Health Plan meeting with </w:t>
      </w:r>
      <w:r w:rsidR="00E15E72">
        <w:t>Vendor</w:t>
      </w:r>
      <w:r w:rsidRPr="0009401B">
        <w:t xml:space="preserve">s and the State. Created, amended, audited, managed </w:t>
      </w:r>
      <w:r w:rsidR="00E15E72">
        <w:t>Vendor</w:t>
      </w:r>
      <w:r w:rsidRPr="0009401B">
        <w:t xml:space="preserve"> and provider contracts and HIPAA business associate agreements.</w:t>
      </w:r>
    </w:p>
    <w:p w14:paraId="57BAA442" w14:textId="77777777" w:rsidR="0009401B" w:rsidRPr="0009401B" w:rsidRDefault="0009401B" w:rsidP="009D2FB1">
      <w:pPr>
        <w:pStyle w:val="FDGSBullet1"/>
      </w:pPr>
      <w:r w:rsidRPr="0009401B">
        <w:t>Helped to implement, populate and propagate use of the Compliance 360 system to track compliance with contracts, policies, procedures and regulations.</w:t>
      </w:r>
    </w:p>
    <w:p w14:paraId="2E3C5C4F" w14:textId="77777777" w:rsidR="0009401B" w:rsidRPr="0009401B" w:rsidRDefault="0009401B" w:rsidP="009D2FB1">
      <w:pPr>
        <w:pStyle w:val="FDGSBullet1"/>
      </w:pPr>
      <w:r w:rsidRPr="0009401B">
        <w:t>Managed collection, preparation, review and submission of a growing detailed and comprehensive report catalogue for Indiana State regulators on strict daily, weekly, monthly, quarterly and annual schedules, with excellent record of complete, on-time submission. Served on State-led workgroup to update/improve MCE reports catalogue. Led project to develop and improve MHS processes for report development, programming, testing and review. Our automation of complex reports on clinical and operational activity increased reliability and reporting capacity.</w:t>
      </w:r>
    </w:p>
    <w:p w14:paraId="5CADFE7E" w14:textId="77777777" w:rsidR="0009401B" w:rsidRPr="0009401B" w:rsidRDefault="0009401B" w:rsidP="009D2FB1">
      <w:pPr>
        <w:pStyle w:val="FDGSBullet1"/>
      </w:pPr>
      <w:r w:rsidRPr="0009401B">
        <w:t xml:space="preserve">Supported Provider Credentialing Committee. Prepared and delivered all-staff training on HIPAA, Privacy and Data Protections, Contract Compliance, Fraud, Waste and Abuse Prevention and Detection. Researched State and Federal laws, regulations and other resources to develop guidance for health-plan operations, quality improvement, management and clinical processes. </w:t>
      </w:r>
    </w:p>
    <w:p w14:paraId="1A08FFAB" w14:textId="77777777" w:rsidR="0009401B" w:rsidRPr="0009401B" w:rsidRDefault="0009401B" w:rsidP="009D2FB1">
      <w:pPr>
        <w:pStyle w:val="FDGSBullet1"/>
      </w:pPr>
      <w:r w:rsidRPr="0009401B">
        <w:t>Self-employed consultant to MHS from 08/2006 to 12/2006, hired directly by them 01/2007.</w:t>
      </w:r>
    </w:p>
    <w:p w14:paraId="6644F911" w14:textId="77777777" w:rsidR="0009401B" w:rsidRPr="0009401B" w:rsidRDefault="0009401B" w:rsidP="0009401B">
      <w:pPr>
        <w:widowControl w:val="0"/>
        <w:autoSpaceDE w:val="0"/>
        <w:autoSpaceDN w:val="0"/>
        <w:adjustRightInd w:val="0"/>
        <w:spacing w:before="200" w:after="100" w:line="274" w:lineRule="auto"/>
        <w:rPr>
          <w:rFonts w:eastAsia="Arial" w:cs="Arial"/>
          <w:b/>
          <w:color w:val="000000"/>
          <w:sz w:val="24"/>
        </w:rPr>
      </w:pPr>
      <w:r w:rsidRPr="0009401B">
        <w:rPr>
          <w:rFonts w:eastAsia="Arial" w:cs="Arial"/>
          <w:b/>
          <w:color w:val="6699CC"/>
          <w:sz w:val="24"/>
        </w:rPr>
        <w:t>Cummins, Inc.</w:t>
      </w:r>
      <w:r w:rsidRPr="0009401B">
        <w:rPr>
          <w:rFonts w:eastAsia="Arial" w:cs="Arial"/>
          <w:b/>
          <w:color w:val="6699CC"/>
          <w:sz w:val="24"/>
        </w:rPr>
        <w:tab/>
      </w:r>
      <w:r w:rsidRPr="0009401B">
        <w:rPr>
          <w:rFonts w:eastAsia="Arial" w:cs="Arial"/>
          <w:b/>
          <w:color w:val="000000"/>
          <w:sz w:val="24"/>
        </w:rPr>
        <w:tab/>
      </w:r>
      <w:r w:rsidRPr="0009401B">
        <w:rPr>
          <w:rFonts w:eastAsia="Arial" w:cs="Arial"/>
          <w:b/>
          <w:color w:val="000000"/>
          <w:sz w:val="24"/>
        </w:rPr>
        <w:tab/>
      </w:r>
      <w:r w:rsidRPr="0009401B">
        <w:rPr>
          <w:rFonts w:eastAsia="Arial" w:cs="Arial"/>
          <w:b/>
          <w:color w:val="000000"/>
          <w:sz w:val="24"/>
        </w:rPr>
        <w:tab/>
      </w:r>
      <w:r w:rsidRPr="0009401B">
        <w:rPr>
          <w:rFonts w:eastAsia="Arial" w:cs="Arial"/>
          <w:b/>
          <w:color w:val="000000"/>
          <w:sz w:val="24"/>
        </w:rPr>
        <w:tab/>
      </w:r>
      <w:r w:rsidRPr="0009401B">
        <w:rPr>
          <w:rFonts w:eastAsia="Arial" w:cs="Arial"/>
          <w:b/>
          <w:color w:val="000000"/>
          <w:sz w:val="24"/>
        </w:rPr>
        <w:tab/>
        <w:t xml:space="preserve">                      </w:t>
      </w:r>
    </w:p>
    <w:p w14:paraId="7F13F8FC" w14:textId="77777777" w:rsidR="0009401B" w:rsidRPr="0009401B" w:rsidRDefault="0009401B" w:rsidP="0009401B">
      <w:pPr>
        <w:widowControl w:val="0"/>
        <w:autoSpaceDE w:val="0"/>
        <w:autoSpaceDN w:val="0"/>
        <w:adjustRightInd w:val="0"/>
        <w:spacing w:before="80" w:after="80" w:line="274" w:lineRule="auto"/>
        <w:rPr>
          <w:rFonts w:eastAsia="Arial" w:cs="Arial"/>
          <w:color w:val="6699CC"/>
          <w:sz w:val="24"/>
        </w:rPr>
      </w:pPr>
      <w:r w:rsidRPr="0009401B">
        <w:rPr>
          <w:rFonts w:eastAsia="Arial" w:cs="Arial"/>
          <w:color w:val="6699CC"/>
          <w:sz w:val="24"/>
        </w:rPr>
        <w:t>Corporate Benefits Strategy Team, Indianapolis &amp; Columbus, IN, 09/2000 to 07/2006</w:t>
      </w:r>
    </w:p>
    <w:p w14:paraId="3C43C665" w14:textId="4655FE92" w:rsidR="0009401B" w:rsidRPr="0009401B" w:rsidRDefault="0009401B" w:rsidP="009D2FB1">
      <w:pPr>
        <w:pStyle w:val="FDGSBullet1"/>
      </w:pPr>
      <w:r w:rsidRPr="0009401B">
        <w:t xml:space="preserve">Team developed benefits strategy for multinational heavy-duty manufacturer. Worked with national consultants on RFPs for Life Insurance, EAP, Disability, On-site Clinics; led review, selection, multi-state U.S. implementation, coordinating with Tennessee-based central HR/Accounting center; conducted on-going </w:t>
      </w:r>
      <w:r w:rsidR="00E15E72">
        <w:t>Vendor</w:t>
      </w:r>
      <w:r w:rsidRPr="0009401B">
        <w:t xml:space="preserve"> oversight.</w:t>
      </w:r>
    </w:p>
    <w:p w14:paraId="0F1EEB6F" w14:textId="77777777" w:rsidR="0009401B" w:rsidRPr="0009401B" w:rsidRDefault="0009401B" w:rsidP="009D2FB1">
      <w:pPr>
        <w:pStyle w:val="FDGSBullet1"/>
      </w:pPr>
      <w:r w:rsidRPr="0009401B">
        <w:t>With Legal Department, developed and deployed company’s first HIPAA compliance program.</w:t>
      </w:r>
    </w:p>
    <w:p w14:paraId="303AB387" w14:textId="6C140A3E" w:rsidR="0009401B" w:rsidRPr="0009401B" w:rsidRDefault="0009401B" w:rsidP="009D2FB1">
      <w:pPr>
        <w:pStyle w:val="FDGSBullet1"/>
      </w:pPr>
      <w:r w:rsidRPr="0009401B">
        <w:t xml:space="preserve">Trained in and participated in Six-Sigma process improvement teams for benefits administration (yellow belt). Helped develop/deliver first US-wide Open Enrollment and Retiree benefit update. Met with unions, </w:t>
      </w:r>
      <w:r w:rsidR="00E15E72">
        <w:t>Vendor</w:t>
      </w:r>
      <w:r w:rsidRPr="0009401B">
        <w:t>s, consultants and civic groups. Supported management for labor negotiations and investigations.</w:t>
      </w:r>
    </w:p>
    <w:p w14:paraId="57061058" w14:textId="5DFCD39B" w:rsidR="0009401B" w:rsidRPr="0009401B" w:rsidRDefault="0009401B" w:rsidP="0009401B">
      <w:pPr>
        <w:widowControl w:val="0"/>
        <w:autoSpaceDE w:val="0"/>
        <w:autoSpaceDN w:val="0"/>
        <w:adjustRightInd w:val="0"/>
        <w:spacing w:before="200" w:after="100" w:line="274" w:lineRule="auto"/>
        <w:jc w:val="both"/>
        <w:rPr>
          <w:rFonts w:eastAsia="Arial" w:cs="Arial"/>
          <w:b/>
          <w:color w:val="6699CC"/>
          <w:sz w:val="23"/>
          <w:szCs w:val="23"/>
        </w:rPr>
      </w:pPr>
      <w:r w:rsidRPr="0009401B">
        <w:rPr>
          <w:rFonts w:eastAsia="Arial" w:cs="Arial"/>
          <w:b/>
          <w:color w:val="6699CC"/>
          <w:sz w:val="24"/>
        </w:rPr>
        <w:t>Managed Health Services (a wholly</w:t>
      </w:r>
      <w:r w:rsidR="0049639C" w:rsidRPr="0009401B">
        <w:rPr>
          <w:rFonts w:eastAsia="Arial" w:cs="Arial"/>
          <w:b/>
          <w:color w:val="6699CC"/>
          <w:sz w:val="24"/>
        </w:rPr>
        <w:t xml:space="preserve"> </w:t>
      </w:r>
      <w:r w:rsidRPr="0009401B">
        <w:rPr>
          <w:rFonts w:eastAsia="Arial" w:cs="Arial"/>
          <w:b/>
          <w:color w:val="6699CC"/>
          <w:sz w:val="24"/>
        </w:rPr>
        <w:t>owned subsidiary of Centene Corporation)</w:t>
      </w:r>
      <w:r w:rsidRPr="0009401B">
        <w:rPr>
          <w:rFonts w:eastAsia="Arial" w:cs="Arial"/>
          <w:b/>
          <w:color w:val="6699CC"/>
          <w:sz w:val="23"/>
          <w:szCs w:val="23"/>
        </w:rPr>
        <w:tab/>
      </w:r>
    </w:p>
    <w:p w14:paraId="1EADD2B1" w14:textId="77777777" w:rsidR="0009401B" w:rsidRPr="0009401B" w:rsidRDefault="0009401B" w:rsidP="0009401B">
      <w:pPr>
        <w:widowControl w:val="0"/>
        <w:autoSpaceDE w:val="0"/>
        <w:autoSpaceDN w:val="0"/>
        <w:adjustRightInd w:val="0"/>
        <w:spacing w:after="80" w:line="274" w:lineRule="auto"/>
        <w:jc w:val="both"/>
        <w:rPr>
          <w:rFonts w:eastAsia="Arial" w:cs="Arial"/>
          <w:color w:val="6699CC"/>
          <w:sz w:val="23"/>
          <w:szCs w:val="23"/>
        </w:rPr>
      </w:pPr>
      <w:r w:rsidRPr="0009401B">
        <w:rPr>
          <w:rFonts w:eastAsia="Arial" w:cs="Arial"/>
          <w:color w:val="6699CC"/>
          <w:sz w:val="24"/>
          <w:szCs w:val="23"/>
        </w:rPr>
        <w:t>Managed Care Entity for State of Indiana Health Coverage Programs</w:t>
      </w:r>
      <w:r w:rsidRPr="0009401B">
        <w:rPr>
          <w:rFonts w:eastAsia="Arial" w:cs="Arial"/>
          <w:color w:val="6699CC"/>
          <w:sz w:val="23"/>
          <w:szCs w:val="23"/>
        </w:rPr>
        <w:tab/>
        <w:t xml:space="preserve">     </w:t>
      </w:r>
    </w:p>
    <w:p w14:paraId="0D789829" w14:textId="77777777" w:rsidR="0009401B" w:rsidRPr="0009401B" w:rsidRDefault="0009401B" w:rsidP="0009401B">
      <w:pPr>
        <w:widowControl w:val="0"/>
        <w:autoSpaceDE w:val="0"/>
        <w:autoSpaceDN w:val="0"/>
        <w:adjustRightInd w:val="0"/>
        <w:spacing w:after="40" w:line="274" w:lineRule="auto"/>
        <w:jc w:val="both"/>
        <w:rPr>
          <w:rFonts w:eastAsia="Arial" w:cs="Arial"/>
          <w:color w:val="6699CC"/>
          <w:sz w:val="24"/>
        </w:rPr>
      </w:pPr>
      <w:r w:rsidRPr="0009401B">
        <w:rPr>
          <w:rFonts w:eastAsia="Arial" w:cs="Arial"/>
          <w:color w:val="6699CC"/>
          <w:sz w:val="24"/>
        </w:rPr>
        <w:t>Program Integrity Manager, Indianapolis, IN 1998 to 09/2000</w:t>
      </w:r>
    </w:p>
    <w:p w14:paraId="667217C9" w14:textId="77777777" w:rsidR="0009401B" w:rsidRPr="0009401B" w:rsidRDefault="0009401B" w:rsidP="009D2FB1">
      <w:pPr>
        <w:pStyle w:val="FDGSBullet1"/>
      </w:pPr>
      <w:r w:rsidRPr="0009401B">
        <w:t xml:space="preserve">Recovered over $2M designing, implementing robust reinsurance collection process. Hired, trained and supervised staff. Responsible for detection of billing error, abuse, fraud and for provider billing/code education. </w:t>
      </w:r>
    </w:p>
    <w:p w14:paraId="32957DA4" w14:textId="5578BE3A" w:rsidR="0009401B" w:rsidRPr="0009401B" w:rsidRDefault="0009401B" w:rsidP="009D2FB1">
      <w:pPr>
        <w:pStyle w:val="FDGSBullet1"/>
      </w:pPr>
      <w:r w:rsidRPr="0009401B">
        <w:t>Liaison to Indiana MFCU (Medicaid Fraud Control Unit).</w:t>
      </w:r>
    </w:p>
    <w:p w14:paraId="2C01C988" w14:textId="77777777" w:rsidR="0009401B" w:rsidRPr="0009401B" w:rsidRDefault="0009401B" w:rsidP="0009401B">
      <w:pPr>
        <w:widowControl w:val="0"/>
        <w:autoSpaceDE w:val="0"/>
        <w:autoSpaceDN w:val="0"/>
        <w:adjustRightInd w:val="0"/>
        <w:spacing w:before="200" w:after="100" w:line="274" w:lineRule="auto"/>
        <w:jc w:val="both"/>
        <w:rPr>
          <w:rFonts w:eastAsia="Arial" w:cs="Arial"/>
          <w:b/>
          <w:color w:val="6699CC"/>
          <w:sz w:val="24"/>
        </w:rPr>
      </w:pPr>
      <w:r w:rsidRPr="0009401B">
        <w:rPr>
          <w:rFonts w:eastAsia="Arial" w:cs="Arial"/>
          <w:b/>
          <w:color w:val="6699CC"/>
          <w:sz w:val="24"/>
        </w:rPr>
        <w:t>State of Indiana, State Personnel Dept.</w:t>
      </w:r>
    </w:p>
    <w:p w14:paraId="5B9D2EC9" w14:textId="77777777" w:rsidR="0009401B" w:rsidRPr="0009401B" w:rsidRDefault="0009401B" w:rsidP="0009401B">
      <w:pPr>
        <w:widowControl w:val="0"/>
        <w:autoSpaceDE w:val="0"/>
        <w:autoSpaceDN w:val="0"/>
        <w:adjustRightInd w:val="0"/>
        <w:spacing w:before="80" w:after="80" w:line="274" w:lineRule="auto"/>
        <w:jc w:val="both"/>
        <w:rPr>
          <w:rFonts w:eastAsia="Arial" w:cs="Arial"/>
          <w:color w:val="6699CC"/>
          <w:sz w:val="24"/>
        </w:rPr>
      </w:pPr>
      <w:r w:rsidRPr="0009401B">
        <w:rPr>
          <w:rFonts w:eastAsia="Arial" w:cs="Arial"/>
          <w:color w:val="6699CC"/>
          <w:sz w:val="24"/>
        </w:rPr>
        <w:t>Employee Benefits, Disability &amp; Workers Compensation Manager. 1994 - 1998</w:t>
      </w:r>
    </w:p>
    <w:p w14:paraId="3818C0B1" w14:textId="77777777" w:rsidR="0009401B" w:rsidRPr="0009401B" w:rsidRDefault="0009401B" w:rsidP="009D2FB1">
      <w:pPr>
        <w:pStyle w:val="FDGSBullet1"/>
      </w:pPr>
      <w:r w:rsidRPr="0009401B">
        <w:t xml:space="preserve">Oversaw RFPs, implementation, administration of HMO, PPN, TPA contracts for comprehensive state employee benefits, disability with integrated workers compensation in a multiple union environment. Managed up to eleven staff coordinators, claim adjudicators, payroll and clerical; conducted training. Trained in TQM, worked on benefits process improvement projects. </w:t>
      </w:r>
    </w:p>
    <w:p w14:paraId="058A5C68" w14:textId="10F9E061" w:rsidR="009D2FB1" w:rsidRDefault="009D2FB1">
      <w:pPr>
        <w:spacing w:after="160" w:line="259" w:lineRule="auto"/>
        <w:rPr>
          <w:rFonts w:ascii="Arial Bold" w:eastAsia="Times New Roman" w:hAnsi="Arial Bold"/>
          <w:b/>
          <w:bCs/>
          <w:color w:val="FF6600"/>
          <w:sz w:val="40"/>
          <w:szCs w:val="36"/>
        </w:rPr>
      </w:pPr>
      <w:r>
        <w:rPr>
          <w:rFonts w:ascii="Arial Bold" w:eastAsia="Times New Roman" w:hAnsi="Arial Bold"/>
          <w:b/>
          <w:bCs/>
          <w:color w:val="FF6600"/>
          <w:sz w:val="40"/>
          <w:szCs w:val="36"/>
        </w:rPr>
        <w:br w:type="page"/>
      </w:r>
    </w:p>
    <w:p w14:paraId="3C436BCB" w14:textId="77777777" w:rsidR="008F78BA" w:rsidRPr="0027523D" w:rsidRDefault="008F78BA" w:rsidP="0027523D">
      <w:pPr>
        <w:pStyle w:val="FDGSBody1"/>
        <w:rPr>
          <w:rFonts w:cs="Arial"/>
          <w:b/>
          <w:color w:val="FF6600"/>
          <w:sz w:val="40"/>
          <w:szCs w:val="40"/>
        </w:rPr>
      </w:pPr>
      <w:r w:rsidRPr="0027523D">
        <w:rPr>
          <w:rFonts w:cs="Arial"/>
          <w:b/>
          <w:color w:val="FF6600"/>
          <w:sz w:val="40"/>
          <w:szCs w:val="40"/>
        </w:rPr>
        <w:t>Daphane Buggs, Special Projects Manager</w:t>
      </w: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20"/>
      </w:tblGrid>
      <w:tr w:rsidR="00B221DD" w:rsidRPr="00B221DD" w14:paraId="19258B78" w14:textId="77777777" w:rsidTr="001F3E87">
        <w:trPr>
          <w:trHeight w:val="4302"/>
        </w:trPr>
        <w:tc>
          <w:tcPr>
            <w:tcW w:w="3330" w:type="dxa"/>
            <w:vMerge w:val="restart"/>
            <w:shd w:val="clear" w:color="auto" w:fill="2B5681"/>
          </w:tcPr>
          <w:p w14:paraId="2807AC44" w14:textId="77777777" w:rsidR="00B221DD" w:rsidRPr="00B221DD" w:rsidRDefault="00B221DD" w:rsidP="00B221DD">
            <w:pPr>
              <w:spacing w:line="274" w:lineRule="auto"/>
              <w:rPr>
                <w:rFonts w:eastAsia="Arial" w:cs="Arial"/>
                <w:color w:val="FFFFFF"/>
              </w:rPr>
            </w:pPr>
          </w:p>
          <w:p w14:paraId="4968862B" w14:textId="77777777" w:rsidR="00B221DD" w:rsidRPr="00B221DD" w:rsidRDefault="00B221DD" w:rsidP="00271CC2">
            <w:pPr>
              <w:spacing w:line="274" w:lineRule="auto"/>
              <w:jc w:val="center"/>
              <w:rPr>
                <w:rFonts w:eastAsia="Arial" w:cs="Arial"/>
                <w:color w:val="FFFFFF"/>
              </w:rPr>
            </w:pPr>
            <w:r w:rsidRPr="00B221DD">
              <w:rPr>
                <w:rFonts w:eastAsia="Arial" w:cs="Arial"/>
                <w:noProof/>
                <w:color w:val="FFFFFF"/>
              </w:rPr>
              <w:drawing>
                <wp:inline distT="0" distB="0" distL="0" distR="0" wp14:anchorId="7AEFDA6C" wp14:editId="5E9B51A0">
                  <wp:extent cx="1275371" cy="1694815"/>
                  <wp:effectExtent l="0" t="0" r="1270" b="635"/>
                  <wp:docPr id="118" name="Picture 118" descr="A picture containing person, indoor, pos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A picture containing person, indoor, posing&#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80794" cy="1702022"/>
                          </a:xfrm>
                          <a:prstGeom prst="rect">
                            <a:avLst/>
                          </a:prstGeom>
                          <a:noFill/>
                        </pic:spPr>
                      </pic:pic>
                    </a:graphicData>
                  </a:graphic>
                </wp:inline>
              </w:drawing>
            </w:r>
          </w:p>
          <w:p w14:paraId="49EFF4D0" w14:textId="77777777" w:rsidR="00B221DD" w:rsidRPr="00B221DD" w:rsidRDefault="00B221DD" w:rsidP="00B221DD">
            <w:pPr>
              <w:spacing w:line="274" w:lineRule="auto"/>
              <w:rPr>
                <w:rFonts w:eastAsia="Arial" w:cs="Arial"/>
                <w:color w:val="FFFFFF"/>
              </w:rPr>
            </w:pPr>
          </w:p>
          <w:p w14:paraId="158FBD8F" w14:textId="77777777" w:rsidR="00B221DD" w:rsidRPr="00B221DD" w:rsidRDefault="00B221DD" w:rsidP="005F08EE">
            <w:pPr>
              <w:keepNext/>
              <w:keepLines/>
              <w:tabs>
                <w:tab w:val="num" w:pos="360"/>
              </w:tabs>
              <w:spacing w:before="200" w:after="120" w:line="274" w:lineRule="auto"/>
              <w:rPr>
                <w:rFonts w:eastAsia="Times New Roman"/>
                <w:b/>
                <w:color w:val="FFFFFF"/>
                <w:szCs w:val="28"/>
              </w:rPr>
            </w:pPr>
            <w:r w:rsidRPr="00B221DD">
              <w:rPr>
                <w:rFonts w:eastAsia="Times New Roman"/>
                <w:b/>
                <w:color w:val="FFFFFF"/>
                <w:szCs w:val="28"/>
              </w:rPr>
              <w:t>Program Expertise</w:t>
            </w:r>
          </w:p>
          <w:p w14:paraId="4667E34D" w14:textId="77777777" w:rsidR="00B221DD" w:rsidRPr="00B221DD" w:rsidRDefault="00B221DD" w:rsidP="00134179">
            <w:pPr>
              <w:pStyle w:val="ListParagraph"/>
              <w:numPr>
                <w:ilvl w:val="0"/>
                <w:numId w:val="53"/>
              </w:numPr>
              <w:spacing w:after="60" w:line="276" w:lineRule="auto"/>
              <w:ind w:left="346"/>
              <w:rPr>
                <w:rFonts w:eastAsia="Times New Roman"/>
                <w:color w:val="FFFFFF"/>
              </w:rPr>
            </w:pPr>
            <w:r w:rsidRPr="00B221DD">
              <w:rPr>
                <w:rFonts w:eastAsia="Calibri" w:cs="Arial"/>
                <w:color w:val="FFFFFF"/>
              </w:rPr>
              <w:t>SNAP, TANF, Medicaid</w:t>
            </w:r>
          </w:p>
          <w:p w14:paraId="1A87DE56" w14:textId="77777777" w:rsidR="00B221DD" w:rsidRPr="00B221DD" w:rsidRDefault="00B221DD" w:rsidP="005F08EE">
            <w:pPr>
              <w:keepNext/>
              <w:keepLines/>
              <w:tabs>
                <w:tab w:val="num" w:pos="360"/>
              </w:tabs>
              <w:spacing w:before="200" w:after="120" w:line="274" w:lineRule="auto"/>
              <w:rPr>
                <w:rFonts w:eastAsia="Times New Roman"/>
                <w:b/>
                <w:color w:val="FFFFFF"/>
                <w:szCs w:val="28"/>
              </w:rPr>
            </w:pPr>
            <w:r w:rsidRPr="00B221DD">
              <w:rPr>
                <w:rFonts w:eastAsia="Times New Roman"/>
                <w:b/>
                <w:color w:val="FFFFFF"/>
                <w:szCs w:val="28"/>
              </w:rPr>
              <w:t>Specializations</w:t>
            </w:r>
          </w:p>
          <w:p w14:paraId="69694927" w14:textId="77777777" w:rsidR="00B221DD" w:rsidRPr="00B221DD" w:rsidRDefault="00B221DD" w:rsidP="00134179">
            <w:pPr>
              <w:pStyle w:val="ListParagraph"/>
              <w:numPr>
                <w:ilvl w:val="0"/>
                <w:numId w:val="53"/>
              </w:numPr>
              <w:spacing w:after="60" w:line="276" w:lineRule="auto"/>
              <w:ind w:left="346"/>
              <w:rPr>
                <w:rFonts w:eastAsia="Calibri" w:cs="Arial"/>
                <w:color w:val="FFFFFF"/>
              </w:rPr>
            </w:pPr>
            <w:r w:rsidRPr="00B221DD">
              <w:rPr>
                <w:rFonts w:eastAsia="Calibri" w:cs="Arial"/>
                <w:color w:val="FFFFFF"/>
              </w:rPr>
              <w:t>Quality Assurance</w:t>
            </w:r>
          </w:p>
          <w:p w14:paraId="07285B0D" w14:textId="77777777" w:rsidR="00B221DD" w:rsidRPr="00B221DD" w:rsidRDefault="00B221DD" w:rsidP="00134179">
            <w:pPr>
              <w:pStyle w:val="ListParagraph"/>
              <w:numPr>
                <w:ilvl w:val="0"/>
                <w:numId w:val="53"/>
              </w:numPr>
              <w:spacing w:before="120" w:after="60" w:line="276" w:lineRule="auto"/>
              <w:ind w:left="346"/>
              <w:rPr>
                <w:rFonts w:eastAsia="Calibri" w:cs="Arial"/>
                <w:color w:val="FFFFFF"/>
              </w:rPr>
            </w:pPr>
            <w:r w:rsidRPr="00B221DD">
              <w:rPr>
                <w:rFonts w:eastAsia="Calibri" w:cs="Arial"/>
                <w:color w:val="FFFFFF"/>
              </w:rPr>
              <w:t>Eligibility Determination</w:t>
            </w:r>
          </w:p>
          <w:p w14:paraId="3239BB32" w14:textId="77777777" w:rsidR="00B221DD" w:rsidRPr="00B221DD" w:rsidRDefault="00B221DD" w:rsidP="00134179">
            <w:pPr>
              <w:pStyle w:val="ListParagraph"/>
              <w:numPr>
                <w:ilvl w:val="0"/>
                <w:numId w:val="53"/>
              </w:numPr>
              <w:spacing w:before="120" w:after="60" w:line="276" w:lineRule="auto"/>
              <w:ind w:left="346"/>
              <w:rPr>
                <w:rFonts w:eastAsia="Calibri" w:cs="Arial"/>
                <w:color w:val="FFFFFF"/>
              </w:rPr>
            </w:pPr>
            <w:r w:rsidRPr="00B221DD">
              <w:rPr>
                <w:rFonts w:eastAsia="Calibri" w:cs="Arial"/>
                <w:color w:val="FFFFFF"/>
              </w:rPr>
              <w:t>Business Process Analysis</w:t>
            </w:r>
          </w:p>
          <w:p w14:paraId="6BCF2CDA" w14:textId="77777777" w:rsidR="00B221DD" w:rsidRPr="00B221DD" w:rsidRDefault="00B221DD" w:rsidP="00134179">
            <w:pPr>
              <w:pStyle w:val="ListParagraph"/>
              <w:numPr>
                <w:ilvl w:val="0"/>
                <w:numId w:val="53"/>
              </w:numPr>
              <w:spacing w:before="120" w:after="60" w:line="276" w:lineRule="auto"/>
              <w:ind w:left="346"/>
              <w:rPr>
                <w:rFonts w:eastAsia="Calibri" w:cs="Arial"/>
                <w:color w:val="FFFFFF"/>
              </w:rPr>
            </w:pPr>
            <w:r w:rsidRPr="00B221DD">
              <w:rPr>
                <w:rFonts w:eastAsia="Calibri" w:cs="Arial"/>
                <w:color w:val="FFFFFF"/>
              </w:rPr>
              <w:t>Operations</w:t>
            </w:r>
          </w:p>
          <w:p w14:paraId="05F8902C" w14:textId="77777777" w:rsidR="00B221DD" w:rsidRPr="00B221DD" w:rsidRDefault="00B221DD" w:rsidP="00134179">
            <w:pPr>
              <w:pStyle w:val="ListParagraph"/>
              <w:numPr>
                <w:ilvl w:val="0"/>
                <w:numId w:val="53"/>
              </w:numPr>
              <w:spacing w:before="120" w:after="60" w:line="276" w:lineRule="auto"/>
              <w:ind w:left="346"/>
              <w:rPr>
                <w:rFonts w:eastAsia="Calibri" w:cs="Arial"/>
                <w:color w:val="FFFFFF"/>
              </w:rPr>
            </w:pPr>
            <w:r w:rsidRPr="00B221DD">
              <w:rPr>
                <w:rFonts w:eastAsia="Calibri" w:cs="Arial"/>
                <w:color w:val="FFFFFF"/>
              </w:rPr>
              <w:t>Special Projects</w:t>
            </w:r>
          </w:p>
          <w:p w14:paraId="2BBFADE5" w14:textId="77777777" w:rsidR="00B221DD" w:rsidRPr="00B221DD" w:rsidRDefault="00B221DD" w:rsidP="005F08EE">
            <w:pPr>
              <w:keepNext/>
              <w:keepLines/>
              <w:tabs>
                <w:tab w:val="num" w:pos="360"/>
              </w:tabs>
              <w:spacing w:before="200" w:after="120" w:line="274" w:lineRule="auto"/>
              <w:rPr>
                <w:rFonts w:eastAsia="Times New Roman"/>
                <w:b/>
                <w:color w:val="FFFFFF"/>
                <w:szCs w:val="28"/>
              </w:rPr>
            </w:pPr>
            <w:r w:rsidRPr="00B221DD">
              <w:rPr>
                <w:rFonts w:eastAsia="Times New Roman"/>
                <w:b/>
                <w:color w:val="FFFFFF"/>
                <w:szCs w:val="28"/>
              </w:rPr>
              <w:t>Education and Memberships</w:t>
            </w:r>
          </w:p>
          <w:p w14:paraId="737EEFB9" w14:textId="77777777" w:rsidR="00B221DD" w:rsidRPr="00B221DD" w:rsidRDefault="00B221DD" w:rsidP="00134179">
            <w:pPr>
              <w:pStyle w:val="ListParagraph"/>
              <w:numPr>
                <w:ilvl w:val="0"/>
                <w:numId w:val="53"/>
              </w:numPr>
              <w:spacing w:after="60" w:line="276" w:lineRule="auto"/>
              <w:ind w:left="346"/>
              <w:rPr>
                <w:rFonts w:eastAsia="Calibri" w:cs="Arial"/>
                <w:color w:val="FFFFFF"/>
              </w:rPr>
            </w:pPr>
            <w:r w:rsidRPr="00B221DD">
              <w:rPr>
                <w:rFonts w:eastAsia="Calibri" w:cs="Arial"/>
                <w:color w:val="FFFFFF"/>
              </w:rPr>
              <w:t>Master’s, Project Management</w:t>
            </w:r>
          </w:p>
          <w:p w14:paraId="67BF7BA0" w14:textId="77777777" w:rsidR="00B221DD" w:rsidRPr="00B221DD" w:rsidRDefault="00B221DD" w:rsidP="00134179">
            <w:pPr>
              <w:pStyle w:val="ListParagraph"/>
              <w:numPr>
                <w:ilvl w:val="0"/>
                <w:numId w:val="53"/>
              </w:numPr>
              <w:spacing w:before="120" w:after="60" w:line="276" w:lineRule="auto"/>
              <w:ind w:left="346"/>
              <w:rPr>
                <w:rFonts w:eastAsia="Calibri" w:cs="Arial"/>
                <w:color w:val="FFFFFF"/>
              </w:rPr>
            </w:pPr>
            <w:r w:rsidRPr="00B221DD">
              <w:rPr>
                <w:rFonts w:eastAsia="Calibri" w:cs="Arial"/>
                <w:color w:val="FFFFFF"/>
              </w:rPr>
              <w:t>Master’s, Business Administration</w:t>
            </w:r>
          </w:p>
          <w:p w14:paraId="37F686DC" w14:textId="77777777" w:rsidR="00B221DD" w:rsidRPr="00B221DD" w:rsidRDefault="00B221DD" w:rsidP="00134179">
            <w:pPr>
              <w:pStyle w:val="ListParagraph"/>
              <w:numPr>
                <w:ilvl w:val="0"/>
                <w:numId w:val="53"/>
              </w:numPr>
              <w:spacing w:before="120" w:after="60" w:line="276" w:lineRule="auto"/>
              <w:ind w:left="346"/>
              <w:rPr>
                <w:rFonts w:eastAsia="Calibri" w:cs="Arial"/>
                <w:color w:val="FFFFFF"/>
              </w:rPr>
            </w:pPr>
            <w:r w:rsidRPr="00B221DD">
              <w:rPr>
                <w:rFonts w:eastAsia="Calibri" w:cs="Arial"/>
                <w:color w:val="FFFFFF"/>
              </w:rPr>
              <w:t>B.A., Business Administration</w:t>
            </w:r>
          </w:p>
          <w:p w14:paraId="07A088AE" w14:textId="77777777" w:rsidR="00B221DD" w:rsidRPr="00B221DD" w:rsidRDefault="00B221DD" w:rsidP="00134179">
            <w:pPr>
              <w:pStyle w:val="ListParagraph"/>
              <w:numPr>
                <w:ilvl w:val="0"/>
                <w:numId w:val="53"/>
              </w:numPr>
              <w:spacing w:before="120" w:after="60" w:line="276" w:lineRule="auto"/>
              <w:ind w:left="346"/>
              <w:rPr>
                <w:rFonts w:eastAsia="Calibri" w:cs="Arial"/>
                <w:color w:val="FFFFFF"/>
              </w:rPr>
            </w:pPr>
            <w:r w:rsidRPr="00B221DD">
              <w:rPr>
                <w:rFonts w:eastAsia="Calibri" w:cs="Arial"/>
                <w:color w:val="FFFFFF"/>
              </w:rPr>
              <w:t>A.A., Accounting</w:t>
            </w:r>
          </w:p>
          <w:p w14:paraId="34A83E1F" w14:textId="77777777" w:rsidR="00B221DD" w:rsidRPr="00B221DD" w:rsidRDefault="00B221DD" w:rsidP="00B221DD">
            <w:pPr>
              <w:spacing w:line="274" w:lineRule="auto"/>
              <w:rPr>
                <w:rFonts w:eastAsia="Arial" w:cs="Arial"/>
                <w:color w:val="FFFFFF"/>
              </w:rPr>
            </w:pPr>
          </w:p>
          <w:p w14:paraId="35640CF8" w14:textId="77777777" w:rsidR="00B221DD" w:rsidRPr="00B221DD" w:rsidRDefault="00B221DD" w:rsidP="00B221DD">
            <w:pPr>
              <w:spacing w:line="274" w:lineRule="auto"/>
              <w:rPr>
                <w:rFonts w:eastAsia="Arial" w:cs="Arial"/>
                <w:color w:val="FFFFFF"/>
              </w:rPr>
            </w:pPr>
          </w:p>
          <w:p w14:paraId="5A525A89" w14:textId="77777777" w:rsidR="00B221DD" w:rsidRPr="00B221DD" w:rsidRDefault="00B221DD" w:rsidP="00B221DD">
            <w:pPr>
              <w:spacing w:line="274" w:lineRule="auto"/>
              <w:rPr>
                <w:rFonts w:eastAsia="Arial" w:cs="Arial"/>
                <w:color w:val="FFFFFF"/>
              </w:rPr>
            </w:pPr>
          </w:p>
          <w:p w14:paraId="24682ECF" w14:textId="77777777" w:rsidR="00B221DD" w:rsidRPr="00B221DD" w:rsidRDefault="00B221DD" w:rsidP="00B221DD">
            <w:pPr>
              <w:spacing w:line="274" w:lineRule="auto"/>
              <w:rPr>
                <w:rFonts w:eastAsia="Arial" w:cs="Arial"/>
                <w:color w:val="FFFFFF"/>
              </w:rPr>
            </w:pPr>
          </w:p>
          <w:p w14:paraId="4BD88A66" w14:textId="77777777" w:rsidR="00B221DD" w:rsidRPr="00B221DD" w:rsidRDefault="00B221DD" w:rsidP="00B221DD">
            <w:pPr>
              <w:spacing w:line="274" w:lineRule="auto"/>
              <w:rPr>
                <w:rFonts w:eastAsia="Arial" w:cs="Arial"/>
                <w:color w:val="FFFFFF"/>
              </w:rPr>
            </w:pPr>
          </w:p>
        </w:tc>
        <w:tc>
          <w:tcPr>
            <w:tcW w:w="6020" w:type="dxa"/>
          </w:tcPr>
          <w:p w14:paraId="4D4244AB" w14:textId="77777777" w:rsidR="00B221DD" w:rsidRPr="00B221DD" w:rsidRDefault="00B221DD" w:rsidP="00B221DD">
            <w:pPr>
              <w:keepNext/>
              <w:spacing w:after="120"/>
              <w:ind w:left="576"/>
              <w:rPr>
                <w:rFonts w:eastAsia="Times New Roman"/>
                <w:b/>
                <w:color w:val="6798CC"/>
                <w:sz w:val="28"/>
              </w:rPr>
            </w:pPr>
            <w:r w:rsidRPr="00B221DD">
              <w:rPr>
                <w:rFonts w:eastAsia="Times New Roman"/>
                <w:b/>
                <w:color w:val="6798CC"/>
                <w:sz w:val="28"/>
              </w:rPr>
              <w:t>Professional Summary</w:t>
            </w:r>
          </w:p>
          <w:p w14:paraId="02513741" w14:textId="33B343DD" w:rsidR="00B221DD" w:rsidRPr="00B221DD" w:rsidRDefault="00B221DD" w:rsidP="00B221DD">
            <w:pPr>
              <w:spacing w:line="274" w:lineRule="auto"/>
              <w:ind w:left="576"/>
              <w:jc w:val="both"/>
              <w:rPr>
                <w:rFonts w:eastAsia="Arial" w:cs="Arial"/>
              </w:rPr>
            </w:pPr>
            <w:r w:rsidRPr="00B221DD">
              <w:rPr>
                <w:rFonts w:eastAsia="Arial" w:cs="Arial"/>
              </w:rPr>
              <w:t>Daphane has 18 years of experience in Indiana Public Assistance, in which she has worked more than 3 years in the Professional Management (PMO) Office as a Quality Manager supporting the State of Indiana Eligibility project. In this role, she has traveled to Texas and supervised the Citizens Casualty Insurance group quality practice and procedures during a hurricane contingency and to Louisiana where she managed the Louisiana Document Processing Center (LA DPC) with a focus on the system, mail room process, operations and the quality department. Daphne’s key strengths include customer service, leadership, team building, innovative and critical thinking, strategic planning, problem solving, being a change agent, operations, future business processes and organizational and management skills.</w:t>
            </w:r>
          </w:p>
          <w:p w14:paraId="00C17802" w14:textId="77777777" w:rsidR="00B221DD" w:rsidRPr="00B221DD" w:rsidRDefault="00B221DD" w:rsidP="00B221DD">
            <w:pPr>
              <w:spacing w:line="274" w:lineRule="auto"/>
              <w:rPr>
                <w:rFonts w:eastAsia="Arial" w:cs="Arial"/>
              </w:rPr>
            </w:pPr>
          </w:p>
        </w:tc>
      </w:tr>
      <w:tr w:rsidR="00B221DD" w:rsidRPr="00B221DD" w14:paraId="0E3D61FF" w14:textId="77777777" w:rsidTr="00252B4A">
        <w:trPr>
          <w:trHeight w:val="4495"/>
        </w:trPr>
        <w:tc>
          <w:tcPr>
            <w:tcW w:w="3330" w:type="dxa"/>
            <w:vMerge/>
            <w:shd w:val="clear" w:color="auto" w:fill="2B5681"/>
          </w:tcPr>
          <w:p w14:paraId="5064418B" w14:textId="77777777" w:rsidR="00B221DD" w:rsidRPr="00B221DD" w:rsidRDefault="00B221DD" w:rsidP="00B221DD">
            <w:pPr>
              <w:spacing w:line="274" w:lineRule="auto"/>
              <w:rPr>
                <w:rFonts w:eastAsia="Arial" w:cs="Arial"/>
                <w:color w:val="FFFFFF"/>
              </w:rPr>
            </w:pPr>
          </w:p>
        </w:tc>
        <w:tc>
          <w:tcPr>
            <w:tcW w:w="6020" w:type="dxa"/>
          </w:tcPr>
          <w:p w14:paraId="31335F19" w14:textId="77777777" w:rsidR="00B221DD" w:rsidRPr="00B221DD" w:rsidRDefault="00B221DD" w:rsidP="00B221DD">
            <w:pPr>
              <w:keepNext/>
              <w:spacing w:after="120"/>
              <w:ind w:left="576"/>
              <w:rPr>
                <w:rFonts w:eastAsia="Times New Roman"/>
                <w:b/>
                <w:color w:val="6798CC"/>
                <w:sz w:val="28"/>
              </w:rPr>
            </w:pPr>
            <w:r w:rsidRPr="00B221DD">
              <w:rPr>
                <w:rFonts w:eastAsia="Times New Roman"/>
                <w:b/>
                <w:color w:val="6798CC"/>
                <w:sz w:val="28"/>
              </w:rPr>
              <w:t>Qualifications for this Role</w:t>
            </w:r>
          </w:p>
          <w:p w14:paraId="1AD419D3" w14:textId="77777777" w:rsidR="00B221DD" w:rsidRPr="00B221DD" w:rsidRDefault="00B221DD" w:rsidP="00134179">
            <w:pPr>
              <w:pStyle w:val="Bullet-FirstLevel"/>
              <w:numPr>
                <w:ilvl w:val="0"/>
                <w:numId w:val="54"/>
              </w:numPr>
              <w:spacing w:before="120" w:after="60" w:line="23" w:lineRule="atLeast"/>
              <w:ind w:left="936"/>
              <w:rPr>
                <w:rFonts w:ascii="Arial" w:hAnsi="Arial"/>
                <w:sz w:val="22"/>
              </w:rPr>
            </w:pPr>
            <w:r w:rsidRPr="00B221DD">
              <w:rPr>
                <w:rFonts w:ascii="Arial" w:hAnsi="Arial"/>
                <w:sz w:val="22"/>
              </w:rPr>
              <w:t>Over 18 years IN FSSA experience</w:t>
            </w:r>
          </w:p>
          <w:p w14:paraId="55EF8207" w14:textId="77777777" w:rsidR="00B221DD" w:rsidRPr="00B221DD" w:rsidRDefault="00B221DD" w:rsidP="00134179">
            <w:pPr>
              <w:numPr>
                <w:ilvl w:val="1"/>
                <w:numId w:val="28"/>
              </w:numPr>
              <w:spacing w:before="120" w:after="60" w:line="23" w:lineRule="atLeast"/>
              <w:ind w:left="1506"/>
              <w:rPr>
                <w:rFonts w:eastAsia="Times New Roman"/>
              </w:rPr>
            </w:pPr>
            <w:r w:rsidRPr="00B221DD">
              <w:rPr>
                <w:rFonts w:eastAsia="Times New Roman"/>
              </w:rPr>
              <w:t>13 years management experience</w:t>
            </w:r>
          </w:p>
          <w:p w14:paraId="605C203B" w14:textId="77777777" w:rsidR="00B221DD" w:rsidRPr="00B221DD" w:rsidRDefault="00B221DD" w:rsidP="00134179">
            <w:pPr>
              <w:numPr>
                <w:ilvl w:val="1"/>
                <w:numId w:val="28"/>
              </w:numPr>
              <w:spacing w:before="120" w:after="60" w:line="23" w:lineRule="atLeast"/>
              <w:ind w:left="1506"/>
              <w:rPr>
                <w:rFonts w:eastAsia="Times New Roman"/>
              </w:rPr>
            </w:pPr>
            <w:r w:rsidRPr="00B221DD">
              <w:rPr>
                <w:rFonts w:eastAsia="Times New Roman"/>
              </w:rPr>
              <w:t>Six years OV&amp;V experience</w:t>
            </w:r>
          </w:p>
          <w:p w14:paraId="494D6188" w14:textId="77777777" w:rsidR="00B221DD" w:rsidRPr="00B221DD" w:rsidRDefault="00B221DD" w:rsidP="00134179">
            <w:pPr>
              <w:pStyle w:val="Bullet-FirstLevel"/>
              <w:numPr>
                <w:ilvl w:val="0"/>
                <w:numId w:val="54"/>
              </w:numPr>
              <w:spacing w:before="120" w:after="60" w:line="23" w:lineRule="atLeast"/>
              <w:ind w:left="936"/>
              <w:rPr>
                <w:rFonts w:ascii="Arial" w:hAnsi="Arial"/>
                <w:sz w:val="22"/>
              </w:rPr>
            </w:pPr>
            <w:r w:rsidRPr="00B221DD">
              <w:rPr>
                <w:rFonts w:ascii="Arial" w:hAnsi="Arial"/>
                <w:sz w:val="22"/>
              </w:rPr>
              <w:t xml:space="preserve">Quality Assurance and Analysis </w:t>
            </w:r>
          </w:p>
          <w:p w14:paraId="38A3800A" w14:textId="77777777" w:rsidR="00B221DD" w:rsidRPr="00B221DD" w:rsidRDefault="00B221DD" w:rsidP="00134179">
            <w:pPr>
              <w:pStyle w:val="Bullet-FirstLevel"/>
              <w:numPr>
                <w:ilvl w:val="0"/>
                <w:numId w:val="54"/>
              </w:numPr>
              <w:spacing w:before="120" w:after="60" w:line="23" w:lineRule="atLeast"/>
              <w:ind w:left="936"/>
              <w:rPr>
                <w:rFonts w:ascii="Arial" w:hAnsi="Arial"/>
                <w:sz w:val="22"/>
              </w:rPr>
            </w:pPr>
            <w:r w:rsidRPr="00B221DD">
              <w:rPr>
                <w:rFonts w:ascii="Arial" w:hAnsi="Arial"/>
                <w:sz w:val="22"/>
              </w:rPr>
              <w:t>In-depth DFR program policy knowledge</w:t>
            </w:r>
          </w:p>
          <w:p w14:paraId="7373CD1B" w14:textId="77777777" w:rsidR="00B221DD" w:rsidRPr="00B221DD" w:rsidRDefault="00B221DD" w:rsidP="00B221DD">
            <w:pPr>
              <w:spacing w:line="274" w:lineRule="auto"/>
              <w:rPr>
                <w:rFonts w:eastAsia="Arial" w:cs="Arial"/>
              </w:rPr>
            </w:pPr>
          </w:p>
          <w:p w14:paraId="3C907DF8" w14:textId="77777777" w:rsidR="00B221DD" w:rsidRPr="00B221DD" w:rsidRDefault="00B221DD" w:rsidP="00B221DD">
            <w:pPr>
              <w:spacing w:line="274" w:lineRule="auto"/>
              <w:rPr>
                <w:rFonts w:eastAsia="Arial" w:cs="Arial"/>
              </w:rPr>
            </w:pPr>
          </w:p>
        </w:tc>
      </w:tr>
    </w:tbl>
    <w:p w14:paraId="63E53160" w14:textId="77777777" w:rsidR="00B221DD" w:rsidRPr="00B221DD" w:rsidRDefault="00B221DD" w:rsidP="00B221DD">
      <w:pPr>
        <w:spacing w:after="200" w:line="276" w:lineRule="auto"/>
        <w:rPr>
          <w:rFonts w:eastAsia="Arial" w:cs="Arial"/>
        </w:rPr>
      </w:pPr>
    </w:p>
    <w:p w14:paraId="59252DF2" w14:textId="77777777" w:rsidR="00882E9A" w:rsidRDefault="00882E9A" w:rsidP="00B221DD">
      <w:pPr>
        <w:spacing w:after="200" w:line="274" w:lineRule="auto"/>
        <w:rPr>
          <w:rFonts w:eastAsia="Arial" w:cs="Arial"/>
          <w:b/>
          <w:color w:val="595959"/>
          <w:sz w:val="28"/>
          <w:u w:val="single"/>
        </w:rPr>
      </w:pPr>
    </w:p>
    <w:p w14:paraId="35F256AA" w14:textId="18CF05FB" w:rsidR="00B221DD" w:rsidRPr="00B221DD" w:rsidRDefault="00B221DD" w:rsidP="00B221DD">
      <w:pPr>
        <w:spacing w:after="200" w:line="274" w:lineRule="auto"/>
        <w:rPr>
          <w:rFonts w:eastAsia="Arial" w:cs="Arial"/>
          <w:b/>
          <w:color w:val="595959"/>
          <w:sz w:val="28"/>
          <w:u w:val="single"/>
        </w:rPr>
      </w:pPr>
      <w:r w:rsidRPr="00B221DD">
        <w:rPr>
          <w:rFonts w:eastAsia="Arial" w:cs="Arial"/>
          <w:b/>
          <w:color w:val="595959"/>
          <w:sz w:val="28"/>
          <w:u w:val="single"/>
        </w:rPr>
        <w:t>Experience</w:t>
      </w:r>
    </w:p>
    <w:p w14:paraId="2CF392F2" w14:textId="77777777" w:rsidR="00B221DD" w:rsidRPr="00B221DD" w:rsidRDefault="00B221DD" w:rsidP="00B221DD">
      <w:pPr>
        <w:spacing w:before="200" w:after="100" w:line="274" w:lineRule="auto"/>
        <w:rPr>
          <w:rFonts w:eastAsia="Times New Roman"/>
          <w:b/>
          <w:color w:val="6699CC"/>
          <w:sz w:val="24"/>
          <w:szCs w:val="20"/>
        </w:rPr>
      </w:pPr>
      <w:r w:rsidRPr="00B221DD">
        <w:rPr>
          <w:rFonts w:eastAsia="Times New Roman"/>
          <w:b/>
          <w:color w:val="6699CC"/>
          <w:sz w:val="24"/>
          <w:szCs w:val="20"/>
        </w:rPr>
        <w:t>First Data Government Solutions</w:t>
      </w:r>
    </w:p>
    <w:p w14:paraId="175929EE" w14:textId="77777777" w:rsidR="00B221DD" w:rsidRPr="00B221DD" w:rsidRDefault="00B221DD" w:rsidP="00B221DD">
      <w:pPr>
        <w:spacing w:after="100" w:line="274" w:lineRule="auto"/>
        <w:contextualSpacing/>
        <w:rPr>
          <w:rFonts w:eastAsia="Arial" w:cs="Arial"/>
          <w:color w:val="6699CC"/>
          <w:sz w:val="24"/>
        </w:rPr>
      </w:pPr>
      <w:r w:rsidRPr="00B221DD">
        <w:rPr>
          <w:rFonts w:eastAsia="Arial" w:cs="Arial"/>
          <w:color w:val="6699CC"/>
          <w:sz w:val="24"/>
        </w:rPr>
        <w:t xml:space="preserve">Indiana Family and Social Services Administration (FSSA) </w:t>
      </w:r>
    </w:p>
    <w:p w14:paraId="52AA4509" w14:textId="77777777" w:rsidR="00B221DD" w:rsidRPr="00B221DD" w:rsidRDefault="00B221DD" w:rsidP="00B221DD">
      <w:pPr>
        <w:spacing w:after="100" w:line="274" w:lineRule="auto"/>
        <w:rPr>
          <w:rFonts w:eastAsia="Arial" w:cs="Arial"/>
          <w:color w:val="6699CC"/>
          <w:sz w:val="24"/>
        </w:rPr>
      </w:pPr>
      <w:r w:rsidRPr="00B221DD">
        <w:rPr>
          <w:rFonts w:eastAsia="Arial" w:cs="Arial"/>
          <w:color w:val="6699CC"/>
          <w:sz w:val="24"/>
        </w:rPr>
        <w:t xml:space="preserve">Special Projects Manager – 10/2020 – Present </w:t>
      </w:r>
    </w:p>
    <w:p w14:paraId="69273F3C" w14:textId="77777777" w:rsidR="00B221DD" w:rsidRPr="00B221DD" w:rsidRDefault="00B221DD" w:rsidP="009D2FB1">
      <w:pPr>
        <w:pStyle w:val="FDGSBody1"/>
        <w:rPr>
          <w:rFonts w:cs="Arial"/>
        </w:rPr>
      </w:pPr>
      <w:r w:rsidRPr="00B221DD">
        <w:rPr>
          <w:rFonts w:cs="Arial"/>
        </w:rPr>
        <w:t>Daphane has been a part of the Indiana FDGS project team, first as a contractor and then as an employee. As a business consultant and quality assurance analyst of the Indiana OV&amp;V project, it is Daphane’s responsibility to:</w:t>
      </w:r>
    </w:p>
    <w:p w14:paraId="21B1E041" w14:textId="77777777" w:rsidR="00B221DD" w:rsidRPr="00B221DD" w:rsidRDefault="00B221DD" w:rsidP="002D5F60">
      <w:pPr>
        <w:pStyle w:val="FDGSBullet1"/>
      </w:pPr>
      <w:r w:rsidRPr="00B221DD">
        <w:t>Oversee the work and resources for specific special projects assigned to FDGS.</w:t>
      </w:r>
    </w:p>
    <w:p w14:paraId="3FF4CFF7" w14:textId="77777777" w:rsidR="00B221DD" w:rsidRPr="00B221DD" w:rsidRDefault="00B221DD" w:rsidP="00B221DD">
      <w:pPr>
        <w:spacing w:after="100" w:line="274" w:lineRule="auto"/>
        <w:jc w:val="both"/>
        <w:rPr>
          <w:rFonts w:eastAsia="Arial" w:cs="Arial"/>
          <w:color w:val="6699CC"/>
          <w:sz w:val="24"/>
        </w:rPr>
      </w:pPr>
      <w:r w:rsidRPr="00B221DD">
        <w:rPr>
          <w:rFonts w:eastAsia="Arial" w:cs="Arial"/>
          <w:color w:val="6699CC"/>
          <w:sz w:val="24"/>
        </w:rPr>
        <w:t>Operations Manager 02/2017 – 10/2020</w:t>
      </w:r>
    </w:p>
    <w:p w14:paraId="2DDB12F8" w14:textId="77777777" w:rsidR="00B221DD" w:rsidRPr="00B221DD" w:rsidRDefault="00B221DD" w:rsidP="009D2FB1">
      <w:pPr>
        <w:pStyle w:val="FDGSBody1"/>
        <w:rPr>
          <w:rFonts w:cs="Arial"/>
        </w:rPr>
      </w:pPr>
      <w:r w:rsidRPr="00B221DD">
        <w:rPr>
          <w:rFonts w:cs="Arial"/>
        </w:rPr>
        <w:t>Daphane’s Management responsibilities included:</w:t>
      </w:r>
    </w:p>
    <w:p w14:paraId="48737E93" w14:textId="77777777" w:rsidR="00B221DD" w:rsidRPr="00B221DD" w:rsidRDefault="00B221DD" w:rsidP="002D5F60">
      <w:pPr>
        <w:pStyle w:val="FDGSBullet1"/>
      </w:pPr>
      <w:r w:rsidRPr="00B221DD">
        <w:t>Management of First Data OV&amp;V operations team staff of 8 (2 analysts and 6 case reviewers).</w:t>
      </w:r>
    </w:p>
    <w:p w14:paraId="11CB9603" w14:textId="77777777" w:rsidR="00B221DD" w:rsidRPr="00B221DD" w:rsidRDefault="00B221DD" w:rsidP="002D5F60">
      <w:pPr>
        <w:pStyle w:val="FDGSBullet1"/>
      </w:pPr>
      <w:r w:rsidRPr="00B221DD">
        <w:t xml:space="preserve">Program effectiveness of the State of Indiana Contractors with whom the State has direct contracts for the Indiana Eligibility Modernization Project (IEMP) Project. </w:t>
      </w:r>
    </w:p>
    <w:p w14:paraId="4A46A4F1" w14:textId="77777777" w:rsidR="00B221DD" w:rsidRPr="00B221DD" w:rsidRDefault="00B221DD" w:rsidP="002D5F60">
      <w:pPr>
        <w:pStyle w:val="FDGSBullet1"/>
      </w:pPr>
      <w:r w:rsidRPr="00B221DD">
        <w:t xml:space="preserve">Assessments of Contractor performance of the following services provided: SNAP/ TANF/ and Medicaid changes, applications, benefit recovery, and redeterminations. </w:t>
      </w:r>
    </w:p>
    <w:p w14:paraId="13327FB4" w14:textId="77777777" w:rsidR="00B221DD" w:rsidRPr="00B221DD" w:rsidRDefault="00B221DD" w:rsidP="002D5F60">
      <w:pPr>
        <w:pStyle w:val="FDGSBullet1"/>
      </w:pPr>
      <w:r w:rsidRPr="00B221DD">
        <w:t xml:space="preserve">Oversee the processing of 450 various SNAP/ TANF/ and Medicaid case reviews, </w:t>
      </w:r>
    </w:p>
    <w:p w14:paraId="1359E12E" w14:textId="77777777" w:rsidR="00B221DD" w:rsidRPr="00B221DD" w:rsidRDefault="00B221DD" w:rsidP="002D5F60">
      <w:pPr>
        <w:pStyle w:val="FDGSBullet1"/>
      </w:pPr>
      <w:r w:rsidRPr="00B221DD">
        <w:t xml:space="preserve">Provide monthly client trending reports to client, </w:t>
      </w:r>
    </w:p>
    <w:p w14:paraId="7A204B71" w14:textId="39EDFA41" w:rsidR="00B221DD" w:rsidRPr="00B221DD" w:rsidRDefault="00B221DD" w:rsidP="002D5F60">
      <w:pPr>
        <w:pStyle w:val="FDGSBullet1"/>
      </w:pPr>
      <w:r w:rsidRPr="00B221DD">
        <w:t xml:space="preserve">Participate in monthly meetings with client to discuss performance trends and give feedback on solutions to </w:t>
      </w:r>
      <w:r w:rsidR="0049639C" w:rsidRPr="00B221DD">
        <w:t>ensure</w:t>
      </w:r>
      <w:r w:rsidRPr="00B221DD">
        <w:t xml:space="preserve"> cases are being processed correctly. </w:t>
      </w:r>
    </w:p>
    <w:p w14:paraId="43FB34EC" w14:textId="77777777" w:rsidR="00B221DD" w:rsidRPr="00B221DD" w:rsidRDefault="00B221DD" w:rsidP="002D5F60">
      <w:pPr>
        <w:pStyle w:val="FDGSBullet1"/>
      </w:pPr>
      <w:r w:rsidRPr="00B221DD">
        <w:t xml:space="preserve">Provide First Data monthly and quarterly reporting sections. </w:t>
      </w:r>
    </w:p>
    <w:p w14:paraId="172A19C7" w14:textId="77777777" w:rsidR="00B221DD" w:rsidRPr="00B221DD" w:rsidRDefault="00B221DD" w:rsidP="002D5F60">
      <w:pPr>
        <w:pStyle w:val="FDGSBullet1"/>
      </w:pPr>
      <w:r w:rsidRPr="00B221DD">
        <w:t>Participate in ad hoc projects as requested from client. Projects include:</w:t>
      </w:r>
    </w:p>
    <w:p w14:paraId="452BAB2E" w14:textId="77777777" w:rsidR="00B221DD" w:rsidRPr="00B221DD" w:rsidRDefault="00B221DD" w:rsidP="002D5F60">
      <w:pPr>
        <w:pStyle w:val="FDGSBullet2"/>
      </w:pPr>
      <w:r w:rsidRPr="00B221DD">
        <w:t xml:space="preserve">Sitting on board in RFP process, </w:t>
      </w:r>
    </w:p>
    <w:p w14:paraId="3752CCEB" w14:textId="77777777" w:rsidR="00B221DD" w:rsidRPr="00B221DD" w:rsidRDefault="00B221DD" w:rsidP="002D5F60">
      <w:pPr>
        <w:pStyle w:val="FDGSBullet2"/>
      </w:pPr>
      <w:r w:rsidRPr="00B221DD">
        <w:t xml:space="preserve">Providing feedback (process) for federal corrective action plan (CAP), </w:t>
      </w:r>
    </w:p>
    <w:p w14:paraId="7E8C189A" w14:textId="77777777" w:rsidR="00B221DD" w:rsidRPr="00B221DD" w:rsidRDefault="00B221DD" w:rsidP="002D5F60">
      <w:pPr>
        <w:pStyle w:val="FDGSBullet2"/>
      </w:pPr>
      <w:r w:rsidRPr="00B221DD">
        <w:t xml:space="preserve">ICES system testing of Medicaid cases for CMS report, </w:t>
      </w:r>
    </w:p>
    <w:p w14:paraId="5F98C5DA" w14:textId="77777777" w:rsidR="00B221DD" w:rsidRPr="00B221DD" w:rsidRDefault="00B221DD" w:rsidP="002D5F60">
      <w:pPr>
        <w:pStyle w:val="FDGSBullet2"/>
      </w:pPr>
      <w:r w:rsidRPr="00B221DD">
        <w:t xml:space="preserve">UAT testing and writing scenarios, </w:t>
      </w:r>
    </w:p>
    <w:p w14:paraId="02EB2A6B" w14:textId="77777777" w:rsidR="00B221DD" w:rsidRPr="00B221DD" w:rsidRDefault="00B221DD" w:rsidP="002D5F60">
      <w:pPr>
        <w:pStyle w:val="FDGSBullet2"/>
      </w:pPr>
      <w:r w:rsidRPr="00B221DD">
        <w:t>Preparing functional design documents for the new IEDSS system etc.</w:t>
      </w:r>
    </w:p>
    <w:p w14:paraId="12C705C5" w14:textId="77777777" w:rsidR="00B221DD" w:rsidRPr="00B221DD" w:rsidRDefault="00B221DD" w:rsidP="00B221DD">
      <w:pPr>
        <w:spacing w:after="100" w:line="274" w:lineRule="auto"/>
        <w:rPr>
          <w:rFonts w:eastAsia="Arial" w:cs="Arial"/>
          <w:color w:val="6699CC"/>
          <w:sz w:val="24"/>
        </w:rPr>
      </w:pPr>
      <w:r w:rsidRPr="00B221DD">
        <w:rPr>
          <w:rFonts w:eastAsia="Arial" w:cs="Arial"/>
          <w:color w:val="6699CC"/>
          <w:sz w:val="24"/>
        </w:rPr>
        <w:t xml:space="preserve">Business Consultant/Quality Analyst, 06/2015 – 02/2017 </w:t>
      </w:r>
    </w:p>
    <w:p w14:paraId="78350133" w14:textId="77777777" w:rsidR="00B221DD" w:rsidRPr="00B221DD" w:rsidRDefault="00B221DD" w:rsidP="00B221DD">
      <w:pPr>
        <w:spacing w:after="200" w:line="274" w:lineRule="auto"/>
        <w:jc w:val="both"/>
        <w:rPr>
          <w:rFonts w:eastAsia="Arial" w:cs="Arial"/>
        </w:rPr>
      </w:pPr>
      <w:r w:rsidRPr="00B221DD">
        <w:rPr>
          <w:rFonts w:eastAsia="Arial" w:cs="Arial"/>
        </w:rPr>
        <w:t>Daphane’s responsibilities included:</w:t>
      </w:r>
    </w:p>
    <w:p w14:paraId="247BFFEF" w14:textId="77777777" w:rsidR="00B221DD" w:rsidRPr="00B221DD" w:rsidRDefault="00B221DD" w:rsidP="002D5F60">
      <w:pPr>
        <w:pStyle w:val="FDGSBullet1"/>
      </w:pPr>
      <w:r w:rsidRPr="00B221DD">
        <w:t>Calibrate and validate Vendor scorecards</w:t>
      </w:r>
    </w:p>
    <w:p w14:paraId="441637C9" w14:textId="77777777" w:rsidR="00B221DD" w:rsidRPr="00B221DD" w:rsidRDefault="00B221DD" w:rsidP="002D5F60">
      <w:pPr>
        <w:pStyle w:val="FDGSBullet1"/>
      </w:pPr>
      <w:r w:rsidRPr="00B221DD">
        <w:t>Review project performance metrics and escalate concerns</w:t>
      </w:r>
    </w:p>
    <w:p w14:paraId="2366EA32" w14:textId="77777777" w:rsidR="00B221DD" w:rsidRPr="00B221DD" w:rsidRDefault="00B221DD" w:rsidP="002D5F60">
      <w:pPr>
        <w:pStyle w:val="FDGSBullet1"/>
      </w:pPr>
      <w:r w:rsidRPr="00B221DD">
        <w:t>Evaluate performance measurement tools and provide feedback</w:t>
      </w:r>
    </w:p>
    <w:p w14:paraId="3E334147" w14:textId="77777777" w:rsidR="00B221DD" w:rsidRPr="00B221DD" w:rsidRDefault="00B221DD" w:rsidP="002D5F60">
      <w:pPr>
        <w:pStyle w:val="FDGSBullet1"/>
      </w:pPr>
      <w:r w:rsidRPr="00B221DD">
        <w:t>Review and access the quality and accuracy of work completed by Vendors</w:t>
      </w:r>
    </w:p>
    <w:p w14:paraId="4F5C14B6" w14:textId="77777777" w:rsidR="00B221DD" w:rsidRPr="00B221DD" w:rsidRDefault="00B221DD" w:rsidP="002D5F60">
      <w:pPr>
        <w:pStyle w:val="FDGSBullet1"/>
      </w:pPr>
      <w:r w:rsidRPr="00B221DD">
        <w:t xml:space="preserve">Evaluate and analyze data to validate processes and content according to the guidelines of the Vendor’s contract and CMS regulations </w:t>
      </w:r>
    </w:p>
    <w:p w14:paraId="1A9374BE" w14:textId="77777777" w:rsidR="00B221DD" w:rsidRPr="00B221DD" w:rsidRDefault="00B221DD" w:rsidP="002D5F60">
      <w:pPr>
        <w:pStyle w:val="FDGSBullet1"/>
      </w:pPr>
      <w:r w:rsidRPr="00B221DD">
        <w:t>Establish and implement process improvement plans</w:t>
      </w:r>
    </w:p>
    <w:p w14:paraId="25F262B5" w14:textId="0CAA9920" w:rsidR="00B221DD" w:rsidRPr="00B221DD" w:rsidRDefault="00B221DD" w:rsidP="002D5F60">
      <w:pPr>
        <w:pStyle w:val="FDGSBullet1"/>
      </w:pPr>
      <w:r w:rsidRPr="00B221DD">
        <w:t>Collaborate with a team to review Vendor work instructions and apply necessary edits according to procedures determined by state policy or federal guidelines</w:t>
      </w:r>
    </w:p>
    <w:p w14:paraId="5EC190BE" w14:textId="77777777" w:rsidR="00B221DD" w:rsidRPr="00B221DD" w:rsidRDefault="00B221DD" w:rsidP="002D5F60">
      <w:pPr>
        <w:pStyle w:val="FDGSBullet1"/>
      </w:pPr>
      <w:r w:rsidRPr="00B221DD">
        <w:t>Update areas worked of the Quarterly report</w:t>
      </w:r>
    </w:p>
    <w:p w14:paraId="42DAC4CE" w14:textId="77777777" w:rsidR="00B221DD" w:rsidRPr="00B221DD" w:rsidRDefault="00B221DD" w:rsidP="002D5F60">
      <w:pPr>
        <w:pStyle w:val="FDGSBullet1"/>
      </w:pPr>
      <w:r w:rsidRPr="00B221DD">
        <w:t>Participate in global conference calls to stay abreast of upcoming implementations and process changes</w:t>
      </w:r>
    </w:p>
    <w:p w14:paraId="5DBCEF5F" w14:textId="77777777" w:rsidR="00B221DD" w:rsidRPr="00B221DD" w:rsidRDefault="00B221DD" w:rsidP="002D5F60">
      <w:pPr>
        <w:pStyle w:val="FDGSBullet1"/>
      </w:pPr>
      <w:r w:rsidRPr="00B221DD">
        <w:t>Review requirements documents and provide information to implement process improvements</w:t>
      </w:r>
    </w:p>
    <w:p w14:paraId="3437F5DD" w14:textId="77777777" w:rsidR="00B221DD" w:rsidRPr="00B221DD" w:rsidRDefault="00B221DD" w:rsidP="002D5F60">
      <w:pPr>
        <w:pStyle w:val="FDGSBullet1"/>
      </w:pPr>
      <w:r w:rsidRPr="00B221DD">
        <w:t>Maintain extensive government program and policy knowledge to identify areas of improvement in the Vendor’s output</w:t>
      </w:r>
    </w:p>
    <w:p w14:paraId="61DFFDC5" w14:textId="77777777" w:rsidR="00B221DD" w:rsidRPr="00B221DD" w:rsidRDefault="00B221DD" w:rsidP="002D5F60">
      <w:pPr>
        <w:pStyle w:val="FDGSBullet1"/>
      </w:pPr>
      <w:r w:rsidRPr="00B221DD">
        <w:t>Review training modules, materials, guides and other references to identify areas that require updates according to policy/process changes and information received from CMS</w:t>
      </w:r>
    </w:p>
    <w:p w14:paraId="69174A47" w14:textId="77777777" w:rsidR="00B221DD" w:rsidRPr="00B221DD" w:rsidRDefault="00B221DD" w:rsidP="002D5F60">
      <w:pPr>
        <w:pStyle w:val="FDGSBullet1"/>
      </w:pPr>
      <w:r w:rsidRPr="00B221DD">
        <w:t xml:space="preserve">Evaluate and validate the accuracy of cases reviewed by applying program policies and state work instructions to determine correct eligibility criteria based on available information </w:t>
      </w:r>
    </w:p>
    <w:p w14:paraId="3D896C38" w14:textId="77777777" w:rsidR="00B221DD" w:rsidRPr="00B221DD" w:rsidRDefault="00B221DD" w:rsidP="002D5F60">
      <w:pPr>
        <w:pStyle w:val="FDGSBullet1"/>
      </w:pPr>
      <w:r w:rsidRPr="00B221DD">
        <w:t>Determine and document the source of errors using the established documentation guidelines and tracking systems</w:t>
      </w:r>
    </w:p>
    <w:p w14:paraId="5C0985CC" w14:textId="77777777" w:rsidR="00B221DD" w:rsidRPr="00B221DD" w:rsidRDefault="00B221DD" w:rsidP="002D5F60">
      <w:pPr>
        <w:pStyle w:val="FDGSBullet1"/>
      </w:pPr>
      <w:r w:rsidRPr="00B221DD">
        <w:t>Identify work instruction gaps based on case review results and submit work instruction updates as needed based on case review findings</w:t>
      </w:r>
    </w:p>
    <w:p w14:paraId="745EBAB3" w14:textId="77777777" w:rsidR="00B221DD" w:rsidRPr="00B221DD" w:rsidRDefault="00B221DD" w:rsidP="002D5F60">
      <w:pPr>
        <w:pStyle w:val="FDGSBullet1"/>
      </w:pPr>
      <w:r w:rsidRPr="00B221DD">
        <w:t>Conduct second-party reviews for Vendors to validate that quality metrics are met</w:t>
      </w:r>
    </w:p>
    <w:p w14:paraId="712D4BD4" w14:textId="77777777" w:rsidR="00B221DD" w:rsidRPr="00B221DD" w:rsidRDefault="00B221DD" w:rsidP="002D5F60">
      <w:pPr>
        <w:pStyle w:val="FDGSBullet1"/>
      </w:pPr>
      <w:r w:rsidRPr="00B221DD">
        <w:t>Review and validate Vendor payment invoices</w:t>
      </w:r>
    </w:p>
    <w:p w14:paraId="71C2E5F2" w14:textId="77777777" w:rsidR="00B221DD" w:rsidRPr="00B221DD" w:rsidRDefault="00B221DD" w:rsidP="002D5F60">
      <w:pPr>
        <w:pStyle w:val="FDGSBullet1"/>
      </w:pPr>
      <w:r w:rsidRPr="00B221DD">
        <w:t>Identify critical case errors and initiate contact with the client to raise awareness and apply corrective actions if applicable</w:t>
      </w:r>
    </w:p>
    <w:p w14:paraId="5CFC5E56" w14:textId="77777777" w:rsidR="00B221DD" w:rsidRPr="00B221DD" w:rsidRDefault="00B221DD" w:rsidP="00B221DD">
      <w:pPr>
        <w:spacing w:before="200" w:after="100" w:line="274" w:lineRule="auto"/>
        <w:rPr>
          <w:rFonts w:eastAsia="Times New Roman"/>
          <w:b/>
          <w:color w:val="6699CC"/>
          <w:sz w:val="24"/>
          <w:szCs w:val="20"/>
        </w:rPr>
      </w:pPr>
      <w:r w:rsidRPr="00B221DD">
        <w:rPr>
          <w:rFonts w:eastAsia="Times New Roman"/>
          <w:b/>
          <w:color w:val="6699CC"/>
          <w:sz w:val="24"/>
          <w:szCs w:val="20"/>
        </w:rPr>
        <w:t>XEROX, State and Local Solutions</w:t>
      </w:r>
    </w:p>
    <w:p w14:paraId="58BBF8F6" w14:textId="77777777" w:rsidR="00B221DD" w:rsidRPr="00B221DD" w:rsidRDefault="00B221DD" w:rsidP="00B221DD">
      <w:pPr>
        <w:spacing w:after="100" w:line="274" w:lineRule="auto"/>
        <w:rPr>
          <w:rFonts w:eastAsia="Arial" w:cs="Arial"/>
          <w:color w:val="0070C0"/>
          <w:sz w:val="24"/>
        </w:rPr>
      </w:pPr>
      <w:r w:rsidRPr="00B221DD">
        <w:rPr>
          <w:rFonts w:eastAsia="Arial" w:cs="Arial"/>
          <w:color w:val="6699CC"/>
          <w:sz w:val="24"/>
        </w:rPr>
        <w:t>Indiana Family and Social Services Administration (FSSA) Eligibility Project</w:t>
      </w:r>
      <w:r w:rsidRPr="00B221DD">
        <w:rPr>
          <w:rFonts w:eastAsia="Arial" w:cs="Arial"/>
          <w:color w:val="6699CC"/>
          <w:sz w:val="24"/>
        </w:rPr>
        <w:tab/>
      </w:r>
      <w:r w:rsidRPr="00B221DD">
        <w:rPr>
          <w:rFonts w:eastAsia="Arial" w:cs="Arial"/>
          <w:color w:val="6699CC"/>
          <w:sz w:val="24"/>
        </w:rPr>
        <w:br/>
        <w:t>Quality Manager I, 03/2007 – 06/2015</w:t>
      </w:r>
      <w:r w:rsidRPr="00B221DD">
        <w:rPr>
          <w:rFonts w:eastAsia="Arial" w:cs="Arial"/>
          <w:color w:val="0070C0"/>
          <w:sz w:val="24"/>
        </w:rPr>
        <w:tab/>
      </w:r>
    </w:p>
    <w:p w14:paraId="3E4AC88A" w14:textId="77777777" w:rsidR="00B221DD" w:rsidRPr="00B221DD" w:rsidRDefault="00B221DD" w:rsidP="00B221DD">
      <w:pPr>
        <w:spacing w:after="200" w:line="274" w:lineRule="auto"/>
        <w:rPr>
          <w:rFonts w:eastAsia="Arial" w:cs="Arial"/>
        </w:rPr>
      </w:pPr>
      <w:r w:rsidRPr="00B221DD">
        <w:rPr>
          <w:rFonts w:eastAsia="Arial" w:cs="Arial"/>
        </w:rPr>
        <w:t>Daphane’s responsibilities included:</w:t>
      </w:r>
    </w:p>
    <w:p w14:paraId="55FC216F" w14:textId="77777777" w:rsidR="00B221DD" w:rsidRPr="00B221DD" w:rsidRDefault="00B221DD" w:rsidP="002D5F60">
      <w:pPr>
        <w:pStyle w:val="FDGSBullet1"/>
      </w:pPr>
      <w:r w:rsidRPr="00B221DD">
        <w:t>Supervising and building a team of Quality Analysts</w:t>
      </w:r>
    </w:p>
    <w:p w14:paraId="449B8E38" w14:textId="77777777" w:rsidR="00B221DD" w:rsidRPr="00B221DD" w:rsidRDefault="00B221DD" w:rsidP="002D5F60">
      <w:pPr>
        <w:pStyle w:val="FDGSBullet1"/>
      </w:pPr>
      <w:r w:rsidRPr="00B221DD">
        <w:t>Performing weekly calibrations with Quality Team, Operations Supervisors, and the State of Indiana quality department</w:t>
      </w:r>
    </w:p>
    <w:p w14:paraId="1EABCD97" w14:textId="77777777" w:rsidR="00B221DD" w:rsidRPr="00B221DD" w:rsidRDefault="00B221DD" w:rsidP="002D5F60">
      <w:pPr>
        <w:pStyle w:val="FDGSBullet1"/>
      </w:pPr>
      <w:r w:rsidRPr="00B221DD">
        <w:t>Generating monthly metric reports for presenting to the client</w:t>
      </w:r>
    </w:p>
    <w:p w14:paraId="3FFAEC21" w14:textId="77777777" w:rsidR="00B221DD" w:rsidRPr="00B221DD" w:rsidRDefault="00B221DD" w:rsidP="002D5F60">
      <w:pPr>
        <w:pStyle w:val="FDGSBullet1"/>
      </w:pPr>
      <w:r w:rsidRPr="00B221DD">
        <w:t>Building monthly quizzes for operations and the State of Indiana</w:t>
      </w:r>
    </w:p>
    <w:p w14:paraId="18417267" w14:textId="77777777" w:rsidR="00B221DD" w:rsidRPr="00B221DD" w:rsidRDefault="00B221DD" w:rsidP="002D5F60">
      <w:pPr>
        <w:pStyle w:val="FDGSBullet1"/>
      </w:pPr>
      <w:r w:rsidRPr="00B221DD">
        <w:t>Attending monthly meetings with the State of Indiana Regional Managers and Xerox SBU Mangers to report quality metrics and trends</w:t>
      </w:r>
    </w:p>
    <w:p w14:paraId="21CE86AD" w14:textId="77777777" w:rsidR="00B221DD" w:rsidRPr="00B221DD" w:rsidRDefault="00B221DD" w:rsidP="002D5F60">
      <w:pPr>
        <w:pStyle w:val="FDGSBullet1"/>
      </w:pPr>
      <w:r w:rsidRPr="00B221DD">
        <w:t xml:space="preserve">Performing second-party reviews of the Quality Analysts’ work </w:t>
      </w:r>
    </w:p>
    <w:p w14:paraId="0B11699A" w14:textId="77777777" w:rsidR="00B221DD" w:rsidRPr="00B221DD" w:rsidRDefault="00B221DD" w:rsidP="002D5F60">
      <w:pPr>
        <w:pStyle w:val="FDGSBullet1"/>
      </w:pPr>
      <w:r w:rsidRPr="00B221DD">
        <w:t>Participating in a daily rebuttal review process to decide on rebuttals requesting a second and final outcome</w:t>
      </w:r>
    </w:p>
    <w:p w14:paraId="360CE8C0" w14:textId="77777777" w:rsidR="00B221DD" w:rsidRPr="00B221DD" w:rsidRDefault="00B221DD" w:rsidP="00B221DD">
      <w:pPr>
        <w:spacing w:after="100" w:line="274" w:lineRule="auto"/>
        <w:jc w:val="both"/>
        <w:rPr>
          <w:rFonts w:eastAsia="Arial" w:cs="Arial"/>
          <w:color w:val="6699CC"/>
          <w:sz w:val="24"/>
        </w:rPr>
      </w:pPr>
      <w:r w:rsidRPr="00B221DD">
        <w:rPr>
          <w:rFonts w:eastAsia="Arial" w:cs="Arial"/>
          <w:color w:val="6699CC"/>
          <w:sz w:val="24"/>
        </w:rPr>
        <w:t>Transaction Lead Supervisor</w:t>
      </w:r>
    </w:p>
    <w:p w14:paraId="2849E33F" w14:textId="77777777" w:rsidR="00B221DD" w:rsidRPr="00B221DD" w:rsidRDefault="00B221DD" w:rsidP="002D5F60">
      <w:pPr>
        <w:pStyle w:val="FDGSBullet1"/>
      </w:pPr>
      <w:r w:rsidRPr="00B221DD">
        <w:t>Supervised of up to 47 Eligibility Specialists</w:t>
      </w:r>
    </w:p>
    <w:p w14:paraId="359FA507" w14:textId="77777777" w:rsidR="00B221DD" w:rsidRPr="00B221DD" w:rsidRDefault="00B221DD" w:rsidP="002D5F60">
      <w:pPr>
        <w:pStyle w:val="FDGSBullet1"/>
      </w:pPr>
      <w:r w:rsidRPr="00B221DD">
        <w:t>Reported weekly on production and quality assurance</w:t>
      </w:r>
    </w:p>
    <w:p w14:paraId="488ADFC6" w14:textId="77777777" w:rsidR="00B221DD" w:rsidRPr="00B221DD" w:rsidRDefault="00B221DD" w:rsidP="002D5F60">
      <w:pPr>
        <w:pStyle w:val="FDGSBullet1"/>
      </w:pPr>
      <w:r w:rsidRPr="00B221DD">
        <w:t>Implemented production processes, reporting and created forms</w:t>
      </w:r>
    </w:p>
    <w:p w14:paraId="12B78DCB" w14:textId="77777777" w:rsidR="00B221DD" w:rsidRPr="00B221DD" w:rsidRDefault="00B221DD" w:rsidP="002D5F60">
      <w:pPr>
        <w:pStyle w:val="FDGSBullet1"/>
      </w:pPr>
      <w:r w:rsidRPr="00B221DD">
        <w:t>Acted as Site Security Coordinator</w:t>
      </w:r>
    </w:p>
    <w:p w14:paraId="26C75693" w14:textId="77777777" w:rsidR="00B221DD" w:rsidRPr="00B221DD" w:rsidRDefault="00B221DD" w:rsidP="002D5F60">
      <w:pPr>
        <w:pStyle w:val="FDGSBullet1"/>
      </w:pPr>
      <w:r w:rsidRPr="00B221DD">
        <w:t>Administered badges and security access to new employees</w:t>
      </w:r>
    </w:p>
    <w:p w14:paraId="48511739" w14:textId="77777777" w:rsidR="00B221DD" w:rsidRPr="00B221DD" w:rsidRDefault="00B221DD" w:rsidP="002D5F60">
      <w:pPr>
        <w:pStyle w:val="FDGSBullet1"/>
      </w:pPr>
      <w:r w:rsidRPr="00B221DD">
        <w:t>Served as liaison for contract employees</w:t>
      </w:r>
    </w:p>
    <w:p w14:paraId="69F4CD08" w14:textId="77777777" w:rsidR="00B221DD" w:rsidRPr="00B221DD" w:rsidRDefault="00B221DD" w:rsidP="00B221DD">
      <w:pPr>
        <w:spacing w:after="100" w:line="274" w:lineRule="auto"/>
        <w:jc w:val="both"/>
        <w:rPr>
          <w:rFonts w:eastAsia="Arial" w:cs="Arial"/>
          <w:color w:val="6699CC"/>
          <w:sz w:val="24"/>
        </w:rPr>
      </w:pPr>
      <w:r w:rsidRPr="00B221DD">
        <w:rPr>
          <w:rFonts w:eastAsia="Arial" w:cs="Arial"/>
          <w:color w:val="6699CC"/>
          <w:sz w:val="24"/>
        </w:rPr>
        <w:t>Unit Manager</w:t>
      </w:r>
    </w:p>
    <w:p w14:paraId="6F6A9840" w14:textId="77777777" w:rsidR="00B221DD" w:rsidRPr="00B221DD" w:rsidRDefault="00B221DD" w:rsidP="002D5F60">
      <w:pPr>
        <w:pStyle w:val="FDGSBullet1"/>
      </w:pPr>
      <w:r w:rsidRPr="00B221DD">
        <w:t>Supervised up to 29 Eligibility Associates and 5 Eligibility Specialists</w:t>
      </w:r>
    </w:p>
    <w:p w14:paraId="675FC21D" w14:textId="77777777" w:rsidR="00B221DD" w:rsidRPr="00B221DD" w:rsidRDefault="00B221DD" w:rsidP="002D5F60">
      <w:pPr>
        <w:pStyle w:val="FDGSBullet1"/>
      </w:pPr>
      <w:r w:rsidRPr="00B221DD">
        <w:t>Continued coordination of the Application Center</w:t>
      </w:r>
    </w:p>
    <w:p w14:paraId="5FA6BDE8" w14:textId="77777777" w:rsidR="00B221DD" w:rsidRPr="00B221DD" w:rsidRDefault="00B221DD" w:rsidP="002D5F60">
      <w:pPr>
        <w:pStyle w:val="FDGSBullet1"/>
      </w:pPr>
      <w:r w:rsidRPr="00B221DD">
        <w:t>Developed weekly reports and maintained daily log sheets for an application center that processed an average of 3,500 to 4,000 applications for food stamp, TANF and Medicaid benefits</w:t>
      </w:r>
    </w:p>
    <w:p w14:paraId="1AD0524A" w14:textId="77777777" w:rsidR="00B221DD" w:rsidRPr="00B221DD" w:rsidRDefault="00B221DD" w:rsidP="002D5F60">
      <w:pPr>
        <w:pStyle w:val="FDGSBullet1"/>
      </w:pPr>
      <w:r w:rsidRPr="00B221DD">
        <w:t xml:space="preserve">Oversaw ESs performing data gatherings and assisted in determining client eligibility </w:t>
      </w:r>
    </w:p>
    <w:p w14:paraId="44F18EAA" w14:textId="77777777" w:rsidR="00B221DD" w:rsidRPr="00B221DD" w:rsidRDefault="00B221DD" w:rsidP="002D5F60">
      <w:pPr>
        <w:pStyle w:val="FDGSBullet1"/>
      </w:pPr>
      <w:r w:rsidRPr="00B221DD">
        <w:t>Handled customer complaints</w:t>
      </w:r>
    </w:p>
    <w:p w14:paraId="01FAE8ED" w14:textId="77777777" w:rsidR="00B221DD" w:rsidRPr="00B221DD" w:rsidRDefault="00B221DD" w:rsidP="002D5F60">
      <w:pPr>
        <w:pStyle w:val="FDGSBullet1"/>
      </w:pPr>
      <w:r w:rsidRPr="00B221DD">
        <w:t>Returned customer calls and resolved issues by processing issues and authorizing cases within 24 hours</w:t>
      </w:r>
    </w:p>
    <w:p w14:paraId="11C6856C" w14:textId="77777777" w:rsidR="00B221DD" w:rsidRPr="00B221DD" w:rsidRDefault="00B221DD" w:rsidP="002D5F60">
      <w:pPr>
        <w:pStyle w:val="FDGSBullet1"/>
      </w:pPr>
      <w:r w:rsidRPr="00B221DD">
        <w:t>Monitored and supervised front desk and customer issues</w:t>
      </w:r>
    </w:p>
    <w:p w14:paraId="0D6DF881" w14:textId="77777777" w:rsidR="002D5F60" w:rsidRDefault="002D5F60" w:rsidP="00B221DD">
      <w:pPr>
        <w:spacing w:before="200" w:after="100" w:line="274" w:lineRule="auto"/>
        <w:rPr>
          <w:rFonts w:eastAsia="Times New Roman"/>
          <w:b/>
          <w:color w:val="6699CC"/>
          <w:sz w:val="24"/>
          <w:szCs w:val="20"/>
        </w:rPr>
      </w:pPr>
    </w:p>
    <w:p w14:paraId="07F931FE" w14:textId="4EE324D6" w:rsidR="00B221DD" w:rsidRPr="00B221DD" w:rsidRDefault="00B221DD" w:rsidP="00B221DD">
      <w:pPr>
        <w:spacing w:before="200" w:after="100" w:line="274" w:lineRule="auto"/>
        <w:rPr>
          <w:rFonts w:eastAsia="Times New Roman"/>
          <w:b/>
          <w:color w:val="6699CC"/>
          <w:sz w:val="24"/>
          <w:szCs w:val="20"/>
        </w:rPr>
      </w:pPr>
      <w:r w:rsidRPr="00B221DD">
        <w:rPr>
          <w:rFonts w:eastAsia="Times New Roman"/>
          <w:b/>
          <w:color w:val="6699CC"/>
          <w:sz w:val="24"/>
          <w:szCs w:val="20"/>
        </w:rPr>
        <w:t>State of Indiana</w:t>
      </w:r>
    </w:p>
    <w:p w14:paraId="7DFF98C3" w14:textId="77777777" w:rsidR="00B221DD" w:rsidRPr="00B221DD" w:rsidRDefault="00B221DD" w:rsidP="00B221DD">
      <w:pPr>
        <w:spacing w:after="100" w:line="274" w:lineRule="auto"/>
        <w:rPr>
          <w:rFonts w:eastAsia="Arial" w:cs="Arial"/>
          <w:color w:val="6699CC"/>
          <w:sz w:val="24"/>
        </w:rPr>
      </w:pPr>
      <w:r w:rsidRPr="00B221DD">
        <w:rPr>
          <w:rFonts w:eastAsia="Arial" w:cs="Arial"/>
          <w:color w:val="6699CC"/>
          <w:sz w:val="24"/>
        </w:rPr>
        <w:t xml:space="preserve">Indiana Family and Social Services Administration (FSSA) Eligibility </w:t>
      </w:r>
      <w:r w:rsidRPr="00B221DD">
        <w:rPr>
          <w:rFonts w:eastAsia="Arial" w:cs="Arial"/>
          <w:color w:val="6699CC"/>
          <w:sz w:val="24"/>
        </w:rPr>
        <w:br/>
        <w:t>Program Coordinator/Public Assistance Caseworker, 03/2004–03/2007</w:t>
      </w:r>
    </w:p>
    <w:p w14:paraId="51947995" w14:textId="77777777" w:rsidR="00B221DD" w:rsidRPr="00B221DD" w:rsidRDefault="00B221DD" w:rsidP="00B221DD">
      <w:pPr>
        <w:spacing w:after="200" w:line="274" w:lineRule="auto"/>
        <w:jc w:val="both"/>
        <w:rPr>
          <w:rFonts w:eastAsia="Arial" w:cs="Arial"/>
        </w:rPr>
      </w:pPr>
      <w:r w:rsidRPr="00B221DD">
        <w:rPr>
          <w:rFonts w:eastAsia="Arial" w:cs="Arial"/>
        </w:rPr>
        <w:t>While fulfilling her duties for the State of Indiana, Daphane’s responsibilities included:</w:t>
      </w:r>
    </w:p>
    <w:p w14:paraId="48093600" w14:textId="77777777" w:rsidR="00B221DD" w:rsidRPr="00B221DD" w:rsidRDefault="00B221DD" w:rsidP="002D5F60">
      <w:pPr>
        <w:pStyle w:val="FDGSBullet1"/>
      </w:pPr>
      <w:r w:rsidRPr="00B221DD">
        <w:t>Operations, problem solving, analytical thought process of the Applications Center</w:t>
      </w:r>
    </w:p>
    <w:p w14:paraId="246974EB" w14:textId="77777777" w:rsidR="00B221DD" w:rsidRPr="00B221DD" w:rsidRDefault="00B221DD" w:rsidP="002D5F60">
      <w:pPr>
        <w:pStyle w:val="FDGSBullet1"/>
      </w:pPr>
      <w:r w:rsidRPr="00B221DD">
        <w:t>Supervising seven clerks and one public assistant caseworker</w:t>
      </w:r>
    </w:p>
    <w:p w14:paraId="7CB729D1" w14:textId="77777777" w:rsidR="00B221DD" w:rsidRPr="00B221DD" w:rsidRDefault="00B221DD" w:rsidP="002D5F60">
      <w:pPr>
        <w:pStyle w:val="FDGSBullet1"/>
      </w:pPr>
      <w:r w:rsidRPr="00B221DD">
        <w:t>Coordinating the Application Center from the ground up by compiling statistics and implementing processes</w:t>
      </w:r>
    </w:p>
    <w:p w14:paraId="19CC3DF3" w14:textId="77777777" w:rsidR="00B221DD" w:rsidRPr="00B221DD" w:rsidRDefault="00B221DD" w:rsidP="002D5F60">
      <w:pPr>
        <w:pStyle w:val="FDGSBullet1"/>
      </w:pPr>
      <w:r w:rsidRPr="00B221DD">
        <w:t>Producing weekly reports and daily log sheets</w:t>
      </w:r>
    </w:p>
    <w:p w14:paraId="4B71530A" w14:textId="77777777" w:rsidR="00B221DD" w:rsidRPr="00B221DD" w:rsidRDefault="00B221DD" w:rsidP="002D5F60">
      <w:pPr>
        <w:pStyle w:val="FDGSBullet1"/>
      </w:pPr>
      <w:r w:rsidRPr="00B221DD">
        <w:t>Oversaw the application center’s processing of mail-in (SNAP/TANF/Medicaid), enrollment centers and Indigent Health Care (HCI) applications, which processed an average of 350 to 500 applications weekly</w:t>
      </w:r>
    </w:p>
    <w:p w14:paraId="558B9693" w14:textId="77777777" w:rsidR="00B221DD" w:rsidRPr="00B221DD" w:rsidRDefault="00B221DD" w:rsidP="002D5F60">
      <w:pPr>
        <w:pStyle w:val="FDGSBullet1"/>
      </w:pPr>
      <w:r w:rsidRPr="00B221DD">
        <w:t>Maintaining and determining eligibility for an average caseload of about 450 clients for SNAP/TANF/ Medicaid</w:t>
      </w:r>
    </w:p>
    <w:p w14:paraId="671C6D7A" w14:textId="77777777" w:rsidR="00B221DD" w:rsidRPr="00B221DD" w:rsidRDefault="00B221DD" w:rsidP="002D5F60">
      <w:pPr>
        <w:pStyle w:val="FDGSBullet1"/>
      </w:pPr>
      <w:r w:rsidRPr="00B221DD">
        <w:t>Conducting telephone and personal interviews</w:t>
      </w:r>
    </w:p>
    <w:p w14:paraId="48A0C6A0" w14:textId="77777777" w:rsidR="00B221DD" w:rsidRPr="00B221DD" w:rsidRDefault="00B221DD" w:rsidP="002D5F60">
      <w:pPr>
        <w:pStyle w:val="FDGSBullet1"/>
      </w:pPr>
      <w:r w:rsidRPr="00B221DD">
        <w:t>Processing mail</w:t>
      </w:r>
    </w:p>
    <w:p w14:paraId="5AF0B1C7" w14:textId="77777777" w:rsidR="00B221DD" w:rsidRPr="00B221DD" w:rsidRDefault="00B221DD" w:rsidP="002D5F60">
      <w:pPr>
        <w:pStyle w:val="FDGSBullet1"/>
      </w:pPr>
      <w:r w:rsidRPr="00B221DD">
        <w:t>Processing daily and weekly alerts</w:t>
      </w:r>
    </w:p>
    <w:p w14:paraId="5EE10E56" w14:textId="77777777" w:rsidR="00B221DD" w:rsidRPr="00B221DD" w:rsidRDefault="00B221DD" w:rsidP="002D5F60">
      <w:pPr>
        <w:pStyle w:val="FDGSBullet1"/>
      </w:pPr>
      <w:r w:rsidRPr="00B221DD">
        <w:t>Providing customer service</w:t>
      </w:r>
    </w:p>
    <w:p w14:paraId="4ADD12D6" w14:textId="77777777" w:rsidR="00877F43" w:rsidRDefault="00877F43" w:rsidP="00D36D0E">
      <w:pPr>
        <w:pStyle w:val="FDGSBody1"/>
        <w:rPr>
          <w:rFonts w:cs="Arial"/>
        </w:rPr>
      </w:pPr>
    </w:p>
    <w:p w14:paraId="08D5023A" w14:textId="77777777" w:rsidR="00C96D44" w:rsidRDefault="00C96D44">
      <w:pPr>
        <w:spacing w:after="160" w:line="259" w:lineRule="auto"/>
        <w:rPr>
          <w:rFonts w:cs="Arial"/>
          <w:b/>
          <w:color w:val="FF6600"/>
          <w:sz w:val="40"/>
          <w:szCs w:val="40"/>
        </w:rPr>
      </w:pPr>
      <w:r>
        <w:rPr>
          <w:rFonts w:cs="Arial"/>
          <w:b/>
          <w:color w:val="FF6600"/>
          <w:sz w:val="40"/>
          <w:szCs w:val="40"/>
        </w:rPr>
        <w:br w:type="page"/>
      </w:r>
    </w:p>
    <w:p w14:paraId="298D6E0D" w14:textId="0E8E6C14" w:rsidR="00AF4CA8" w:rsidRPr="00AF4CA8" w:rsidRDefault="00AF4CA8" w:rsidP="00AF4CA8">
      <w:pPr>
        <w:pStyle w:val="FDGSBody1"/>
        <w:rPr>
          <w:rFonts w:cs="Arial"/>
          <w:b/>
          <w:color w:val="FF6600"/>
          <w:sz w:val="40"/>
          <w:szCs w:val="40"/>
        </w:rPr>
      </w:pPr>
      <w:r w:rsidRPr="00AF4CA8">
        <w:rPr>
          <w:rFonts w:cs="Arial"/>
          <w:b/>
          <w:color w:val="FF6600"/>
          <w:sz w:val="40"/>
          <w:szCs w:val="40"/>
        </w:rPr>
        <w:t xml:space="preserve">Kimberly Ward, Operations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2"/>
        <w:gridCol w:w="5736"/>
      </w:tblGrid>
      <w:tr w:rsidR="00AF4CA8" w14:paraId="2A8752CA" w14:textId="77777777" w:rsidTr="00E26F55">
        <w:trPr>
          <w:trHeight w:val="2685"/>
        </w:trPr>
        <w:tc>
          <w:tcPr>
            <w:tcW w:w="3172" w:type="dxa"/>
            <w:vMerge w:val="restart"/>
            <w:shd w:val="clear" w:color="auto" w:fill="2B5681"/>
          </w:tcPr>
          <w:p w14:paraId="31C3BCA5" w14:textId="77777777" w:rsidR="00AF4CA8" w:rsidRPr="00A17FCF" w:rsidRDefault="00AF4CA8" w:rsidP="00252B4A">
            <w:pPr>
              <w:rPr>
                <w:color w:val="FFFFFF" w:themeColor="background1"/>
              </w:rPr>
            </w:pPr>
          </w:p>
          <w:p w14:paraId="3D28CA34" w14:textId="77777777" w:rsidR="00AF4CA8" w:rsidRPr="00A17FCF" w:rsidRDefault="00AF4CA8" w:rsidP="00252B4A">
            <w:pPr>
              <w:jc w:val="center"/>
              <w:rPr>
                <w:color w:val="FFFFFF" w:themeColor="background1"/>
              </w:rPr>
            </w:pPr>
            <w:r>
              <w:rPr>
                <w:noProof/>
                <w:color w:val="FFFFFF" w:themeColor="background1"/>
              </w:rPr>
              <w:drawing>
                <wp:inline distT="0" distB="0" distL="0" distR="0" wp14:anchorId="050D7D26" wp14:editId="7186D446">
                  <wp:extent cx="1169035" cy="1561059"/>
                  <wp:effectExtent l="19050" t="19050" r="12065" b="20320"/>
                  <wp:docPr id="119" name="Picture 119" descr="A person in a black sui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A person in a black suit&#10;&#10;Description automatically generated with low confidenc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171771" cy="1564713"/>
                          </a:xfrm>
                          <a:prstGeom prst="rect">
                            <a:avLst/>
                          </a:prstGeom>
                          <a:noFill/>
                          <a:ln>
                            <a:solidFill>
                              <a:schemeClr val="bg1">
                                <a:alpha val="43000"/>
                              </a:schemeClr>
                            </a:solidFill>
                          </a:ln>
                        </pic:spPr>
                      </pic:pic>
                    </a:graphicData>
                  </a:graphic>
                </wp:inline>
              </w:drawing>
            </w:r>
          </w:p>
          <w:p w14:paraId="60E1F292" w14:textId="77777777" w:rsidR="00AF4CA8" w:rsidRPr="00A17FCF" w:rsidRDefault="00AF4CA8" w:rsidP="00252B4A">
            <w:pPr>
              <w:jc w:val="center"/>
              <w:rPr>
                <w:color w:val="FFFFFF" w:themeColor="background1"/>
              </w:rPr>
            </w:pPr>
          </w:p>
          <w:p w14:paraId="5723C865" w14:textId="77777777" w:rsidR="00AF4CA8" w:rsidRDefault="00AF4CA8" w:rsidP="00252B4A">
            <w:pPr>
              <w:pStyle w:val="ResumeHighlightsText"/>
            </w:pPr>
            <w:r w:rsidRPr="00A17FCF">
              <w:t>Program Expertise</w:t>
            </w:r>
          </w:p>
          <w:p w14:paraId="12CBA01D"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SNAP</w:t>
            </w:r>
          </w:p>
          <w:p w14:paraId="28CA2EB6"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TANF</w:t>
            </w:r>
          </w:p>
          <w:p w14:paraId="6F6EBC1A"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IMPACT</w:t>
            </w:r>
          </w:p>
          <w:p w14:paraId="0633364C"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Medicaid/HIP 2.0</w:t>
            </w:r>
          </w:p>
          <w:p w14:paraId="75B6B708" w14:textId="77777777" w:rsidR="00AF4CA8" w:rsidRPr="00A17FCF" w:rsidRDefault="00AF4CA8" w:rsidP="00252B4A">
            <w:pPr>
              <w:pStyle w:val="ResumeHighlightsText"/>
            </w:pPr>
            <w:r w:rsidRPr="00A17FCF">
              <w:t>Specializations</w:t>
            </w:r>
          </w:p>
          <w:p w14:paraId="7D989B4C"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Corporate Training</w:t>
            </w:r>
          </w:p>
          <w:p w14:paraId="628ABA4D"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Quality Assurance</w:t>
            </w:r>
          </w:p>
          <w:p w14:paraId="7F1A1A60"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Management</w:t>
            </w:r>
          </w:p>
          <w:p w14:paraId="2772BF20"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Project Organization</w:t>
            </w:r>
          </w:p>
          <w:p w14:paraId="781AF7FA"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Recruiting</w:t>
            </w:r>
          </w:p>
          <w:p w14:paraId="3DA82B5B"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Customer Service</w:t>
            </w:r>
          </w:p>
          <w:p w14:paraId="77940D82" w14:textId="77777777" w:rsidR="00AF4CA8" w:rsidRPr="007A4CA4" w:rsidRDefault="00AF4CA8" w:rsidP="007A4CA4">
            <w:pPr>
              <w:pStyle w:val="ListParagraph"/>
              <w:numPr>
                <w:ilvl w:val="0"/>
                <w:numId w:val="53"/>
              </w:numPr>
              <w:spacing w:after="60" w:line="276" w:lineRule="auto"/>
              <w:ind w:left="346"/>
              <w:rPr>
                <w:rFonts w:eastAsia="Calibri" w:cs="Arial"/>
                <w:color w:val="FFFFFF"/>
                <w:sz w:val="22"/>
              </w:rPr>
            </w:pPr>
            <w:r w:rsidRPr="007A4CA4">
              <w:rPr>
                <w:rFonts w:eastAsia="Calibri" w:cs="Arial"/>
                <w:color w:val="FFFFFF"/>
                <w:sz w:val="22"/>
              </w:rPr>
              <w:t>MS Excel</w:t>
            </w:r>
          </w:p>
          <w:p w14:paraId="05D73110" w14:textId="77777777" w:rsidR="00AF4CA8" w:rsidRPr="00A17FCF" w:rsidRDefault="00AF4CA8" w:rsidP="00252B4A">
            <w:pPr>
              <w:pStyle w:val="ResumeHighlightsText"/>
            </w:pPr>
            <w:r>
              <w:t>Education</w:t>
            </w:r>
          </w:p>
          <w:p w14:paraId="2B81D79B" w14:textId="77777777" w:rsidR="00AF4CA8" w:rsidRPr="00A17FCF" w:rsidRDefault="00AF4CA8" w:rsidP="00AF4CA8">
            <w:pPr>
              <w:pStyle w:val="ResumeHighlightsBullet"/>
              <w:numPr>
                <w:ilvl w:val="0"/>
                <w:numId w:val="63"/>
              </w:numPr>
            </w:pPr>
            <w:r>
              <w:t>Management Coursework</w:t>
            </w:r>
          </w:p>
          <w:p w14:paraId="57306711" w14:textId="77777777" w:rsidR="00AF4CA8" w:rsidRPr="00A17FCF" w:rsidRDefault="00AF4CA8" w:rsidP="00252B4A">
            <w:pPr>
              <w:rPr>
                <w:color w:val="FFFFFF" w:themeColor="background1"/>
              </w:rPr>
            </w:pPr>
          </w:p>
        </w:tc>
        <w:tc>
          <w:tcPr>
            <w:tcW w:w="5736" w:type="dxa"/>
          </w:tcPr>
          <w:p w14:paraId="76EEEC96" w14:textId="77777777" w:rsidR="00AF4CA8" w:rsidRPr="00A04073" w:rsidRDefault="00AF4CA8" w:rsidP="00252B4A">
            <w:pPr>
              <w:pStyle w:val="resumesub-heading"/>
              <w:rPr>
                <w:color w:val="6699CC"/>
              </w:rPr>
            </w:pPr>
            <w:r w:rsidRPr="00A04073">
              <w:rPr>
                <w:color w:val="6699CC"/>
              </w:rPr>
              <w:t>Professional Summary</w:t>
            </w:r>
          </w:p>
          <w:p w14:paraId="46F72888" w14:textId="58A0DC5E" w:rsidR="00AF4CA8" w:rsidRPr="00C96D44" w:rsidRDefault="00AF4CA8" w:rsidP="00C96D44">
            <w:pPr>
              <w:spacing w:line="274" w:lineRule="auto"/>
              <w:ind w:left="606"/>
              <w:jc w:val="both"/>
              <w:rPr>
                <w:rFonts w:eastAsia="Arial" w:cs="Arial"/>
                <w:color w:val="000000"/>
                <w:sz w:val="22"/>
              </w:rPr>
            </w:pPr>
            <w:r w:rsidRPr="00C96D44">
              <w:rPr>
                <w:rFonts w:eastAsia="Arial" w:cs="Arial"/>
                <w:color w:val="000000"/>
                <w:sz w:val="22"/>
              </w:rPr>
              <w:t xml:space="preserve">Kimberly has more than six </w:t>
            </w:r>
            <w:r w:rsidR="00C96D44" w:rsidRPr="00C96D44">
              <w:rPr>
                <w:rFonts w:eastAsia="Arial" w:cs="Arial"/>
                <w:color w:val="000000"/>
                <w:sz w:val="22"/>
              </w:rPr>
              <w:t>years’ experience</w:t>
            </w:r>
            <w:r w:rsidRPr="00C96D44">
              <w:rPr>
                <w:rFonts w:eastAsia="Arial" w:cs="Arial"/>
                <w:color w:val="000000"/>
                <w:sz w:val="22"/>
              </w:rPr>
              <w:t xml:space="preserve"> working with human services projects. She has led the learning and development area for C/RCC Vendor. Recently, Kimberly has focused her efforts as an OV&amp;V Quality Analyst supporting the State of Indiana’s Operational Verification and Validation (OV&amp;V) project. In January 2022, she will take the leadership role within the Operations Team for the current project with Indiana FSSA/DFR.</w:t>
            </w:r>
          </w:p>
          <w:p w14:paraId="12DAD4EE" w14:textId="77777777" w:rsidR="00AF4CA8" w:rsidRPr="001704A3" w:rsidRDefault="00AF4CA8" w:rsidP="00252B4A">
            <w:pPr>
              <w:ind w:left="576"/>
            </w:pPr>
          </w:p>
          <w:p w14:paraId="70277B09" w14:textId="77777777" w:rsidR="00AF4CA8" w:rsidRPr="00A04073" w:rsidRDefault="00AF4CA8" w:rsidP="00252B4A">
            <w:pPr>
              <w:pStyle w:val="ProposalText"/>
              <w:rPr>
                <w:color w:val="6699CC"/>
              </w:rPr>
            </w:pPr>
          </w:p>
          <w:p w14:paraId="35A7FA89" w14:textId="77777777" w:rsidR="00AF4CA8" w:rsidRPr="00A04073" w:rsidRDefault="00AF4CA8" w:rsidP="00252B4A">
            <w:pPr>
              <w:pStyle w:val="ProposalText"/>
              <w:rPr>
                <w:color w:val="6699CC"/>
              </w:rPr>
            </w:pPr>
          </w:p>
          <w:p w14:paraId="084333C3" w14:textId="77777777" w:rsidR="00AF4CA8" w:rsidRPr="00BA380F" w:rsidRDefault="00AF4CA8" w:rsidP="00252B4A">
            <w:pPr>
              <w:pStyle w:val="ProposalText"/>
              <w:rPr>
                <w:color w:val="6699CC"/>
              </w:rPr>
            </w:pPr>
          </w:p>
          <w:p w14:paraId="15257917" w14:textId="77777777" w:rsidR="00AF4CA8" w:rsidRPr="00A04073" w:rsidRDefault="00AF4CA8" w:rsidP="00252B4A">
            <w:pPr>
              <w:pStyle w:val="ProposalText"/>
              <w:rPr>
                <w:color w:val="6699CC"/>
              </w:rPr>
            </w:pPr>
          </w:p>
          <w:p w14:paraId="59A31223" w14:textId="77777777" w:rsidR="00AF4CA8" w:rsidRPr="00A04073" w:rsidRDefault="00AF4CA8" w:rsidP="00252B4A">
            <w:pPr>
              <w:pStyle w:val="ProposalText"/>
              <w:rPr>
                <w:color w:val="6699CC"/>
              </w:rPr>
            </w:pPr>
          </w:p>
          <w:p w14:paraId="5FFBBE0D" w14:textId="77777777" w:rsidR="00AF4CA8" w:rsidRPr="00A04073" w:rsidRDefault="00AF4CA8" w:rsidP="00252B4A">
            <w:pPr>
              <w:pStyle w:val="ProposalText"/>
              <w:rPr>
                <w:color w:val="6699CC"/>
              </w:rPr>
            </w:pPr>
          </w:p>
          <w:p w14:paraId="57B6E3CB" w14:textId="77777777" w:rsidR="00AF4CA8" w:rsidRPr="00A04073" w:rsidRDefault="00AF4CA8" w:rsidP="00252B4A">
            <w:pPr>
              <w:pStyle w:val="ProposalText"/>
              <w:rPr>
                <w:color w:val="6699CC"/>
              </w:rPr>
            </w:pPr>
          </w:p>
          <w:p w14:paraId="1E4DD23E" w14:textId="77777777" w:rsidR="00AF4CA8" w:rsidRPr="00A04073" w:rsidRDefault="00AF4CA8" w:rsidP="00252B4A">
            <w:pPr>
              <w:pStyle w:val="ProposalText"/>
              <w:rPr>
                <w:color w:val="6699CC"/>
              </w:rPr>
            </w:pPr>
          </w:p>
        </w:tc>
      </w:tr>
      <w:tr w:rsidR="00AF4CA8" w14:paraId="4F1265CC" w14:textId="77777777" w:rsidTr="00E26F55">
        <w:trPr>
          <w:trHeight w:val="4047"/>
        </w:trPr>
        <w:tc>
          <w:tcPr>
            <w:tcW w:w="3172" w:type="dxa"/>
            <w:vMerge/>
            <w:shd w:val="clear" w:color="auto" w:fill="2B5681"/>
          </w:tcPr>
          <w:p w14:paraId="247FE70D" w14:textId="77777777" w:rsidR="00AF4CA8" w:rsidRPr="00A17FCF" w:rsidRDefault="00AF4CA8" w:rsidP="00252B4A">
            <w:pPr>
              <w:rPr>
                <w:color w:val="FFFFFF" w:themeColor="background1"/>
              </w:rPr>
            </w:pPr>
          </w:p>
        </w:tc>
        <w:tc>
          <w:tcPr>
            <w:tcW w:w="5736" w:type="dxa"/>
          </w:tcPr>
          <w:p w14:paraId="59CFA521" w14:textId="77777777" w:rsidR="00AF4CA8" w:rsidRPr="00A04073" w:rsidRDefault="00AF4CA8" w:rsidP="00252B4A">
            <w:pPr>
              <w:pStyle w:val="resumesub-heading"/>
              <w:rPr>
                <w:color w:val="6699CC"/>
              </w:rPr>
            </w:pPr>
            <w:r w:rsidRPr="00A04073">
              <w:rPr>
                <w:color w:val="6699CC"/>
              </w:rPr>
              <w:t>Qualifications for this Role</w:t>
            </w:r>
          </w:p>
          <w:p w14:paraId="0DFEC0CD" w14:textId="77777777" w:rsidR="00AF4CA8" w:rsidRPr="0040298E" w:rsidRDefault="00AF4CA8" w:rsidP="0040298E">
            <w:pPr>
              <w:pStyle w:val="Bullet-FirstLevel"/>
              <w:numPr>
                <w:ilvl w:val="0"/>
                <w:numId w:val="56"/>
              </w:numPr>
              <w:spacing w:before="120" w:after="60" w:line="23" w:lineRule="atLeast"/>
              <w:ind w:left="970"/>
              <w:rPr>
                <w:rFonts w:ascii="Arial" w:hAnsi="Arial"/>
                <w:sz w:val="22"/>
              </w:rPr>
            </w:pPr>
            <w:r w:rsidRPr="0040298E">
              <w:rPr>
                <w:rFonts w:ascii="Arial" w:hAnsi="Arial"/>
                <w:sz w:val="22"/>
              </w:rPr>
              <w:t>Over six years working with IN FSSA/DFR</w:t>
            </w:r>
          </w:p>
          <w:p w14:paraId="01373BD6" w14:textId="77777777" w:rsidR="00AF4CA8" w:rsidRPr="0040298E" w:rsidRDefault="00AF4CA8" w:rsidP="0040298E">
            <w:pPr>
              <w:pStyle w:val="Bullet-FirstLevel"/>
              <w:numPr>
                <w:ilvl w:val="0"/>
                <w:numId w:val="56"/>
              </w:numPr>
              <w:spacing w:before="120" w:after="60" w:line="23" w:lineRule="atLeast"/>
              <w:ind w:left="970"/>
              <w:rPr>
                <w:rFonts w:ascii="Arial" w:hAnsi="Arial"/>
                <w:sz w:val="22"/>
              </w:rPr>
            </w:pPr>
            <w:r w:rsidRPr="0040298E">
              <w:rPr>
                <w:rFonts w:ascii="Arial" w:hAnsi="Arial"/>
                <w:sz w:val="22"/>
              </w:rPr>
              <w:t>Nine years management experience</w:t>
            </w:r>
          </w:p>
          <w:p w14:paraId="3EFF3F88" w14:textId="77777777" w:rsidR="00AF4CA8" w:rsidRPr="0040298E" w:rsidRDefault="00AF4CA8" w:rsidP="0040298E">
            <w:pPr>
              <w:pStyle w:val="Bullet-FirstLevel"/>
              <w:numPr>
                <w:ilvl w:val="0"/>
                <w:numId w:val="56"/>
              </w:numPr>
              <w:spacing w:before="120" w:after="60" w:line="23" w:lineRule="atLeast"/>
              <w:ind w:left="970"/>
              <w:rPr>
                <w:rFonts w:ascii="Arial" w:hAnsi="Arial"/>
                <w:sz w:val="22"/>
              </w:rPr>
            </w:pPr>
            <w:r w:rsidRPr="0040298E">
              <w:rPr>
                <w:rFonts w:ascii="Arial" w:hAnsi="Arial"/>
                <w:sz w:val="22"/>
              </w:rPr>
              <w:t>In-depth program policy knowledge</w:t>
            </w:r>
          </w:p>
          <w:p w14:paraId="6135267D" w14:textId="77777777" w:rsidR="00AF4CA8" w:rsidRPr="00D12503" w:rsidRDefault="00AF4CA8" w:rsidP="0040298E">
            <w:pPr>
              <w:pStyle w:val="Bullet-FirstLevel"/>
              <w:numPr>
                <w:ilvl w:val="0"/>
                <w:numId w:val="56"/>
              </w:numPr>
              <w:spacing w:before="120" w:after="60" w:line="23" w:lineRule="atLeast"/>
              <w:ind w:left="970"/>
            </w:pPr>
            <w:r w:rsidRPr="0040298E">
              <w:rPr>
                <w:rFonts w:ascii="Arial" w:hAnsi="Arial"/>
                <w:sz w:val="22"/>
              </w:rPr>
              <w:t>Corporate Trainer experience</w:t>
            </w:r>
          </w:p>
        </w:tc>
      </w:tr>
    </w:tbl>
    <w:p w14:paraId="70A4CA67" w14:textId="77777777" w:rsidR="00AF4CA8" w:rsidRPr="007E2CAE" w:rsidRDefault="00AF4CA8" w:rsidP="00AF4CA8">
      <w:pPr>
        <w:pStyle w:val="ResumeExperience"/>
      </w:pPr>
      <w:r w:rsidRPr="007E2CAE">
        <w:t>Experience</w:t>
      </w:r>
    </w:p>
    <w:p w14:paraId="7CF5D2BE" w14:textId="77777777" w:rsidR="00AF4CA8" w:rsidRPr="00A04073" w:rsidRDefault="00AF4CA8" w:rsidP="00AF4CA8">
      <w:pPr>
        <w:pStyle w:val="StyleResumecompanynameBefore10pt"/>
        <w:rPr>
          <w:color w:val="6699CC"/>
        </w:rPr>
      </w:pPr>
      <w:r w:rsidRPr="00A04073">
        <w:rPr>
          <w:color w:val="6699CC"/>
        </w:rPr>
        <w:t>First Data Government Solutions</w:t>
      </w:r>
    </w:p>
    <w:p w14:paraId="7DA2B0A4" w14:textId="77777777" w:rsidR="00AF4CA8" w:rsidRPr="00A04073" w:rsidRDefault="00AF4CA8" w:rsidP="00AF4CA8">
      <w:pPr>
        <w:pStyle w:val="Resumejobtitle"/>
        <w:rPr>
          <w:color w:val="6699CC"/>
        </w:rPr>
      </w:pPr>
      <w:r>
        <w:rPr>
          <w:color w:val="6699CC"/>
        </w:rPr>
        <w:t>Indiana Family and Social Services Administration (FSSA) OV&amp;V</w:t>
      </w:r>
      <w:r w:rsidRPr="00A04073">
        <w:rPr>
          <w:color w:val="6699CC"/>
        </w:rPr>
        <w:br/>
      </w:r>
      <w:r>
        <w:rPr>
          <w:color w:val="6699CC"/>
        </w:rPr>
        <w:t>Operations Team Manager</w:t>
      </w:r>
      <w:r w:rsidRPr="00A04073">
        <w:rPr>
          <w:color w:val="6699CC"/>
        </w:rPr>
        <w:t xml:space="preserve">, </w:t>
      </w:r>
      <w:r>
        <w:rPr>
          <w:color w:val="6699CC"/>
        </w:rPr>
        <w:t>01/2022</w:t>
      </w:r>
      <w:r w:rsidRPr="00A04073">
        <w:rPr>
          <w:color w:val="6699CC"/>
        </w:rPr>
        <w:t xml:space="preserve"> – </w:t>
      </w:r>
      <w:r>
        <w:rPr>
          <w:color w:val="6699CC"/>
        </w:rPr>
        <w:t>Present</w:t>
      </w:r>
    </w:p>
    <w:p w14:paraId="655F79E3" w14:textId="57D9D93E" w:rsidR="00AF4CA8" w:rsidRDefault="00AF4CA8" w:rsidP="0040298E">
      <w:pPr>
        <w:pStyle w:val="FDGSBullet1"/>
      </w:pPr>
      <w:r>
        <w:t xml:space="preserve">Manages the OV&amp;V Operations Team which is responsible for </w:t>
      </w:r>
      <w:r w:rsidRPr="00E36322">
        <w:t>measur</w:t>
      </w:r>
      <w:r>
        <w:t>ing</w:t>
      </w:r>
      <w:r w:rsidRPr="00E36322">
        <w:t xml:space="preserve"> the overall quality of </w:t>
      </w:r>
      <w:r>
        <w:t xml:space="preserve">sampled </w:t>
      </w:r>
      <w:r w:rsidRPr="00E36322">
        <w:t>cases</w:t>
      </w:r>
      <w:r>
        <w:t xml:space="preserve"> completed by State and </w:t>
      </w:r>
      <w:r w:rsidR="00E15E72">
        <w:t>Vendor</w:t>
      </w:r>
      <w:r>
        <w:t xml:space="preserve"> staff</w:t>
      </w:r>
    </w:p>
    <w:p w14:paraId="1AD3F27A" w14:textId="77777777" w:rsidR="00AF4CA8" w:rsidRDefault="00AF4CA8" w:rsidP="0040298E">
      <w:pPr>
        <w:pStyle w:val="FDGSBullet1"/>
      </w:pPr>
      <w:r>
        <w:t>Compiles case review statistics and findings and provides reports to the State and Federal Partners</w:t>
      </w:r>
    </w:p>
    <w:p w14:paraId="5009F335" w14:textId="77777777" w:rsidR="00AF4CA8" w:rsidRDefault="00AF4CA8" w:rsidP="0040298E">
      <w:pPr>
        <w:pStyle w:val="FDGSBullet1"/>
      </w:pPr>
      <w:r>
        <w:t>Facilitates resolution of case review findings feedback process</w:t>
      </w:r>
    </w:p>
    <w:p w14:paraId="28C41DA2" w14:textId="77777777" w:rsidR="00AF4CA8" w:rsidRDefault="00AF4CA8" w:rsidP="0040298E">
      <w:pPr>
        <w:pStyle w:val="FDGSBullet1"/>
      </w:pPr>
      <w:r>
        <w:t>Collaborates</w:t>
      </w:r>
      <w:r w:rsidRPr="00E36322">
        <w:t xml:space="preserve"> with appropriate State </w:t>
      </w:r>
      <w:r>
        <w:t>staff</w:t>
      </w:r>
      <w:r w:rsidRPr="00E36322">
        <w:t xml:space="preserve"> </w:t>
      </w:r>
      <w:r>
        <w:t>regarding</w:t>
      </w:r>
      <w:r w:rsidRPr="00E36322">
        <w:t xml:space="preserve"> policies and procedures linked to case review findings</w:t>
      </w:r>
    </w:p>
    <w:p w14:paraId="06B1A07A" w14:textId="77777777" w:rsidR="00AF4CA8" w:rsidRDefault="00AF4CA8" w:rsidP="0040298E">
      <w:pPr>
        <w:pStyle w:val="FDGSBullet1"/>
      </w:pPr>
      <w:r>
        <w:t>O</w:t>
      </w:r>
      <w:r w:rsidRPr="00E36322">
        <w:t xml:space="preserve">versight of the quality </w:t>
      </w:r>
      <w:r>
        <w:t xml:space="preserve">assurance </w:t>
      </w:r>
      <w:r w:rsidRPr="00E36322">
        <w:t xml:space="preserve">of case reviews </w:t>
      </w:r>
      <w:r>
        <w:t>conducted by team</w:t>
      </w:r>
    </w:p>
    <w:p w14:paraId="67662CE1" w14:textId="77777777" w:rsidR="00AF4CA8" w:rsidRDefault="00AF4CA8" w:rsidP="0040298E">
      <w:pPr>
        <w:pStyle w:val="FDGSBullet1"/>
      </w:pPr>
      <w:r>
        <w:t>D</w:t>
      </w:r>
      <w:r w:rsidRPr="00E36322">
        <w:t>evelop</w:t>
      </w:r>
      <w:r>
        <w:t>s</w:t>
      </w:r>
      <w:r w:rsidRPr="00E36322">
        <w:t xml:space="preserve"> and present</w:t>
      </w:r>
      <w:r>
        <w:t>s</w:t>
      </w:r>
      <w:r w:rsidRPr="00E36322">
        <w:t xml:space="preserve"> training tools, guides and job aids for the </w:t>
      </w:r>
      <w:r>
        <w:t xml:space="preserve">OV&amp;V </w:t>
      </w:r>
      <w:r w:rsidRPr="00E36322">
        <w:t>Operations Team</w:t>
      </w:r>
    </w:p>
    <w:p w14:paraId="55D4954B" w14:textId="77777777" w:rsidR="00AF4CA8" w:rsidRPr="000A30D8" w:rsidRDefault="00AF4CA8" w:rsidP="0040298E">
      <w:pPr>
        <w:pStyle w:val="FDGSBullet1"/>
      </w:pPr>
      <w:r w:rsidRPr="000A30D8">
        <w:t>Identif</w:t>
      </w:r>
      <w:r>
        <w:t>ies</w:t>
      </w:r>
      <w:r w:rsidRPr="000A30D8">
        <w:t xml:space="preserve"> Issues and Risks related to the OV&amp;V Operation Team activities</w:t>
      </w:r>
    </w:p>
    <w:p w14:paraId="57704B1E" w14:textId="77777777" w:rsidR="00AF4CA8" w:rsidRPr="005355B4" w:rsidRDefault="00AF4CA8" w:rsidP="00AF4CA8">
      <w:pPr>
        <w:pStyle w:val="Resumejobtitle"/>
        <w:rPr>
          <w:color w:val="6699CC"/>
          <w:sz w:val="20"/>
        </w:rPr>
      </w:pPr>
    </w:p>
    <w:p w14:paraId="09FE94D2" w14:textId="77777777" w:rsidR="00AF4CA8" w:rsidRPr="00A04073" w:rsidRDefault="00AF4CA8" w:rsidP="00AF4CA8">
      <w:pPr>
        <w:pStyle w:val="Resumejobtitle"/>
        <w:rPr>
          <w:color w:val="6699CC"/>
        </w:rPr>
      </w:pPr>
      <w:r>
        <w:rPr>
          <w:color w:val="6699CC"/>
        </w:rPr>
        <w:t>Indiana Family and Social Services Administration (FSSA) OV&amp;V</w:t>
      </w:r>
      <w:r w:rsidRPr="00A04073">
        <w:rPr>
          <w:color w:val="6699CC"/>
        </w:rPr>
        <w:br/>
      </w:r>
      <w:r>
        <w:rPr>
          <w:color w:val="6699CC"/>
        </w:rPr>
        <w:t>OV&amp;V Quality Analyst</w:t>
      </w:r>
      <w:r w:rsidRPr="00A04073">
        <w:rPr>
          <w:color w:val="6699CC"/>
        </w:rPr>
        <w:t xml:space="preserve">, </w:t>
      </w:r>
      <w:r>
        <w:rPr>
          <w:color w:val="6699CC"/>
        </w:rPr>
        <w:t>07/2021</w:t>
      </w:r>
      <w:r w:rsidRPr="00A04073">
        <w:rPr>
          <w:color w:val="6699CC"/>
        </w:rPr>
        <w:t xml:space="preserve"> – </w:t>
      </w:r>
      <w:r>
        <w:rPr>
          <w:color w:val="6699CC"/>
        </w:rPr>
        <w:t>12/2021</w:t>
      </w:r>
    </w:p>
    <w:p w14:paraId="069FE461" w14:textId="5B700EF1" w:rsidR="00AF4CA8" w:rsidRPr="00F93AB6" w:rsidRDefault="00AF4CA8" w:rsidP="00C91A0E">
      <w:pPr>
        <w:pStyle w:val="FDGSBullet1"/>
      </w:pPr>
      <w:bookmarkStart w:id="618" w:name="_Hlk80106025"/>
      <w:r w:rsidRPr="00F93AB6">
        <w:t>Perform</w:t>
      </w:r>
      <w:r>
        <w:t>ed</w:t>
      </w:r>
      <w:r w:rsidRPr="00F93AB6">
        <w:t xml:space="preserve"> 2</w:t>
      </w:r>
      <w:r w:rsidRPr="00F93AB6">
        <w:rPr>
          <w:vertAlign w:val="superscript"/>
        </w:rPr>
        <w:t>nd</w:t>
      </w:r>
      <w:r w:rsidRPr="00F93AB6">
        <w:t xml:space="preserve"> and 3</w:t>
      </w:r>
      <w:r w:rsidRPr="00F93AB6">
        <w:rPr>
          <w:vertAlign w:val="superscript"/>
        </w:rPr>
        <w:t>rd</w:t>
      </w:r>
      <w:r w:rsidRPr="00F93AB6">
        <w:t xml:space="preserve"> party reviews for client and </w:t>
      </w:r>
      <w:r w:rsidR="00E15E72">
        <w:t>Vendor</w:t>
      </w:r>
      <w:r w:rsidRPr="00F93AB6">
        <w:t>s/partners</w:t>
      </w:r>
    </w:p>
    <w:p w14:paraId="3F091788" w14:textId="77777777" w:rsidR="00AF4CA8" w:rsidRPr="00F93AB6" w:rsidRDefault="00AF4CA8" w:rsidP="00C91A0E">
      <w:pPr>
        <w:pStyle w:val="FDGSBullet1"/>
      </w:pPr>
      <w:r w:rsidRPr="00F93AB6">
        <w:t>Complete</w:t>
      </w:r>
      <w:r>
        <w:t>d</w:t>
      </w:r>
      <w:r w:rsidRPr="00F93AB6">
        <w:t xml:space="preserve"> assignments accurately and timely to meet quality and deadlines</w:t>
      </w:r>
    </w:p>
    <w:p w14:paraId="5AD8A262" w14:textId="77777777" w:rsidR="00AF4CA8" w:rsidRPr="00F93AB6" w:rsidRDefault="00AF4CA8" w:rsidP="00C91A0E">
      <w:pPr>
        <w:pStyle w:val="FDGSBullet1"/>
      </w:pPr>
      <w:r w:rsidRPr="00F93AB6">
        <w:t>Continuously review</w:t>
      </w:r>
      <w:r>
        <w:t>ed</w:t>
      </w:r>
      <w:r w:rsidRPr="00F93AB6">
        <w:t xml:space="preserve"> any system updates, changes, and directives to ensure accurate quality assurance reviews and implementing current business processes</w:t>
      </w:r>
    </w:p>
    <w:p w14:paraId="43DA6B9C" w14:textId="77777777" w:rsidR="00AF4CA8" w:rsidRPr="00F93AB6" w:rsidRDefault="00AF4CA8" w:rsidP="00C91A0E">
      <w:pPr>
        <w:pStyle w:val="FDGSBullet1"/>
      </w:pPr>
      <w:r w:rsidRPr="00F93AB6">
        <w:t>Possess</w:t>
      </w:r>
      <w:r>
        <w:t>es</w:t>
      </w:r>
      <w:r w:rsidRPr="00F93AB6">
        <w:t xml:space="preserve"> strong knowledge and understanding of State Policy Manuals and systems</w:t>
      </w:r>
    </w:p>
    <w:p w14:paraId="2D5F09A1" w14:textId="77777777" w:rsidR="00AF4CA8" w:rsidRPr="00F93AB6" w:rsidRDefault="00AF4CA8" w:rsidP="00C91A0E">
      <w:pPr>
        <w:pStyle w:val="FDGSBullet1"/>
      </w:pPr>
      <w:r w:rsidRPr="00F93AB6">
        <w:t>Utilize</w:t>
      </w:r>
      <w:r>
        <w:t>d</w:t>
      </w:r>
      <w:r w:rsidRPr="00F93AB6">
        <w:t xml:space="preserve"> analytical skills, time management, quality assurance and problem-solving skills</w:t>
      </w:r>
    </w:p>
    <w:p w14:paraId="320123AE" w14:textId="77777777" w:rsidR="00AF4CA8" w:rsidRPr="00F93AB6" w:rsidRDefault="00AF4CA8" w:rsidP="00C91A0E">
      <w:pPr>
        <w:pStyle w:val="FDGSBullet1"/>
      </w:pPr>
      <w:r w:rsidRPr="00F93AB6">
        <w:t>Assist</w:t>
      </w:r>
      <w:r>
        <w:t>ed</w:t>
      </w:r>
      <w:r w:rsidRPr="00F93AB6">
        <w:t xml:space="preserve"> management to identify any issues to ensure contractual obligations are met</w:t>
      </w:r>
      <w:bookmarkEnd w:id="618"/>
    </w:p>
    <w:p w14:paraId="70C29AE8" w14:textId="77777777" w:rsidR="00AF4CA8" w:rsidRPr="00A04073" w:rsidRDefault="00AF4CA8" w:rsidP="00AF4CA8">
      <w:pPr>
        <w:pStyle w:val="Resumecompanyname"/>
        <w:rPr>
          <w:color w:val="6699CC"/>
        </w:rPr>
      </w:pPr>
      <w:r>
        <w:rPr>
          <w:color w:val="6699CC"/>
        </w:rPr>
        <w:t>Conduent, formally Xerox Business Services</w:t>
      </w:r>
    </w:p>
    <w:p w14:paraId="74BDA82B" w14:textId="77777777" w:rsidR="00AF4CA8" w:rsidRPr="00A04073" w:rsidRDefault="00AF4CA8" w:rsidP="00AF4CA8">
      <w:pPr>
        <w:pStyle w:val="Resumejobtitle"/>
        <w:rPr>
          <w:color w:val="6699CC"/>
        </w:rPr>
      </w:pPr>
      <w:r>
        <w:rPr>
          <w:color w:val="6699CC"/>
        </w:rPr>
        <w:t>Indiana Family and Social Services Administration (FSSA) C/RCC</w:t>
      </w:r>
      <w:r w:rsidRPr="00A04073">
        <w:rPr>
          <w:color w:val="6699CC"/>
        </w:rPr>
        <w:br/>
      </w:r>
      <w:r>
        <w:rPr>
          <w:color w:val="6699CC"/>
        </w:rPr>
        <w:t>Learning and Development Specialist (Corporate Trainer)</w:t>
      </w:r>
      <w:r w:rsidRPr="00A04073">
        <w:rPr>
          <w:color w:val="6699CC"/>
        </w:rPr>
        <w:t xml:space="preserve">, </w:t>
      </w:r>
      <w:r>
        <w:rPr>
          <w:color w:val="6699CC"/>
        </w:rPr>
        <w:t>04/2015</w:t>
      </w:r>
      <w:r w:rsidRPr="00A04073">
        <w:rPr>
          <w:color w:val="6699CC"/>
        </w:rPr>
        <w:t xml:space="preserve"> – </w:t>
      </w:r>
      <w:r>
        <w:rPr>
          <w:color w:val="6699CC"/>
        </w:rPr>
        <w:t>07/2021</w:t>
      </w:r>
    </w:p>
    <w:p w14:paraId="2AE97D6C" w14:textId="77777777" w:rsidR="00AF4CA8" w:rsidRPr="00F93AB6" w:rsidRDefault="00AF4CA8" w:rsidP="00C91A0E">
      <w:pPr>
        <w:pStyle w:val="FDGSBullet1"/>
      </w:pPr>
      <w:r w:rsidRPr="00F93AB6">
        <w:t>Responsible for training, mentoring each employee over multiple counties for the Regional Change Center and Local Offices for SNAP, TANF and Medicaid</w:t>
      </w:r>
    </w:p>
    <w:p w14:paraId="5A7D5F31" w14:textId="77777777" w:rsidR="00AF4CA8" w:rsidRPr="00F93AB6" w:rsidRDefault="00AF4CA8" w:rsidP="00C91A0E">
      <w:pPr>
        <w:pStyle w:val="FDGSBullet1"/>
      </w:pPr>
      <w:r w:rsidRPr="00F93AB6">
        <w:t>Monitoring Trainees to ensure they are meeting Quality Assurance guidelines and understanding the policy behind the material being presented</w:t>
      </w:r>
    </w:p>
    <w:p w14:paraId="16B9B52B" w14:textId="4EC789F5" w:rsidR="00AF4CA8" w:rsidRPr="00F93AB6" w:rsidRDefault="00AF4CA8" w:rsidP="00C91A0E">
      <w:pPr>
        <w:pStyle w:val="FDGSBullet1"/>
      </w:pPr>
      <w:r w:rsidRPr="00F93AB6">
        <w:t xml:space="preserve">Assisted in creating training modules, meeting attrition, and ensuring each trainee </w:t>
      </w:r>
      <w:r w:rsidR="000A0458" w:rsidRPr="00F93AB6">
        <w:t>understands</w:t>
      </w:r>
      <w:r w:rsidRPr="00F93AB6">
        <w:t xml:space="preserve"> the material presented</w:t>
      </w:r>
    </w:p>
    <w:p w14:paraId="6D67E858" w14:textId="77777777" w:rsidR="00AF4CA8" w:rsidRPr="00F93AB6" w:rsidRDefault="00AF4CA8" w:rsidP="00C91A0E">
      <w:pPr>
        <w:pStyle w:val="FDGSBullet1"/>
      </w:pPr>
      <w:r w:rsidRPr="00F93AB6">
        <w:t>Worked on special projects to create training curriculum for other state agencies</w:t>
      </w:r>
    </w:p>
    <w:p w14:paraId="46495AE0" w14:textId="77777777" w:rsidR="00AF4CA8" w:rsidRPr="00F93AB6" w:rsidRDefault="00AF4CA8" w:rsidP="00C91A0E">
      <w:pPr>
        <w:pStyle w:val="FDGSBullet1"/>
      </w:pPr>
      <w:r w:rsidRPr="00F93AB6">
        <w:t>Responsible in creating tracking of training in Excel Sheets and weekly meetings</w:t>
      </w:r>
    </w:p>
    <w:p w14:paraId="0730143A" w14:textId="77777777" w:rsidR="00AF4CA8" w:rsidRPr="00F93AB6" w:rsidRDefault="00AF4CA8" w:rsidP="00C91A0E">
      <w:pPr>
        <w:pStyle w:val="FDGSBullet1"/>
      </w:pPr>
      <w:r w:rsidRPr="00F93AB6">
        <w:t>Mastery skills in knowledge of Medicaid, SNAP and TANF programs</w:t>
      </w:r>
    </w:p>
    <w:p w14:paraId="5A84A82C" w14:textId="77777777" w:rsidR="00AF4CA8" w:rsidRPr="00A04073" w:rsidRDefault="00AF4CA8" w:rsidP="00AF4CA8">
      <w:pPr>
        <w:pStyle w:val="Resumecompanyname"/>
        <w:rPr>
          <w:color w:val="6699CC"/>
        </w:rPr>
      </w:pPr>
      <w:r>
        <w:rPr>
          <w:color w:val="6699CC"/>
        </w:rPr>
        <w:t>Capital Group</w:t>
      </w:r>
    </w:p>
    <w:p w14:paraId="2E34752E" w14:textId="77777777" w:rsidR="00AF4CA8" w:rsidRPr="00A04073" w:rsidRDefault="00AF4CA8" w:rsidP="00AF4CA8">
      <w:pPr>
        <w:pStyle w:val="Resumejobtitle"/>
        <w:rPr>
          <w:color w:val="6699CC"/>
        </w:rPr>
      </w:pPr>
      <w:r>
        <w:rPr>
          <w:color w:val="6699CC"/>
        </w:rPr>
        <w:t>Customer Service Specialist</w:t>
      </w:r>
      <w:r w:rsidRPr="00A04073">
        <w:rPr>
          <w:color w:val="6699CC"/>
        </w:rPr>
        <w:t xml:space="preserve">, </w:t>
      </w:r>
      <w:r>
        <w:rPr>
          <w:color w:val="6699CC"/>
        </w:rPr>
        <w:t>04/2014</w:t>
      </w:r>
      <w:r w:rsidRPr="00A04073">
        <w:rPr>
          <w:color w:val="6699CC"/>
        </w:rPr>
        <w:t xml:space="preserve"> – </w:t>
      </w:r>
      <w:r>
        <w:rPr>
          <w:color w:val="6699CC"/>
        </w:rPr>
        <w:t>04/2015</w:t>
      </w:r>
    </w:p>
    <w:p w14:paraId="2D802D58" w14:textId="77777777" w:rsidR="00AF4CA8" w:rsidRPr="000A30D8" w:rsidRDefault="00AF4CA8" w:rsidP="00C91A0E">
      <w:pPr>
        <w:pStyle w:val="FDGSBullet1"/>
      </w:pPr>
      <w:r w:rsidRPr="000A30D8">
        <w:t>Created IRA’S, COVERDELL, 529’s and other retirement accounts utilizing portfolios and stock selections</w:t>
      </w:r>
    </w:p>
    <w:p w14:paraId="29585553" w14:textId="77777777" w:rsidR="00AF4CA8" w:rsidRPr="000A30D8" w:rsidRDefault="00AF4CA8" w:rsidP="00C91A0E">
      <w:pPr>
        <w:pStyle w:val="FDGSBullet1"/>
      </w:pPr>
      <w:r w:rsidRPr="000A30D8">
        <w:t>Assisted clients over the phone with questions regarding their portfolios and current stock market information</w:t>
      </w:r>
    </w:p>
    <w:p w14:paraId="3CCE0826" w14:textId="77777777" w:rsidR="00AF4CA8" w:rsidRPr="000A30D8" w:rsidRDefault="00AF4CA8" w:rsidP="00C91A0E">
      <w:pPr>
        <w:pStyle w:val="FDGSBullet1"/>
      </w:pPr>
      <w:r w:rsidRPr="000A30D8">
        <w:t>Provided clients direction of what each stock portfolio would include, along with transferring funds from one portfolio to another</w:t>
      </w:r>
    </w:p>
    <w:p w14:paraId="471B8015" w14:textId="77777777" w:rsidR="00AF4CA8" w:rsidRDefault="00AF4CA8" w:rsidP="00C91A0E">
      <w:pPr>
        <w:pStyle w:val="FDGSBullet1"/>
      </w:pPr>
      <w:r w:rsidRPr="000A30D8">
        <w:t>Assisted as a mentor to train new hires and participate in the onsite training program</w:t>
      </w:r>
    </w:p>
    <w:p w14:paraId="4516FBFD" w14:textId="77777777" w:rsidR="00A54FB6" w:rsidRDefault="00A54FB6" w:rsidP="00A54FB6">
      <w:pPr>
        <w:pStyle w:val="Resumecompanyname"/>
        <w:rPr>
          <w:color w:val="6699CC"/>
        </w:rPr>
      </w:pPr>
      <w:r w:rsidRPr="00C755E3">
        <w:rPr>
          <w:color w:val="6699CC"/>
        </w:rPr>
        <w:t>Casual Male</w:t>
      </w:r>
    </w:p>
    <w:p w14:paraId="1DCDE424" w14:textId="77777777" w:rsidR="00A54FB6" w:rsidRPr="00C755E3" w:rsidRDefault="00A54FB6" w:rsidP="00A54FB6">
      <w:pPr>
        <w:pStyle w:val="Resumejobtitle"/>
        <w:rPr>
          <w:color w:val="6699CC"/>
        </w:rPr>
      </w:pPr>
      <w:r w:rsidRPr="00C755E3">
        <w:rPr>
          <w:color w:val="6699CC"/>
        </w:rPr>
        <w:t>Store</w:t>
      </w:r>
      <w:r>
        <w:rPr>
          <w:color w:val="6699CC"/>
        </w:rPr>
        <w:t xml:space="preserve"> Manager,</w:t>
      </w:r>
      <w:r w:rsidRPr="00C755E3">
        <w:rPr>
          <w:color w:val="6699CC"/>
        </w:rPr>
        <w:t xml:space="preserve"> </w:t>
      </w:r>
      <w:r>
        <w:rPr>
          <w:color w:val="6699CC"/>
        </w:rPr>
        <w:t>10/</w:t>
      </w:r>
      <w:r w:rsidRPr="00C755E3">
        <w:rPr>
          <w:color w:val="6699CC"/>
        </w:rPr>
        <w:t>2012</w:t>
      </w:r>
      <w:r>
        <w:rPr>
          <w:color w:val="6699CC"/>
        </w:rPr>
        <w:t xml:space="preserve"> –</w:t>
      </w:r>
      <w:r w:rsidRPr="00C755E3">
        <w:rPr>
          <w:color w:val="6699CC"/>
        </w:rPr>
        <w:t xml:space="preserve"> </w:t>
      </w:r>
      <w:r>
        <w:rPr>
          <w:color w:val="6699CC"/>
        </w:rPr>
        <w:t>04/</w:t>
      </w:r>
      <w:r w:rsidRPr="00C755E3">
        <w:rPr>
          <w:color w:val="6699CC"/>
        </w:rPr>
        <w:t>2014</w:t>
      </w:r>
    </w:p>
    <w:p w14:paraId="7EB6061A" w14:textId="77777777" w:rsidR="00A54FB6" w:rsidRPr="00C755E3" w:rsidRDefault="00A54FB6" w:rsidP="00A54FB6">
      <w:pPr>
        <w:pStyle w:val="FDGSBullet1"/>
      </w:pPr>
      <w:r w:rsidRPr="00C755E3">
        <w:t>Met and consistently exceeded daily, monthly, and quarterly sales goals</w:t>
      </w:r>
    </w:p>
    <w:p w14:paraId="28150929" w14:textId="77777777" w:rsidR="00A54FB6" w:rsidRPr="00C755E3" w:rsidRDefault="00A54FB6" w:rsidP="00A54FB6">
      <w:pPr>
        <w:pStyle w:val="FDGSBullet1"/>
      </w:pPr>
      <w:r w:rsidRPr="00C755E3">
        <w:t>Responsible for recruiting, hiring, and completing payroll and new hire paperwork</w:t>
      </w:r>
    </w:p>
    <w:p w14:paraId="4A0D2B28" w14:textId="77777777" w:rsidR="00A54FB6" w:rsidRPr="00C755E3" w:rsidRDefault="00A54FB6" w:rsidP="00A54FB6">
      <w:pPr>
        <w:pStyle w:val="FDGSBullet1"/>
      </w:pPr>
      <w:r w:rsidRPr="00C755E3">
        <w:t>Maintaining floor-sets, TPH, ADS and employee accountability</w:t>
      </w:r>
    </w:p>
    <w:p w14:paraId="763D7F62" w14:textId="77777777" w:rsidR="00A54FB6" w:rsidRPr="00C755E3" w:rsidRDefault="00A54FB6" w:rsidP="00A54FB6">
      <w:pPr>
        <w:pStyle w:val="FDGSBullet1"/>
      </w:pPr>
      <w:r w:rsidRPr="00C755E3">
        <w:t>Opening and Closing, promote sales and holiday marketing</w:t>
      </w:r>
    </w:p>
    <w:p w14:paraId="304CDB59" w14:textId="77777777" w:rsidR="00A54FB6" w:rsidRPr="00C755E3" w:rsidRDefault="00A54FB6" w:rsidP="00A54FB6">
      <w:pPr>
        <w:pStyle w:val="FDGSBullet1"/>
      </w:pPr>
      <w:r w:rsidRPr="00C755E3">
        <w:t>Aided clients in discovering appropriate products for their needs while exceeding commission goals</w:t>
      </w:r>
    </w:p>
    <w:p w14:paraId="0F87ABD8" w14:textId="77777777" w:rsidR="00A54FB6" w:rsidRPr="00C755E3" w:rsidRDefault="00A54FB6" w:rsidP="00A54FB6">
      <w:pPr>
        <w:pStyle w:val="Resumecompanyname"/>
        <w:rPr>
          <w:color w:val="6699CC"/>
        </w:rPr>
      </w:pPr>
      <w:r w:rsidRPr="00C755E3">
        <w:rPr>
          <w:color w:val="6699CC"/>
        </w:rPr>
        <w:t>Motherhood Maternity</w:t>
      </w:r>
    </w:p>
    <w:p w14:paraId="62D82E05" w14:textId="77777777" w:rsidR="00A54FB6" w:rsidRPr="00C755E3" w:rsidRDefault="00A54FB6" w:rsidP="00A54FB6">
      <w:pPr>
        <w:pStyle w:val="Resumejobtitle"/>
        <w:rPr>
          <w:color w:val="6699CC"/>
        </w:rPr>
      </w:pPr>
      <w:r>
        <w:rPr>
          <w:color w:val="6699CC"/>
        </w:rPr>
        <w:t>Store Manager,</w:t>
      </w:r>
      <w:r w:rsidRPr="00C755E3">
        <w:rPr>
          <w:color w:val="6699CC"/>
        </w:rPr>
        <w:t xml:space="preserve"> </w:t>
      </w:r>
      <w:r>
        <w:rPr>
          <w:color w:val="6699CC"/>
        </w:rPr>
        <w:t>01/</w:t>
      </w:r>
      <w:r w:rsidRPr="00C755E3">
        <w:rPr>
          <w:color w:val="6699CC"/>
        </w:rPr>
        <w:t>2005</w:t>
      </w:r>
      <w:r>
        <w:rPr>
          <w:color w:val="6699CC"/>
        </w:rPr>
        <w:t xml:space="preserve"> – 08/</w:t>
      </w:r>
      <w:r w:rsidRPr="00C755E3">
        <w:rPr>
          <w:color w:val="6699CC"/>
        </w:rPr>
        <w:t>2012</w:t>
      </w:r>
    </w:p>
    <w:p w14:paraId="1A6A6AA2" w14:textId="77777777" w:rsidR="00A54FB6" w:rsidRPr="00C755E3" w:rsidRDefault="00A54FB6" w:rsidP="00A54FB6">
      <w:pPr>
        <w:pStyle w:val="FDGSBullet1"/>
      </w:pPr>
      <w:r w:rsidRPr="00C755E3">
        <w:t>Met and consistently exceeded daily, monthly, and quarterly sales goals</w:t>
      </w:r>
    </w:p>
    <w:p w14:paraId="7F898324" w14:textId="77777777" w:rsidR="00A54FB6" w:rsidRPr="00C755E3" w:rsidRDefault="00A54FB6" w:rsidP="00A54FB6">
      <w:pPr>
        <w:pStyle w:val="FDGSBullet1"/>
      </w:pPr>
      <w:r w:rsidRPr="00C755E3">
        <w:t>Responsible for recruiting, hiring, and completing payroll and new hire paperwork</w:t>
      </w:r>
    </w:p>
    <w:p w14:paraId="5979086B" w14:textId="77777777" w:rsidR="00A54FB6" w:rsidRPr="00C755E3" w:rsidRDefault="00A54FB6" w:rsidP="00A54FB6">
      <w:pPr>
        <w:pStyle w:val="FDGSBullet1"/>
      </w:pPr>
      <w:r w:rsidRPr="00C755E3">
        <w:t>Maintained Leased locations located inside of multiple department stores</w:t>
      </w:r>
    </w:p>
    <w:p w14:paraId="1344D2F5" w14:textId="77777777" w:rsidR="00A54FB6" w:rsidRPr="00C755E3" w:rsidRDefault="00A54FB6" w:rsidP="00A54FB6">
      <w:pPr>
        <w:pStyle w:val="FDGSBullet1"/>
      </w:pPr>
      <w:r w:rsidRPr="00C755E3">
        <w:t>Maintained floor-sets, TPH, ADS, Magazine sells, and credit card sells</w:t>
      </w:r>
    </w:p>
    <w:p w14:paraId="525DAB90" w14:textId="77777777" w:rsidR="00A54FB6" w:rsidRPr="000A30D8" w:rsidRDefault="00A54FB6" w:rsidP="00A54FB6">
      <w:pPr>
        <w:pStyle w:val="FDGSBullet1"/>
      </w:pPr>
      <w:r w:rsidRPr="00C755E3">
        <w:t>Encouraged customer retention by building personal connections</w:t>
      </w:r>
    </w:p>
    <w:p w14:paraId="70B1F417" w14:textId="77777777" w:rsidR="00AF4CA8" w:rsidRDefault="00AF4CA8" w:rsidP="00D36D0E">
      <w:pPr>
        <w:pStyle w:val="FDGSBody1"/>
        <w:rPr>
          <w:rFonts w:cs="Arial"/>
        </w:rPr>
      </w:pPr>
    </w:p>
    <w:p w14:paraId="7BE5FC6B" w14:textId="77777777" w:rsidR="00902281" w:rsidRPr="00902281" w:rsidRDefault="00902281" w:rsidP="00B0307B">
      <w:pPr>
        <w:pStyle w:val="FDGSBody1"/>
        <w:rPr>
          <w:rFonts w:cs="Arial"/>
          <w:b/>
          <w:color w:val="FF6600"/>
          <w:sz w:val="40"/>
          <w:szCs w:val="40"/>
        </w:rPr>
      </w:pPr>
      <w:r w:rsidRPr="00902281">
        <w:rPr>
          <w:rFonts w:cs="Arial"/>
          <w:b/>
          <w:color w:val="FF6600"/>
          <w:sz w:val="40"/>
          <w:szCs w:val="40"/>
        </w:rPr>
        <w:t>Linda Brown Koch, Pondera Fraud Project Manager</w:t>
      </w:r>
    </w:p>
    <w:tbl>
      <w:tblPr>
        <w:tblStyle w:val="TableGrid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20"/>
      </w:tblGrid>
      <w:tr w:rsidR="00902281" w:rsidRPr="00902281" w14:paraId="2BE2C25F" w14:textId="77777777" w:rsidTr="00902281">
        <w:trPr>
          <w:trHeight w:val="4495"/>
        </w:trPr>
        <w:tc>
          <w:tcPr>
            <w:tcW w:w="3330" w:type="dxa"/>
            <w:vMerge w:val="restart"/>
            <w:shd w:val="clear" w:color="auto" w:fill="2B5681"/>
          </w:tcPr>
          <w:p w14:paraId="41118231" w14:textId="77777777" w:rsidR="00902281" w:rsidRPr="00902281" w:rsidRDefault="00902281" w:rsidP="00902281">
            <w:pPr>
              <w:spacing w:line="274" w:lineRule="auto"/>
              <w:rPr>
                <w:rFonts w:eastAsia="Arial" w:cs="Arial"/>
                <w:color w:val="FFFFFF"/>
              </w:rPr>
            </w:pPr>
          </w:p>
          <w:p w14:paraId="57BC6C3D" w14:textId="77777777" w:rsidR="00902281" w:rsidRPr="00902281" w:rsidRDefault="00902281" w:rsidP="003D0C6D">
            <w:pPr>
              <w:spacing w:line="274" w:lineRule="auto"/>
              <w:jc w:val="center"/>
              <w:rPr>
                <w:rFonts w:eastAsia="Arial" w:cs="Arial"/>
                <w:color w:val="FFFFFF"/>
              </w:rPr>
            </w:pPr>
            <w:r w:rsidRPr="00902281">
              <w:rPr>
                <w:rFonts w:eastAsia="Arial" w:cs="Arial"/>
                <w:noProof/>
                <w:color w:val="FFFFFF"/>
              </w:rPr>
              <w:drawing>
                <wp:inline distT="0" distB="0" distL="0" distR="0" wp14:anchorId="6D4971BA" wp14:editId="359CF0D2">
                  <wp:extent cx="1193800" cy="1810479"/>
                  <wp:effectExtent l="0" t="0" r="6350" b="0"/>
                  <wp:docPr id="124" name="Picture 124" descr="A person smiling for the camera&#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A person smiling for the camera&#10;&#10;Description automatically generated with low confidenc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194702" cy="1811847"/>
                          </a:xfrm>
                          <a:prstGeom prst="rect">
                            <a:avLst/>
                          </a:prstGeom>
                          <a:noFill/>
                        </pic:spPr>
                      </pic:pic>
                    </a:graphicData>
                  </a:graphic>
                </wp:inline>
              </w:drawing>
            </w:r>
          </w:p>
          <w:p w14:paraId="72914336" w14:textId="77777777" w:rsidR="00902281" w:rsidRPr="00902281" w:rsidRDefault="00902281" w:rsidP="00902281">
            <w:pPr>
              <w:spacing w:line="274" w:lineRule="auto"/>
              <w:rPr>
                <w:rFonts w:eastAsia="Arial" w:cs="Arial"/>
                <w:color w:val="FFFFFF"/>
              </w:rPr>
            </w:pPr>
          </w:p>
          <w:p w14:paraId="49CC73C4" w14:textId="77777777" w:rsidR="00902281" w:rsidRPr="00902281" w:rsidRDefault="00902281" w:rsidP="00877BCC">
            <w:pPr>
              <w:pStyle w:val="ResumeHighlightsText"/>
            </w:pPr>
            <w:r w:rsidRPr="00902281">
              <w:t>Program Expertise</w:t>
            </w:r>
          </w:p>
          <w:p w14:paraId="4381F780"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SNAP/TANF</w:t>
            </w:r>
          </w:p>
          <w:p w14:paraId="6C00C669"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Medicaid/EBT</w:t>
            </w:r>
          </w:p>
          <w:p w14:paraId="74C88CF9" w14:textId="77777777" w:rsidR="00902281" w:rsidRPr="00902281" w:rsidRDefault="00902281" w:rsidP="00D21B5F">
            <w:pPr>
              <w:pStyle w:val="ResumeHighlightsText"/>
              <w:rPr>
                <w:szCs w:val="24"/>
              </w:rPr>
            </w:pPr>
            <w:r w:rsidRPr="00902281">
              <w:t>Specializations</w:t>
            </w:r>
          </w:p>
          <w:p w14:paraId="4CD51CC6"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Strategic Planning</w:t>
            </w:r>
          </w:p>
          <w:p w14:paraId="26BDBC8F"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Quality Assurance</w:t>
            </w:r>
          </w:p>
          <w:p w14:paraId="57F7919D"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IN Eligibility Management</w:t>
            </w:r>
          </w:p>
          <w:p w14:paraId="4F9A21CE"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Risk Management</w:t>
            </w:r>
          </w:p>
          <w:p w14:paraId="670FB9A5"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Regulatory Compliance</w:t>
            </w:r>
          </w:p>
          <w:p w14:paraId="6151D8AA"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Computer Systems Validation Methodologies</w:t>
            </w:r>
          </w:p>
          <w:p w14:paraId="1BF1D6EA" w14:textId="77777777" w:rsidR="00902281" w:rsidRPr="00902281" w:rsidRDefault="00902281" w:rsidP="00D21B5F">
            <w:pPr>
              <w:pStyle w:val="ResumeHighlightsText"/>
            </w:pPr>
            <w:r w:rsidRPr="00902281">
              <w:t>Education and Memberships</w:t>
            </w:r>
          </w:p>
          <w:p w14:paraId="27CE8ABA"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MA, Public Relations</w:t>
            </w:r>
          </w:p>
          <w:p w14:paraId="39ACD27E"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BS, Business</w:t>
            </w:r>
          </w:p>
          <w:p w14:paraId="36140C35" w14:textId="77777777" w:rsidR="00902281" w:rsidRPr="00902281" w:rsidRDefault="00902281" w:rsidP="00134179">
            <w:pPr>
              <w:pStyle w:val="ListParagraph"/>
              <w:numPr>
                <w:ilvl w:val="0"/>
                <w:numId w:val="53"/>
              </w:numPr>
              <w:spacing w:after="60" w:line="276" w:lineRule="auto"/>
              <w:ind w:left="346"/>
              <w:rPr>
                <w:rFonts w:eastAsia="Calibri" w:cs="Arial"/>
                <w:color w:val="FFFFFF"/>
              </w:rPr>
            </w:pPr>
            <w:r w:rsidRPr="00902281">
              <w:rPr>
                <w:rFonts w:eastAsia="Calibri" w:cs="Arial"/>
                <w:color w:val="FFFFFF"/>
              </w:rPr>
              <w:t>PMP Certified</w:t>
            </w:r>
          </w:p>
          <w:p w14:paraId="32E1731F" w14:textId="77777777" w:rsidR="00902281" w:rsidRPr="00902281" w:rsidRDefault="00902281" w:rsidP="00902281">
            <w:pPr>
              <w:spacing w:line="274" w:lineRule="auto"/>
              <w:rPr>
                <w:rFonts w:eastAsia="Arial" w:cs="Arial"/>
                <w:color w:val="FFFFFF"/>
              </w:rPr>
            </w:pPr>
          </w:p>
        </w:tc>
        <w:tc>
          <w:tcPr>
            <w:tcW w:w="6020" w:type="dxa"/>
          </w:tcPr>
          <w:p w14:paraId="0E0A322C" w14:textId="77777777" w:rsidR="00902281" w:rsidRPr="00902281" w:rsidRDefault="00902281" w:rsidP="002474F4">
            <w:pPr>
              <w:pStyle w:val="resumesub-heading"/>
              <w:rPr>
                <w:color w:val="6699CC"/>
              </w:rPr>
            </w:pPr>
            <w:r w:rsidRPr="00902281">
              <w:rPr>
                <w:color w:val="6699CC"/>
              </w:rPr>
              <w:t>Professional Summary</w:t>
            </w:r>
          </w:p>
          <w:p w14:paraId="38338785" w14:textId="1019B9C7" w:rsidR="00902281" w:rsidRPr="00902281" w:rsidRDefault="00902281" w:rsidP="00902281">
            <w:pPr>
              <w:spacing w:line="274" w:lineRule="auto"/>
              <w:ind w:left="606"/>
              <w:jc w:val="both"/>
              <w:rPr>
                <w:rFonts w:eastAsia="Arial" w:cs="Arial"/>
              </w:rPr>
            </w:pPr>
            <w:r w:rsidRPr="00902281">
              <w:rPr>
                <w:rFonts w:eastAsia="Arial" w:cs="Arial"/>
                <w:color w:val="000000"/>
              </w:rPr>
              <w:t>A veteran professional leader with experience in quality and validation compliance and project management, working more than 10 years for a Fortune 500 company in the pharmaceutical sector</w:t>
            </w:r>
            <w:r w:rsidR="00BF794A" w:rsidRPr="00902281">
              <w:rPr>
                <w:rFonts w:eastAsia="Arial" w:cs="Arial"/>
                <w:color w:val="000000"/>
              </w:rPr>
              <w:t xml:space="preserve">. </w:t>
            </w:r>
            <w:r w:rsidRPr="00902281">
              <w:rPr>
                <w:rFonts w:eastAsia="Arial" w:cs="Arial"/>
                <w:color w:val="000000"/>
              </w:rPr>
              <w:t>Successfully managed full-service software development lifecycle (SDLC) programs ranging from 5-25 people with budgets of up to $9 million. Built multinational and local teams and optimized business procedures to effectively accomplish goals. Worked for local State government for over five years as a senior consultant and project manager in the eligibility and benefits area.</w:t>
            </w:r>
          </w:p>
        </w:tc>
      </w:tr>
      <w:tr w:rsidR="00902281" w:rsidRPr="00902281" w14:paraId="0F4B5E77" w14:textId="77777777" w:rsidTr="00252B4A">
        <w:trPr>
          <w:trHeight w:val="4495"/>
        </w:trPr>
        <w:tc>
          <w:tcPr>
            <w:tcW w:w="3330" w:type="dxa"/>
            <w:vMerge/>
          </w:tcPr>
          <w:p w14:paraId="3547942C" w14:textId="77777777" w:rsidR="00902281" w:rsidRPr="00902281" w:rsidRDefault="00902281" w:rsidP="00902281">
            <w:pPr>
              <w:spacing w:line="274" w:lineRule="auto"/>
              <w:rPr>
                <w:rFonts w:eastAsia="Arial" w:cs="Arial"/>
                <w:color w:val="FFFFFF"/>
              </w:rPr>
            </w:pPr>
          </w:p>
        </w:tc>
        <w:tc>
          <w:tcPr>
            <w:tcW w:w="6020" w:type="dxa"/>
          </w:tcPr>
          <w:p w14:paraId="160C37C6" w14:textId="77777777" w:rsidR="00902281" w:rsidRPr="00902281" w:rsidRDefault="00902281" w:rsidP="002474F4">
            <w:pPr>
              <w:pStyle w:val="resumesub-heading"/>
              <w:rPr>
                <w:color w:val="6699CC"/>
              </w:rPr>
            </w:pPr>
            <w:r w:rsidRPr="00902281">
              <w:rPr>
                <w:color w:val="6699CC"/>
              </w:rPr>
              <w:t>Qualifications for this Role</w:t>
            </w:r>
          </w:p>
          <w:p w14:paraId="6DC46DF6" w14:textId="77777777" w:rsidR="00902281" w:rsidRPr="00902281" w:rsidRDefault="00902281" w:rsidP="00134179">
            <w:pPr>
              <w:pStyle w:val="Bullet-FirstLevel"/>
              <w:numPr>
                <w:ilvl w:val="0"/>
                <w:numId w:val="56"/>
              </w:numPr>
              <w:spacing w:before="120" w:after="60" w:line="23" w:lineRule="atLeast"/>
              <w:ind w:left="970"/>
              <w:rPr>
                <w:rFonts w:ascii="Arial" w:hAnsi="Arial"/>
                <w:sz w:val="22"/>
              </w:rPr>
            </w:pPr>
            <w:r w:rsidRPr="00902281">
              <w:rPr>
                <w:rFonts w:ascii="Arial" w:hAnsi="Arial"/>
                <w:sz w:val="22"/>
              </w:rPr>
              <w:t>Veteran Project Management Professional</w:t>
            </w:r>
          </w:p>
          <w:p w14:paraId="23BB57B3" w14:textId="77777777" w:rsidR="00902281" w:rsidRPr="00902281" w:rsidRDefault="00902281" w:rsidP="00134179">
            <w:pPr>
              <w:pStyle w:val="Bullet-FirstLevel"/>
              <w:numPr>
                <w:ilvl w:val="0"/>
                <w:numId w:val="56"/>
              </w:numPr>
              <w:spacing w:before="120" w:after="60" w:line="23" w:lineRule="atLeast"/>
              <w:ind w:left="970"/>
              <w:rPr>
                <w:rFonts w:ascii="Arial" w:hAnsi="Arial"/>
                <w:sz w:val="22"/>
              </w:rPr>
            </w:pPr>
            <w:r w:rsidRPr="00902281">
              <w:rPr>
                <w:rFonts w:ascii="Arial" w:hAnsi="Arial"/>
                <w:sz w:val="22"/>
              </w:rPr>
              <w:t>Over 20 years in Leadership Roles</w:t>
            </w:r>
          </w:p>
          <w:p w14:paraId="65204611" w14:textId="77777777" w:rsidR="00902281" w:rsidRPr="00902281" w:rsidRDefault="00902281" w:rsidP="00134179">
            <w:pPr>
              <w:pStyle w:val="Bullet-FirstLevel"/>
              <w:numPr>
                <w:ilvl w:val="0"/>
                <w:numId w:val="56"/>
              </w:numPr>
              <w:spacing w:before="120" w:after="60" w:line="23" w:lineRule="atLeast"/>
              <w:ind w:left="970"/>
              <w:rPr>
                <w:rFonts w:ascii="Arial" w:hAnsi="Arial"/>
                <w:sz w:val="22"/>
              </w:rPr>
            </w:pPr>
            <w:r w:rsidRPr="00902281">
              <w:rPr>
                <w:rFonts w:ascii="Arial" w:hAnsi="Arial"/>
                <w:sz w:val="22"/>
              </w:rPr>
              <w:t>Over five years IN FSSA experience</w:t>
            </w:r>
          </w:p>
          <w:p w14:paraId="222CE46D" w14:textId="77777777" w:rsidR="00902281" w:rsidRPr="00902281" w:rsidRDefault="00902281" w:rsidP="00134179">
            <w:pPr>
              <w:numPr>
                <w:ilvl w:val="1"/>
                <w:numId w:val="28"/>
              </w:numPr>
              <w:spacing w:before="120" w:after="60" w:line="23" w:lineRule="atLeast"/>
              <w:ind w:left="1416"/>
              <w:rPr>
                <w:rFonts w:eastAsia="Times New Roman"/>
              </w:rPr>
            </w:pPr>
            <w:r w:rsidRPr="00902281">
              <w:rPr>
                <w:rFonts w:eastAsia="Times New Roman"/>
              </w:rPr>
              <w:t>Five years Senior Consultant PM Team</w:t>
            </w:r>
          </w:p>
          <w:p w14:paraId="2F43F2CE" w14:textId="77777777" w:rsidR="00902281" w:rsidRPr="00902281" w:rsidRDefault="00902281" w:rsidP="00134179">
            <w:pPr>
              <w:numPr>
                <w:ilvl w:val="1"/>
                <w:numId w:val="28"/>
              </w:numPr>
              <w:spacing w:before="120" w:after="60" w:line="23" w:lineRule="atLeast"/>
              <w:ind w:left="1416"/>
              <w:rPr>
                <w:rFonts w:eastAsia="Times New Roman"/>
              </w:rPr>
            </w:pPr>
            <w:r w:rsidRPr="00902281">
              <w:rPr>
                <w:rFonts w:eastAsia="Times New Roman"/>
              </w:rPr>
              <w:t>Detailed knowledge of FSSA policy</w:t>
            </w:r>
          </w:p>
          <w:p w14:paraId="5CC68E11" w14:textId="77777777" w:rsidR="00902281" w:rsidRPr="00902281" w:rsidRDefault="00902281" w:rsidP="00134179">
            <w:pPr>
              <w:numPr>
                <w:ilvl w:val="1"/>
                <w:numId w:val="28"/>
              </w:numPr>
              <w:spacing w:before="120" w:after="60" w:line="23" w:lineRule="atLeast"/>
              <w:ind w:left="1416"/>
              <w:rPr>
                <w:rFonts w:eastAsia="Times New Roman"/>
              </w:rPr>
            </w:pPr>
            <w:r w:rsidRPr="00902281">
              <w:rPr>
                <w:rFonts w:eastAsia="Times New Roman"/>
              </w:rPr>
              <w:t>Led EBT Conversion to Conduent (Xerox)</w:t>
            </w:r>
          </w:p>
          <w:p w14:paraId="48451C15" w14:textId="77777777" w:rsidR="00902281" w:rsidRPr="00902281" w:rsidRDefault="00902281" w:rsidP="00902281">
            <w:pPr>
              <w:spacing w:before="120" w:after="60" w:line="23" w:lineRule="atLeast"/>
              <w:ind w:left="936"/>
              <w:rPr>
                <w:rFonts w:eastAsia="Times New Roman"/>
              </w:rPr>
            </w:pPr>
          </w:p>
          <w:p w14:paraId="1E533FC7" w14:textId="77777777" w:rsidR="00902281" w:rsidRPr="00902281" w:rsidRDefault="00902281" w:rsidP="00902281">
            <w:pPr>
              <w:spacing w:line="274" w:lineRule="auto"/>
              <w:rPr>
                <w:rFonts w:eastAsia="Arial" w:cs="Arial"/>
              </w:rPr>
            </w:pPr>
          </w:p>
          <w:p w14:paraId="7AC26937" w14:textId="77777777" w:rsidR="00902281" w:rsidRPr="00902281" w:rsidRDefault="00902281" w:rsidP="00902281">
            <w:pPr>
              <w:spacing w:line="274" w:lineRule="auto"/>
              <w:rPr>
                <w:rFonts w:eastAsia="Arial" w:cs="Arial"/>
              </w:rPr>
            </w:pPr>
          </w:p>
        </w:tc>
      </w:tr>
    </w:tbl>
    <w:p w14:paraId="5973BBE4" w14:textId="77777777" w:rsidR="00902281" w:rsidRPr="00902281" w:rsidRDefault="00902281" w:rsidP="00902281">
      <w:pPr>
        <w:spacing w:after="200" w:line="276" w:lineRule="auto"/>
        <w:rPr>
          <w:rFonts w:eastAsia="Arial" w:cs="Arial"/>
        </w:rPr>
      </w:pPr>
    </w:p>
    <w:p w14:paraId="47FC10AA" w14:textId="60EAC5D1" w:rsidR="00902281" w:rsidRPr="00902281" w:rsidRDefault="00902281" w:rsidP="00902281">
      <w:pPr>
        <w:spacing w:after="200" w:line="274" w:lineRule="auto"/>
        <w:rPr>
          <w:rFonts w:eastAsia="Arial" w:cs="Arial"/>
          <w:b/>
          <w:color w:val="595959"/>
          <w:sz w:val="28"/>
          <w:u w:val="single"/>
        </w:rPr>
      </w:pPr>
      <w:r w:rsidRPr="00902281">
        <w:rPr>
          <w:rFonts w:eastAsia="Arial" w:cs="Arial"/>
          <w:b/>
          <w:color w:val="595959"/>
          <w:sz w:val="28"/>
          <w:u w:val="single"/>
        </w:rPr>
        <w:t>Experience</w:t>
      </w:r>
    </w:p>
    <w:p w14:paraId="2C1826BF" w14:textId="77777777" w:rsidR="00902281" w:rsidRPr="00902281" w:rsidRDefault="00902281" w:rsidP="00902281">
      <w:pPr>
        <w:spacing w:before="200" w:after="100" w:line="274" w:lineRule="auto"/>
        <w:rPr>
          <w:rFonts w:eastAsia="Times New Roman"/>
          <w:b/>
          <w:color w:val="6699CC"/>
          <w:sz w:val="24"/>
          <w:szCs w:val="20"/>
        </w:rPr>
      </w:pPr>
      <w:r w:rsidRPr="00902281">
        <w:rPr>
          <w:rFonts w:eastAsia="Times New Roman"/>
          <w:b/>
          <w:color w:val="6699CC"/>
          <w:sz w:val="24"/>
          <w:szCs w:val="20"/>
        </w:rPr>
        <w:t>First Data Government Solutions</w:t>
      </w:r>
    </w:p>
    <w:p w14:paraId="359330D3" w14:textId="77777777" w:rsidR="00902281" w:rsidRPr="00902281" w:rsidRDefault="00902281" w:rsidP="00902281">
      <w:pPr>
        <w:spacing w:after="100" w:line="274" w:lineRule="auto"/>
        <w:contextualSpacing/>
        <w:rPr>
          <w:rFonts w:eastAsia="Arial" w:cs="Arial"/>
          <w:color w:val="6699CC"/>
          <w:sz w:val="24"/>
        </w:rPr>
      </w:pPr>
      <w:r w:rsidRPr="00902281">
        <w:rPr>
          <w:rFonts w:eastAsia="Arial" w:cs="Arial"/>
          <w:color w:val="6699CC"/>
          <w:sz w:val="24"/>
        </w:rPr>
        <w:t xml:space="preserve">Indiana Family and Social Services Administration (FSSA) </w:t>
      </w:r>
    </w:p>
    <w:p w14:paraId="6AC4D469" w14:textId="77777777" w:rsidR="00902281" w:rsidRPr="00902281" w:rsidRDefault="00902281" w:rsidP="00902281">
      <w:pPr>
        <w:spacing w:after="100" w:line="274" w:lineRule="auto"/>
        <w:rPr>
          <w:rFonts w:eastAsia="Arial" w:cs="Arial"/>
          <w:color w:val="6699CC"/>
          <w:sz w:val="24"/>
        </w:rPr>
      </w:pPr>
      <w:r w:rsidRPr="00902281">
        <w:rPr>
          <w:rFonts w:eastAsia="Arial" w:cs="Arial"/>
          <w:color w:val="6699CC"/>
          <w:sz w:val="24"/>
        </w:rPr>
        <w:t xml:space="preserve">Senior Project Manager, 10/2021 – Present </w:t>
      </w:r>
    </w:p>
    <w:p w14:paraId="1C159E1B" w14:textId="77777777" w:rsidR="00902281" w:rsidRPr="00902281" w:rsidRDefault="00902281" w:rsidP="009D2FB1">
      <w:pPr>
        <w:pStyle w:val="FDGSBody1"/>
        <w:rPr>
          <w:rFonts w:cs="Arial"/>
        </w:rPr>
      </w:pPr>
      <w:r w:rsidRPr="00902281">
        <w:rPr>
          <w:rFonts w:cs="Arial"/>
        </w:rPr>
        <w:t xml:space="preserve">The IT project was initiated with a grant from USDA/FNS to implement a fraud detection and prevention system. </w:t>
      </w:r>
    </w:p>
    <w:p w14:paraId="045F4342" w14:textId="77777777" w:rsidR="00902281" w:rsidRPr="00902281" w:rsidRDefault="00902281" w:rsidP="00452E65">
      <w:pPr>
        <w:pStyle w:val="FDGSBullet1"/>
      </w:pPr>
      <w:r w:rsidRPr="00902281">
        <w:t>Overall responsibility to successfully implement Pondera’s FraudCaster and CaseTracker systems.</w:t>
      </w:r>
    </w:p>
    <w:p w14:paraId="55A3FF76" w14:textId="77777777" w:rsidR="00902281" w:rsidRPr="00902281" w:rsidRDefault="00902281" w:rsidP="00902281">
      <w:pPr>
        <w:spacing w:after="100" w:line="274" w:lineRule="auto"/>
        <w:jc w:val="both"/>
        <w:rPr>
          <w:rFonts w:eastAsia="Arial" w:cs="Arial"/>
          <w:color w:val="6699CC"/>
          <w:sz w:val="24"/>
        </w:rPr>
      </w:pPr>
      <w:r w:rsidRPr="00902281">
        <w:rPr>
          <w:rFonts w:eastAsia="Arial" w:cs="Arial"/>
          <w:color w:val="6699CC"/>
          <w:sz w:val="24"/>
        </w:rPr>
        <w:t>Sr. Consultant, Project Management, 01/2013 – 08/2018</w:t>
      </w:r>
    </w:p>
    <w:p w14:paraId="0F924F23" w14:textId="73E25510" w:rsidR="00902281" w:rsidRPr="00902281" w:rsidRDefault="00902281" w:rsidP="00284C94">
      <w:pPr>
        <w:pStyle w:val="FDGSBody1"/>
        <w:rPr>
          <w:rFonts w:eastAsia="Arial" w:cs="Arial"/>
          <w:sz w:val="24"/>
        </w:rPr>
      </w:pPr>
      <w:r w:rsidRPr="00902281">
        <w:rPr>
          <w:rFonts w:cs="Arial"/>
        </w:rPr>
        <w:t>The OV&amp;V Project provided support to the State’s PMO overseeing the Indiana Eligibility Management Project (IEMP)</w:t>
      </w:r>
      <w:r w:rsidR="00BF794A" w:rsidRPr="00902281">
        <w:rPr>
          <w:rFonts w:cs="Arial"/>
        </w:rPr>
        <w:t xml:space="preserve">. </w:t>
      </w:r>
    </w:p>
    <w:p w14:paraId="7AF2A1E4" w14:textId="77777777" w:rsidR="00902281" w:rsidRPr="00902281" w:rsidRDefault="00902281" w:rsidP="00284C94">
      <w:pPr>
        <w:pStyle w:val="FDGSBody1"/>
        <w:rPr>
          <w:rFonts w:cs="Arial"/>
        </w:rPr>
      </w:pPr>
      <w:r w:rsidRPr="00902281">
        <w:rPr>
          <w:rFonts w:cs="Arial"/>
        </w:rPr>
        <w:t>The OV&amp;V Project Support team:</w:t>
      </w:r>
    </w:p>
    <w:p w14:paraId="4939A02A" w14:textId="77777777" w:rsidR="00902281" w:rsidRPr="00902281" w:rsidRDefault="00902281" w:rsidP="00452E65">
      <w:pPr>
        <w:pStyle w:val="FDGSBullet1"/>
      </w:pPr>
      <w:r w:rsidRPr="00902281">
        <w:t xml:space="preserve">Accumulated and assimilated multiple reports on a weekly, monthly, and quarterly basis focused on State contracted companies’ performance and whether they were meeting agreed upon metrics for the Division of Family Resources. </w:t>
      </w:r>
    </w:p>
    <w:p w14:paraId="42C23A4F" w14:textId="77777777" w:rsidR="00902281" w:rsidRPr="00902281" w:rsidRDefault="00902281" w:rsidP="00452E65">
      <w:pPr>
        <w:pStyle w:val="FDGSBullet1"/>
      </w:pPr>
      <w:r w:rsidRPr="00902281">
        <w:t>Interacted daily with project stakeholders to identify issues and risks that could impact the success of the project, which enabled proactive planning to mitigate or eliminate concerns.</w:t>
      </w:r>
    </w:p>
    <w:p w14:paraId="3043B461" w14:textId="77777777" w:rsidR="00902281" w:rsidRPr="00902281" w:rsidRDefault="00902281" w:rsidP="00452E65">
      <w:pPr>
        <w:pStyle w:val="FDGSBullet1"/>
      </w:pPr>
      <w:r w:rsidRPr="00902281">
        <w:t>Managed the State’s documents for IEMP using SharePoint repositories.</w:t>
      </w:r>
    </w:p>
    <w:p w14:paraId="306BB240" w14:textId="77777777" w:rsidR="00902281" w:rsidRPr="00902281" w:rsidRDefault="00902281" w:rsidP="00452E65">
      <w:pPr>
        <w:pStyle w:val="FDGSBullet1"/>
        <w:rPr>
          <w:sz w:val="24"/>
        </w:rPr>
      </w:pPr>
      <w:r w:rsidRPr="00902281">
        <w:t>Provided the State metric performances reports by applications (by Program, Region, Configuration, etc.), for specific lawsuits and ad-hoc reports to assess performance and timeliness.</w:t>
      </w:r>
    </w:p>
    <w:p w14:paraId="2EA1FFE4" w14:textId="77777777" w:rsidR="00902281" w:rsidRPr="00902281" w:rsidRDefault="00902281" w:rsidP="00452E65">
      <w:pPr>
        <w:pStyle w:val="FDGSBullet1"/>
        <w:rPr>
          <w:color w:val="000000"/>
          <w:sz w:val="24"/>
        </w:rPr>
      </w:pPr>
      <w:r w:rsidRPr="00902281">
        <w:t>Managed the Temporary Assistance for Needy Families (TANF) multimillion dollar grants program which included meeting with potential grantees, to contract preparation, analyzing reports of expenditures from the grantee and correction or training as needed.</w:t>
      </w:r>
    </w:p>
    <w:p w14:paraId="17E2A1FA" w14:textId="77777777" w:rsidR="00902281" w:rsidRPr="00902281" w:rsidRDefault="00902281" w:rsidP="00902281">
      <w:pPr>
        <w:spacing w:before="120" w:after="100" w:line="274" w:lineRule="auto"/>
        <w:rPr>
          <w:rFonts w:eastAsia="Arial" w:cs="Arial"/>
          <w:color w:val="6699CC"/>
          <w:sz w:val="24"/>
        </w:rPr>
      </w:pPr>
      <w:r w:rsidRPr="00902281">
        <w:rPr>
          <w:rFonts w:eastAsia="Arial" w:cs="Arial"/>
          <w:color w:val="6699CC"/>
          <w:sz w:val="24"/>
        </w:rPr>
        <w:t xml:space="preserve">Project Manager, Electronic Benefit Transfer (EBT) Conversion, 12/2014 – 09/2016 </w:t>
      </w:r>
    </w:p>
    <w:p w14:paraId="6C6CA69F" w14:textId="77777777" w:rsidR="00902281" w:rsidRPr="00902281" w:rsidRDefault="00902281" w:rsidP="009D2FB1">
      <w:pPr>
        <w:pStyle w:val="FDGSBody1"/>
        <w:rPr>
          <w:rFonts w:cs="Arial"/>
        </w:rPr>
      </w:pPr>
      <w:r w:rsidRPr="00902281">
        <w:rPr>
          <w:rFonts w:cs="Arial"/>
        </w:rPr>
        <w:t xml:space="preserve">The IT project was initiated to convert the processing of Electronic Benefits Transfer cards from JPMorgan Chase to Xerox. </w:t>
      </w:r>
    </w:p>
    <w:p w14:paraId="1F410173" w14:textId="77777777" w:rsidR="00902281" w:rsidRPr="00902281" w:rsidRDefault="00902281" w:rsidP="003949DF">
      <w:pPr>
        <w:pStyle w:val="FDGSBullet1"/>
      </w:pPr>
      <w:r w:rsidRPr="00902281">
        <w:t xml:space="preserve">Overall responsibility to successfully implement the conversion of the Indiana EBT system. </w:t>
      </w:r>
    </w:p>
    <w:p w14:paraId="1BE14A9B" w14:textId="77777777" w:rsidR="00902281" w:rsidRPr="00902281" w:rsidRDefault="00902281" w:rsidP="003949DF">
      <w:pPr>
        <w:pStyle w:val="FDGSBullet1"/>
      </w:pPr>
      <w:r w:rsidRPr="00902281">
        <w:t>Administered a project timeline and sequence of document deliverables throughout the project.</w:t>
      </w:r>
    </w:p>
    <w:p w14:paraId="2CF7EE22" w14:textId="77777777" w:rsidR="00902281" w:rsidRPr="00902281" w:rsidRDefault="00902281" w:rsidP="003949DF">
      <w:pPr>
        <w:pStyle w:val="FDGSBullet1"/>
      </w:pPr>
      <w:r w:rsidRPr="00902281">
        <w:t>Set up a SharePoint site to manage document deliverables from Xerox from initial receipt through review to baseline.</w:t>
      </w:r>
    </w:p>
    <w:p w14:paraId="3E774F51" w14:textId="77777777" w:rsidR="00902281" w:rsidRPr="00902281" w:rsidRDefault="00902281" w:rsidP="003949DF">
      <w:pPr>
        <w:pStyle w:val="FDGSBullet1"/>
      </w:pPr>
      <w:r w:rsidRPr="00902281">
        <w:t>Reviewed and commented on all documentation provided by Xerox for the EBT system.</w:t>
      </w:r>
    </w:p>
    <w:p w14:paraId="022A9C6A" w14:textId="77777777" w:rsidR="00902281" w:rsidRPr="00902281" w:rsidRDefault="00902281" w:rsidP="003949DF">
      <w:pPr>
        <w:pStyle w:val="FDGSBullet1"/>
      </w:pPr>
      <w:r w:rsidRPr="00902281">
        <w:t xml:space="preserve">Worked with Xerox Project Manager to resolve issues of late deliverables, inconsistent documents, issues, system defects and risks and risk mitigation. </w:t>
      </w:r>
    </w:p>
    <w:p w14:paraId="37BF34A6" w14:textId="77777777" w:rsidR="00902281" w:rsidRPr="00902281" w:rsidRDefault="00902281" w:rsidP="003949DF">
      <w:pPr>
        <w:pStyle w:val="FDGSBullet1"/>
      </w:pPr>
      <w:r w:rsidRPr="00902281">
        <w:t>Attended, scheduled, and participated in all meetings regarding the conversion.</w:t>
      </w:r>
    </w:p>
    <w:p w14:paraId="3D53893E" w14:textId="77777777" w:rsidR="00902281" w:rsidRPr="00902281" w:rsidRDefault="00902281" w:rsidP="003949DF">
      <w:pPr>
        <w:pStyle w:val="FDGSBullet1"/>
      </w:pPr>
      <w:r w:rsidRPr="00902281">
        <w:t>Communicated issues and concerns to the project sponsor.</w:t>
      </w:r>
    </w:p>
    <w:p w14:paraId="48C4DE33" w14:textId="77777777" w:rsidR="00902281" w:rsidRPr="00902281" w:rsidRDefault="00902281" w:rsidP="003949DF">
      <w:pPr>
        <w:pStyle w:val="FDGSBullet1"/>
      </w:pPr>
      <w:r w:rsidRPr="00902281">
        <w:t>Managed all aspects of software documentation and testing including test plans and defect logs.</w:t>
      </w:r>
    </w:p>
    <w:p w14:paraId="438D19BA" w14:textId="77777777" w:rsidR="00902281" w:rsidRPr="00902281" w:rsidRDefault="00902281" w:rsidP="003949DF">
      <w:pPr>
        <w:pStyle w:val="FDGSBullet1"/>
      </w:pPr>
      <w:r w:rsidRPr="00902281">
        <w:t>Coordinating multiple releases of code, initial testing and regression testing after defects were fixed, tracked defects, bug fixes and closed or deferred tickets.</w:t>
      </w:r>
    </w:p>
    <w:p w14:paraId="1720CE30" w14:textId="77777777" w:rsidR="00902281" w:rsidRPr="00902281" w:rsidRDefault="00902281" w:rsidP="003949DF">
      <w:pPr>
        <w:pStyle w:val="FDGSBullet1"/>
      </w:pPr>
      <w:r w:rsidRPr="00902281">
        <w:t>Implemented the EBT system timely.</w:t>
      </w:r>
    </w:p>
    <w:p w14:paraId="6092C434" w14:textId="77777777" w:rsidR="00902281" w:rsidRPr="00902281" w:rsidRDefault="00902281" w:rsidP="003949DF">
      <w:pPr>
        <w:pStyle w:val="FDGSBullet1"/>
        <w:rPr>
          <w:rFonts w:eastAsia="Times New Roman"/>
          <w:bCs/>
          <w:iCs/>
        </w:rPr>
      </w:pPr>
      <w:r w:rsidRPr="00902281">
        <w:t>IMPACT: elated customers and client. Customers incredibly happy with EBT system coming on line 6 hours ahead of announced schedule and they could begin using their cards</w:t>
      </w:r>
    </w:p>
    <w:p w14:paraId="797DE4A4" w14:textId="77777777" w:rsidR="00902281" w:rsidRPr="00902281" w:rsidRDefault="00902281" w:rsidP="00902281">
      <w:pPr>
        <w:spacing w:before="200" w:after="100" w:line="274" w:lineRule="auto"/>
        <w:rPr>
          <w:rFonts w:eastAsia="Times New Roman"/>
          <w:b/>
          <w:color w:val="6699CC"/>
          <w:sz w:val="24"/>
          <w:szCs w:val="20"/>
        </w:rPr>
      </w:pPr>
      <w:r w:rsidRPr="00902281">
        <w:rPr>
          <w:rFonts w:eastAsia="Times New Roman"/>
          <w:b/>
          <w:color w:val="6699CC"/>
          <w:sz w:val="24"/>
          <w:szCs w:val="20"/>
        </w:rPr>
        <w:t>Eli Lilly and Company (contract)</w:t>
      </w:r>
    </w:p>
    <w:p w14:paraId="6DB95B0A" w14:textId="77777777" w:rsidR="00902281" w:rsidRPr="00902281" w:rsidRDefault="00902281" w:rsidP="00902281">
      <w:pPr>
        <w:spacing w:after="100" w:line="274" w:lineRule="auto"/>
        <w:rPr>
          <w:rFonts w:eastAsia="Arial" w:cs="Arial"/>
          <w:color w:val="6699CC"/>
          <w:sz w:val="24"/>
        </w:rPr>
      </w:pPr>
      <w:r w:rsidRPr="00902281">
        <w:rPr>
          <w:rFonts w:eastAsia="Arial" w:cs="Arial"/>
          <w:color w:val="6699CC"/>
          <w:sz w:val="24"/>
        </w:rPr>
        <w:t>Consultant, Quality Project Manager, 2009-2013</w:t>
      </w:r>
    </w:p>
    <w:p w14:paraId="7AE68B63" w14:textId="77777777" w:rsidR="00902281" w:rsidRPr="009D2FB1" w:rsidRDefault="00902281" w:rsidP="009D2FB1">
      <w:pPr>
        <w:pStyle w:val="FDGSBody1"/>
        <w:rPr>
          <w:rFonts w:cs="Arial"/>
        </w:rPr>
      </w:pPr>
      <w:r w:rsidRPr="009D2FB1">
        <w:rPr>
          <w:rFonts w:cs="Arial"/>
        </w:rPr>
        <w:t xml:space="preserve">Provided counsel and guidance to developers and testers, quality analysts and technical writers through the IT software development lifecycle validation process for a regulated pharmaceutical company. Provided project management and quality management from development and testing through implementation. </w:t>
      </w:r>
    </w:p>
    <w:p w14:paraId="797E3F6F" w14:textId="77777777" w:rsidR="00902281" w:rsidRPr="00902281" w:rsidRDefault="00902281" w:rsidP="003949DF">
      <w:pPr>
        <w:pStyle w:val="FDGSBullet1"/>
        <w:rPr>
          <w:lang w:eastAsia="ar-SA"/>
        </w:rPr>
      </w:pPr>
      <w:r w:rsidRPr="00902281">
        <w:rPr>
          <w:lang w:eastAsia="ar-SA"/>
        </w:rPr>
        <w:t>Developed project plan timeline and sequence of validation deliverables.</w:t>
      </w:r>
    </w:p>
    <w:p w14:paraId="7B5489DE" w14:textId="77777777" w:rsidR="00902281" w:rsidRPr="00902281" w:rsidRDefault="00902281" w:rsidP="003949DF">
      <w:pPr>
        <w:pStyle w:val="FDGSBullet1"/>
        <w:rPr>
          <w:lang w:eastAsia="ar-SA"/>
        </w:rPr>
      </w:pPr>
      <w:r w:rsidRPr="00902281">
        <w:rPr>
          <w:lang w:eastAsia="ar-SA"/>
        </w:rPr>
        <w:t>Consulted with developers and technologist regarding quality issues for enhancements or bug fixes for existing systems.</w:t>
      </w:r>
    </w:p>
    <w:p w14:paraId="753A1649" w14:textId="77777777" w:rsidR="00902281" w:rsidRPr="00902281" w:rsidRDefault="00902281" w:rsidP="003949DF">
      <w:pPr>
        <w:pStyle w:val="FDGSBullet1"/>
        <w:rPr>
          <w:lang w:eastAsia="ar-SA"/>
        </w:rPr>
      </w:pPr>
      <w:r w:rsidRPr="00902281">
        <w:rPr>
          <w:lang w:eastAsia="ar-SA"/>
        </w:rPr>
        <w:t xml:space="preserve">Ensured all work was completed in compliance with corporate standards and practices following CSV regulatory guidelines. </w:t>
      </w:r>
    </w:p>
    <w:p w14:paraId="5075EC79" w14:textId="77777777" w:rsidR="00902281" w:rsidRPr="00902281" w:rsidRDefault="00902281" w:rsidP="003949DF">
      <w:pPr>
        <w:pStyle w:val="FDGSBullet1"/>
        <w:rPr>
          <w:lang w:eastAsia="ar-SA"/>
        </w:rPr>
      </w:pPr>
      <w:r w:rsidRPr="00902281">
        <w:rPr>
          <w:lang w:eastAsia="ar-SA"/>
        </w:rPr>
        <w:t>Collaborated with project teams and advised on quality issues in the development and enhancement of software systems for regulated and non-regulated systems.</w:t>
      </w:r>
    </w:p>
    <w:p w14:paraId="56FDC4D5" w14:textId="77777777" w:rsidR="00902281" w:rsidRPr="00902281" w:rsidRDefault="00902281" w:rsidP="003949DF">
      <w:pPr>
        <w:pStyle w:val="FDGSBullet1"/>
        <w:rPr>
          <w:lang w:eastAsia="ar-SA"/>
        </w:rPr>
      </w:pPr>
      <w:r w:rsidRPr="00902281">
        <w:rPr>
          <w:lang w:eastAsia="ar-SA"/>
        </w:rPr>
        <w:t xml:space="preserve">Created a Change Control SOP to define how system changes were to be handled. </w:t>
      </w:r>
    </w:p>
    <w:p w14:paraId="60750847" w14:textId="77777777" w:rsidR="00902281" w:rsidRPr="00902281" w:rsidRDefault="00902281" w:rsidP="003949DF">
      <w:pPr>
        <w:pStyle w:val="FDGSBullet1"/>
        <w:rPr>
          <w:lang w:eastAsia="ar-SA"/>
        </w:rPr>
      </w:pPr>
      <w:r w:rsidRPr="00902281">
        <w:rPr>
          <w:lang w:eastAsia="ar-SA"/>
        </w:rPr>
        <w:t>Managed all aspects of software validation and testing for lillymedical.com, from validation planning, design documentation and test plans to defect reports, defect fixes and reports.</w:t>
      </w:r>
    </w:p>
    <w:p w14:paraId="04CB7106" w14:textId="0F1AD899" w:rsidR="00902281" w:rsidRPr="00902281" w:rsidRDefault="00902281" w:rsidP="003949DF">
      <w:pPr>
        <w:pStyle w:val="FDGSBullet1"/>
        <w:rPr>
          <w:lang w:eastAsia="ar-SA"/>
        </w:rPr>
      </w:pPr>
      <w:r w:rsidRPr="00902281">
        <w:rPr>
          <w:lang w:eastAsia="ar-SA"/>
        </w:rPr>
        <w:t xml:space="preserve">Assisted development </w:t>
      </w:r>
      <w:r w:rsidR="00E15E72" w:rsidRPr="007B0407">
        <w:rPr>
          <w:lang w:eastAsia="ar-SA"/>
        </w:rPr>
        <w:t>Vendor</w:t>
      </w:r>
      <w:r w:rsidRPr="007B0407">
        <w:rPr>
          <w:lang w:eastAsia="ar-SA"/>
        </w:rPr>
        <w:t>s</w:t>
      </w:r>
      <w:r w:rsidRPr="00902281">
        <w:rPr>
          <w:lang w:eastAsia="ar-SA"/>
        </w:rPr>
        <w:t xml:space="preserve"> in coordinating multiple releases of code and testing content, coordinated communications and timelines with client, testers, and end users.</w:t>
      </w:r>
    </w:p>
    <w:p w14:paraId="0BBBB5DF" w14:textId="77777777" w:rsidR="00902281" w:rsidRPr="00902281" w:rsidRDefault="00902281" w:rsidP="003949DF">
      <w:pPr>
        <w:pStyle w:val="FDGSBullet1"/>
        <w:rPr>
          <w:lang w:eastAsia="ar-SA"/>
        </w:rPr>
      </w:pPr>
      <w:r w:rsidRPr="00902281">
        <w:rPr>
          <w:lang w:eastAsia="ar-SA"/>
        </w:rPr>
        <w:t>IMPACT: Saved time and money by simplifying the release process to optimize the schedule of releasing data to the test site.</w:t>
      </w:r>
    </w:p>
    <w:p w14:paraId="3B3CD273" w14:textId="77777777" w:rsidR="00902281" w:rsidRPr="00902281" w:rsidRDefault="00902281" w:rsidP="00902281">
      <w:pPr>
        <w:spacing w:before="120" w:after="100" w:line="274" w:lineRule="auto"/>
        <w:rPr>
          <w:rFonts w:eastAsia="Arial" w:cs="Arial"/>
          <w:color w:val="6699CC"/>
          <w:sz w:val="24"/>
        </w:rPr>
      </w:pPr>
      <w:r w:rsidRPr="00902281">
        <w:rPr>
          <w:rFonts w:eastAsia="Arial" w:cs="Arial"/>
          <w:color w:val="6699CC"/>
          <w:sz w:val="24"/>
        </w:rPr>
        <w:t>Director of Quality, 2001-2009</w:t>
      </w:r>
    </w:p>
    <w:p w14:paraId="27626696" w14:textId="77777777" w:rsidR="00902281" w:rsidRPr="00902281" w:rsidRDefault="00902281" w:rsidP="009D2FB1">
      <w:pPr>
        <w:pStyle w:val="FDGSBody1"/>
        <w:rPr>
          <w:rFonts w:cs="Arial"/>
        </w:rPr>
      </w:pPr>
      <w:r w:rsidRPr="00902281">
        <w:rPr>
          <w:rFonts w:cs="Arial"/>
        </w:rPr>
        <w:t>Led a multinational team composed of more than 25 Quality Analysts Testers, Validation Coordinators and Technical Writers to provide support, testing and validation for 250+ computer systems across multiple, cross functional business areas including FDA regulated computer systems. Established departmental priorities and goals, ensured staff worked at its full potential. Responsibility to hire or fire or discipline resources.</w:t>
      </w:r>
    </w:p>
    <w:p w14:paraId="0506560C" w14:textId="77777777" w:rsidR="00902281" w:rsidRPr="00902281" w:rsidRDefault="00902281" w:rsidP="00134179">
      <w:pPr>
        <w:numPr>
          <w:ilvl w:val="0"/>
          <w:numId w:val="55"/>
        </w:numPr>
        <w:spacing w:before="120" w:after="60" w:line="23" w:lineRule="atLeast"/>
        <w:ind w:left="360"/>
        <w:rPr>
          <w:rFonts w:eastAsia="Times New Roman"/>
        </w:rPr>
      </w:pPr>
      <w:r w:rsidRPr="00902281">
        <w:rPr>
          <w:rFonts w:eastAsia="Times New Roman"/>
        </w:rPr>
        <w:t>Managed quality analyst testers for enhancements, bug fixes for the 250+ systems.</w:t>
      </w:r>
    </w:p>
    <w:p w14:paraId="5F1FBDC2" w14:textId="77777777" w:rsidR="00902281" w:rsidRPr="00902281" w:rsidRDefault="00902281" w:rsidP="00134179">
      <w:pPr>
        <w:numPr>
          <w:ilvl w:val="0"/>
          <w:numId w:val="55"/>
        </w:numPr>
        <w:spacing w:before="120" w:after="60" w:line="23" w:lineRule="atLeast"/>
        <w:ind w:left="360"/>
        <w:rPr>
          <w:rFonts w:eastAsia="Times New Roman"/>
        </w:rPr>
      </w:pPr>
      <w:r w:rsidRPr="00902281">
        <w:rPr>
          <w:rFonts w:eastAsia="Times New Roman"/>
        </w:rPr>
        <w:t>Ensured testing and validation documentation met established policies, procedures, and compliance guidelines.</w:t>
      </w:r>
    </w:p>
    <w:p w14:paraId="5FBFAC8B" w14:textId="77777777" w:rsidR="00902281" w:rsidRPr="00902281" w:rsidRDefault="00902281" w:rsidP="00134179">
      <w:pPr>
        <w:numPr>
          <w:ilvl w:val="0"/>
          <w:numId w:val="55"/>
        </w:numPr>
        <w:spacing w:before="120" w:after="60" w:line="23" w:lineRule="atLeast"/>
        <w:ind w:left="360"/>
        <w:rPr>
          <w:rFonts w:eastAsia="Times New Roman"/>
        </w:rPr>
      </w:pPr>
      <w:r w:rsidRPr="00902281">
        <w:rPr>
          <w:rFonts w:eastAsia="Times New Roman"/>
        </w:rPr>
        <w:t>Conducted risk assessments to right-size the validation efforts to meet compliance guidelines.</w:t>
      </w:r>
    </w:p>
    <w:p w14:paraId="574B2E01" w14:textId="77777777" w:rsidR="00902281" w:rsidRPr="00902281" w:rsidRDefault="00902281" w:rsidP="00134179">
      <w:pPr>
        <w:numPr>
          <w:ilvl w:val="0"/>
          <w:numId w:val="55"/>
        </w:numPr>
        <w:spacing w:before="120" w:after="60" w:line="23" w:lineRule="atLeast"/>
        <w:ind w:left="360"/>
        <w:rPr>
          <w:rFonts w:eastAsia="Times New Roman"/>
        </w:rPr>
      </w:pPr>
      <w:r w:rsidRPr="00902281">
        <w:rPr>
          <w:rFonts w:eastAsia="Times New Roman"/>
        </w:rPr>
        <w:t>Performed periodic reviews to ensure systems remained in a validated state.</w:t>
      </w:r>
    </w:p>
    <w:p w14:paraId="7A30D093" w14:textId="77777777" w:rsidR="00902281" w:rsidRPr="00902281" w:rsidRDefault="00902281" w:rsidP="00134179">
      <w:pPr>
        <w:numPr>
          <w:ilvl w:val="0"/>
          <w:numId w:val="55"/>
        </w:numPr>
        <w:spacing w:before="120" w:after="60" w:line="23" w:lineRule="atLeast"/>
        <w:ind w:left="360"/>
        <w:rPr>
          <w:rFonts w:eastAsia="Times New Roman"/>
        </w:rPr>
      </w:pPr>
      <w:r w:rsidRPr="00902281">
        <w:rPr>
          <w:rFonts w:eastAsia="Times New Roman"/>
        </w:rPr>
        <w:t xml:space="preserve">Maintained confidentiality of corporate data, proprietary information, and intellectual property. </w:t>
      </w:r>
    </w:p>
    <w:p w14:paraId="3DBE8D0A" w14:textId="77777777" w:rsidR="00902281" w:rsidRPr="00902281" w:rsidRDefault="00902281" w:rsidP="00134179">
      <w:pPr>
        <w:numPr>
          <w:ilvl w:val="0"/>
          <w:numId w:val="55"/>
        </w:numPr>
        <w:spacing w:before="120" w:after="60" w:line="23" w:lineRule="atLeast"/>
        <w:ind w:left="360"/>
        <w:rPr>
          <w:rFonts w:eastAsia="Times New Roman"/>
        </w:rPr>
      </w:pPr>
      <w:r w:rsidRPr="00902281">
        <w:rPr>
          <w:rFonts w:eastAsia="Times New Roman"/>
        </w:rPr>
        <w:t>Partnered with interdepartmental groups to ensure quality was an intrinsic element of the entire process.</w:t>
      </w:r>
    </w:p>
    <w:p w14:paraId="5235995D" w14:textId="77777777" w:rsidR="00902281" w:rsidRPr="00902281" w:rsidRDefault="00902281" w:rsidP="00134179">
      <w:pPr>
        <w:numPr>
          <w:ilvl w:val="0"/>
          <w:numId w:val="55"/>
        </w:numPr>
        <w:spacing w:before="120" w:after="60" w:line="23" w:lineRule="atLeast"/>
        <w:ind w:left="360"/>
        <w:rPr>
          <w:rFonts w:eastAsia="Times New Roman"/>
        </w:rPr>
      </w:pPr>
      <w:r w:rsidRPr="00902281">
        <w:rPr>
          <w:rFonts w:eastAsia="Times New Roman"/>
        </w:rPr>
        <w:t>IMPACT: Ensured quality and testing documentation was updated and kept current avoiding any criticism by the FDA.</w:t>
      </w:r>
    </w:p>
    <w:p w14:paraId="14E73A3A" w14:textId="77777777" w:rsidR="008F0486" w:rsidRDefault="008F0486" w:rsidP="00D36D0E">
      <w:pPr>
        <w:pStyle w:val="FDGSBody1"/>
        <w:rPr>
          <w:rFonts w:cs="Arial"/>
        </w:rPr>
      </w:pPr>
    </w:p>
    <w:p w14:paraId="42783538" w14:textId="77777777" w:rsidR="005D42C5" w:rsidRDefault="005D42C5">
      <w:pPr>
        <w:spacing w:after="160" w:line="259" w:lineRule="auto"/>
        <w:rPr>
          <w:rFonts w:ascii="Arial Bold" w:eastAsia="Times New Roman" w:hAnsi="Arial Bold"/>
          <w:b/>
          <w:bCs/>
          <w:color w:val="FF6600"/>
          <w:sz w:val="40"/>
          <w:szCs w:val="36"/>
        </w:rPr>
      </w:pPr>
      <w:r>
        <w:rPr>
          <w:rFonts w:ascii="Arial Bold" w:eastAsia="Times New Roman" w:hAnsi="Arial Bold"/>
          <w:b/>
          <w:bCs/>
          <w:color w:val="FF6600"/>
          <w:sz w:val="40"/>
          <w:szCs w:val="36"/>
        </w:rPr>
        <w:br w:type="page"/>
      </w:r>
    </w:p>
    <w:p w14:paraId="51EB11A7" w14:textId="15D25E4C" w:rsidR="005D42C5" w:rsidRPr="005D42C5" w:rsidRDefault="005D42C5" w:rsidP="00B0307B">
      <w:pPr>
        <w:pStyle w:val="FDGSBody1"/>
        <w:rPr>
          <w:rFonts w:cs="Arial"/>
          <w:b/>
          <w:color w:val="FF6600"/>
          <w:sz w:val="40"/>
          <w:szCs w:val="40"/>
        </w:rPr>
      </w:pPr>
      <w:r w:rsidRPr="005D42C5">
        <w:rPr>
          <w:rFonts w:cs="Arial"/>
          <w:b/>
          <w:color w:val="FF6600"/>
          <w:sz w:val="40"/>
          <w:szCs w:val="40"/>
        </w:rPr>
        <w:t>Patti Blackburn, Project Coordinator</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6020"/>
      </w:tblGrid>
      <w:tr w:rsidR="005D42C5" w:rsidRPr="005D42C5" w14:paraId="083C2A6B" w14:textId="77777777" w:rsidTr="005D42C5">
        <w:trPr>
          <w:trHeight w:val="4495"/>
        </w:trPr>
        <w:tc>
          <w:tcPr>
            <w:tcW w:w="3330" w:type="dxa"/>
            <w:vMerge w:val="restart"/>
            <w:shd w:val="clear" w:color="auto" w:fill="2B5681"/>
          </w:tcPr>
          <w:p w14:paraId="42111407" w14:textId="277F27D3" w:rsidR="005D42C5" w:rsidRPr="005D42C5" w:rsidRDefault="005D42C5" w:rsidP="005D42C5">
            <w:pPr>
              <w:spacing w:line="274" w:lineRule="auto"/>
              <w:jc w:val="center"/>
              <w:rPr>
                <w:rFonts w:eastAsia="Arial" w:cs="Arial"/>
                <w:color w:val="FFFFFF"/>
              </w:rPr>
            </w:pPr>
          </w:p>
          <w:p w14:paraId="243A1AA6" w14:textId="22EBEE0A" w:rsidR="005D42C5" w:rsidRPr="005D42C5" w:rsidRDefault="005D42C5" w:rsidP="005D42C5">
            <w:pPr>
              <w:spacing w:line="274" w:lineRule="auto"/>
              <w:jc w:val="center"/>
              <w:rPr>
                <w:rFonts w:eastAsia="Arial" w:cs="Arial"/>
                <w:color w:val="FFFFFF"/>
              </w:rPr>
            </w:pPr>
            <w:r w:rsidRPr="005D42C5">
              <w:rPr>
                <w:rFonts w:eastAsia="Arial" w:cs="Arial"/>
                <w:noProof/>
              </w:rPr>
              <w:drawing>
                <wp:inline distT="0" distB="0" distL="0" distR="0" wp14:anchorId="5017C31C" wp14:editId="3AA4DBF8">
                  <wp:extent cx="1222375" cy="1504569"/>
                  <wp:effectExtent l="19050" t="19050" r="0" b="635"/>
                  <wp:docPr id="3" name="Picture 3" descr="A close-up of a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up of a person smiling&#10;&#10;Description automatically generated"/>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22375" cy="1504569"/>
                          </a:xfrm>
                          <a:prstGeom prst="rect">
                            <a:avLst/>
                          </a:prstGeom>
                          <a:noFill/>
                          <a:ln>
                            <a:solidFill>
                              <a:sysClr val="window" lastClr="FFFFFF"/>
                            </a:solidFill>
                          </a:ln>
                        </pic:spPr>
                      </pic:pic>
                    </a:graphicData>
                  </a:graphic>
                </wp:inline>
              </w:drawing>
            </w:r>
          </w:p>
          <w:p w14:paraId="641D1E6E" w14:textId="77777777" w:rsidR="005D42C5" w:rsidRPr="005D42C5" w:rsidRDefault="005D42C5" w:rsidP="005D42C5">
            <w:pPr>
              <w:spacing w:line="274" w:lineRule="auto"/>
              <w:rPr>
                <w:rFonts w:eastAsia="Arial" w:cs="Arial"/>
                <w:color w:val="FFFFFF"/>
              </w:rPr>
            </w:pPr>
          </w:p>
          <w:p w14:paraId="4C2550C8" w14:textId="77777777" w:rsidR="005D42C5" w:rsidRPr="005D42C5" w:rsidRDefault="005D42C5" w:rsidP="005D42C5">
            <w:pPr>
              <w:pStyle w:val="ResumeHighlightsText"/>
            </w:pPr>
            <w:r w:rsidRPr="005D42C5">
              <w:t>Program Expertise</w:t>
            </w:r>
          </w:p>
          <w:p w14:paraId="4E98D4EF"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SNAP</w:t>
            </w:r>
          </w:p>
          <w:p w14:paraId="582DAB37"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TANF</w:t>
            </w:r>
          </w:p>
          <w:p w14:paraId="6B0E4760"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IMPACT</w:t>
            </w:r>
          </w:p>
          <w:p w14:paraId="1DD52B62"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Medicaid/HIP 2.0</w:t>
            </w:r>
          </w:p>
          <w:p w14:paraId="15EE0BAC" w14:textId="77777777" w:rsidR="005D42C5" w:rsidRPr="005D42C5" w:rsidRDefault="005D42C5" w:rsidP="005D42C5">
            <w:pPr>
              <w:pStyle w:val="ResumeHighlightsText"/>
            </w:pPr>
            <w:r w:rsidRPr="005D42C5">
              <w:t>Specializations</w:t>
            </w:r>
          </w:p>
          <w:p w14:paraId="68427A62"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Budget Analysis</w:t>
            </w:r>
          </w:p>
          <w:p w14:paraId="595DE495"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Statistical Data Analysis</w:t>
            </w:r>
          </w:p>
          <w:p w14:paraId="0216FFF3"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Fiscal Status Reporting</w:t>
            </w:r>
          </w:p>
          <w:p w14:paraId="4765BC42"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Overall Project Support</w:t>
            </w:r>
          </w:p>
          <w:p w14:paraId="24F4058D"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Onboarding/Offboarding</w:t>
            </w:r>
          </w:p>
          <w:p w14:paraId="4085A6F9"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Relationship Builder</w:t>
            </w:r>
          </w:p>
          <w:p w14:paraId="62637380" w14:textId="77777777" w:rsidR="005D42C5" w:rsidRPr="005D42C5" w:rsidRDefault="005D42C5" w:rsidP="005D42C5">
            <w:pPr>
              <w:pStyle w:val="ResumeHighlightsText"/>
            </w:pPr>
            <w:r w:rsidRPr="005D42C5">
              <w:t>Education and Memberships</w:t>
            </w:r>
          </w:p>
          <w:p w14:paraId="1C52D590"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B.A. Communications, Purdue University</w:t>
            </w:r>
          </w:p>
          <w:p w14:paraId="30D7A38B" w14:textId="77777777" w:rsidR="005D42C5" w:rsidRPr="005D42C5" w:rsidRDefault="005D42C5" w:rsidP="005D42C5">
            <w:pPr>
              <w:pStyle w:val="ResumeHighlightsText"/>
            </w:pPr>
            <w:r w:rsidRPr="005D42C5">
              <w:t>Methodologies</w:t>
            </w:r>
          </w:p>
          <w:p w14:paraId="5BA9E81B"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OV&amp;V</w:t>
            </w:r>
          </w:p>
          <w:p w14:paraId="203A4122"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Waterfall</w:t>
            </w:r>
          </w:p>
          <w:p w14:paraId="75E16959" w14:textId="77777777" w:rsidR="005D42C5" w:rsidRPr="005D42C5" w:rsidRDefault="005D42C5" w:rsidP="00134179">
            <w:pPr>
              <w:pStyle w:val="ListParagraph"/>
              <w:numPr>
                <w:ilvl w:val="0"/>
                <w:numId w:val="53"/>
              </w:numPr>
              <w:spacing w:after="60" w:line="276" w:lineRule="auto"/>
              <w:ind w:left="346"/>
              <w:rPr>
                <w:rFonts w:eastAsia="Calibri" w:cs="Arial"/>
                <w:color w:val="FFFFFF"/>
              </w:rPr>
            </w:pPr>
            <w:r w:rsidRPr="005D42C5">
              <w:rPr>
                <w:rFonts w:eastAsia="Calibri" w:cs="Arial"/>
                <w:color w:val="FFFFFF"/>
              </w:rPr>
              <w:t>Hybrid</w:t>
            </w:r>
          </w:p>
          <w:p w14:paraId="63937DC8" w14:textId="77777777" w:rsidR="005D42C5" w:rsidRPr="005D42C5" w:rsidRDefault="005D42C5" w:rsidP="005D42C5">
            <w:pPr>
              <w:spacing w:before="120" w:after="60" w:line="23" w:lineRule="atLeast"/>
              <w:ind w:left="360" w:hanging="360"/>
              <w:rPr>
                <w:rFonts w:eastAsia="Times New Roman"/>
                <w:color w:val="FFFFFF"/>
              </w:rPr>
            </w:pPr>
          </w:p>
          <w:p w14:paraId="2C4D44A3" w14:textId="77777777" w:rsidR="005D42C5" w:rsidRPr="005D42C5" w:rsidRDefault="005D42C5" w:rsidP="005D42C5">
            <w:pPr>
              <w:spacing w:line="274" w:lineRule="auto"/>
              <w:rPr>
                <w:rFonts w:eastAsia="Arial" w:cs="Arial"/>
                <w:color w:val="FFFFFF"/>
              </w:rPr>
            </w:pPr>
          </w:p>
          <w:p w14:paraId="2B4EF908" w14:textId="77777777" w:rsidR="005D42C5" w:rsidRPr="005D42C5" w:rsidRDefault="005D42C5" w:rsidP="005D42C5">
            <w:pPr>
              <w:spacing w:line="274" w:lineRule="auto"/>
              <w:rPr>
                <w:rFonts w:eastAsia="Arial" w:cs="Arial"/>
                <w:color w:val="FFFFFF"/>
              </w:rPr>
            </w:pPr>
          </w:p>
          <w:p w14:paraId="0FB47D41" w14:textId="77777777" w:rsidR="005D42C5" w:rsidRPr="005D42C5" w:rsidRDefault="005D42C5" w:rsidP="005D42C5">
            <w:pPr>
              <w:spacing w:line="274" w:lineRule="auto"/>
              <w:rPr>
                <w:rFonts w:eastAsia="Arial" w:cs="Arial"/>
                <w:color w:val="FFFFFF"/>
              </w:rPr>
            </w:pPr>
          </w:p>
        </w:tc>
        <w:tc>
          <w:tcPr>
            <w:tcW w:w="6020" w:type="dxa"/>
          </w:tcPr>
          <w:p w14:paraId="1A35D5D2" w14:textId="77777777" w:rsidR="005D42C5" w:rsidRPr="005D42C5" w:rsidRDefault="005D42C5" w:rsidP="005D42C5">
            <w:pPr>
              <w:pStyle w:val="resumesub-heading"/>
              <w:rPr>
                <w:color w:val="6699CC"/>
              </w:rPr>
            </w:pPr>
            <w:r w:rsidRPr="005D42C5">
              <w:rPr>
                <w:color w:val="6699CC"/>
              </w:rPr>
              <w:t>Professional Summary</w:t>
            </w:r>
          </w:p>
          <w:p w14:paraId="1E589D67" w14:textId="77777777" w:rsidR="005D42C5" w:rsidRPr="005D42C5" w:rsidRDefault="005D42C5" w:rsidP="005D42C5">
            <w:pPr>
              <w:spacing w:line="274" w:lineRule="auto"/>
              <w:ind w:left="576"/>
              <w:jc w:val="both"/>
              <w:rPr>
                <w:rFonts w:eastAsia="Arial" w:cs="Arial"/>
              </w:rPr>
            </w:pPr>
            <w:r w:rsidRPr="005D42C5">
              <w:rPr>
                <w:rFonts w:eastAsia="Arial" w:cs="Arial"/>
              </w:rPr>
              <w:t xml:space="preserve">Patti has more than 20 years' experience working with both financial projects, personnel projects, and human services projects. She has led multiple areas in Higher Education, such as Business Office Operations, Career Services, Graduate Programs, Student Services, Advising and Research Integrity. Most recently, she has focused her efforts with Budget Analyst/Accounting supporting the State of Indiana’s Operational Verification and Validation (OV&amp;V) project. Patti has worked on the project for seven years is currently responsible for project budgeting, invoicing, on/offboarding, and staff time tracking. </w:t>
            </w:r>
          </w:p>
          <w:p w14:paraId="489B302A" w14:textId="77777777" w:rsidR="005D42C5" w:rsidRPr="005D42C5" w:rsidRDefault="005D42C5" w:rsidP="005D42C5">
            <w:pPr>
              <w:spacing w:line="274" w:lineRule="auto"/>
              <w:ind w:left="576"/>
              <w:rPr>
                <w:rFonts w:eastAsia="Arial" w:cs="Arial"/>
              </w:rPr>
            </w:pPr>
          </w:p>
          <w:p w14:paraId="04939A7F" w14:textId="77777777" w:rsidR="005D42C5" w:rsidRPr="005D42C5" w:rsidRDefault="005D42C5" w:rsidP="005D42C5">
            <w:pPr>
              <w:spacing w:line="274" w:lineRule="auto"/>
              <w:rPr>
                <w:rFonts w:eastAsia="Arial" w:cs="Arial"/>
              </w:rPr>
            </w:pPr>
          </w:p>
          <w:p w14:paraId="2D9AA872" w14:textId="77777777" w:rsidR="005D42C5" w:rsidRPr="005D42C5" w:rsidRDefault="005D42C5" w:rsidP="005D42C5">
            <w:pPr>
              <w:spacing w:line="274" w:lineRule="auto"/>
              <w:rPr>
                <w:rFonts w:eastAsia="Arial" w:cs="Arial"/>
              </w:rPr>
            </w:pPr>
          </w:p>
          <w:p w14:paraId="213CDAA2" w14:textId="77777777" w:rsidR="005D42C5" w:rsidRPr="005D42C5" w:rsidRDefault="005D42C5" w:rsidP="005D42C5">
            <w:pPr>
              <w:spacing w:line="274" w:lineRule="auto"/>
              <w:rPr>
                <w:rFonts w:eastAsia="Arial" w:cs="Arial"/>
              </w:rPr>
            </w:pPr>
          </w:p>
          <w:p w14:paraId="369C3BB0" w14:textId="77777777" w:rsidR="005D42C5" w:rsidRPr="005D42C5" w:rsidRDefault="005D42C5" w:rsidP="005D42C5">
            <w:pPr>
              <w:spacing w:line="274" w:lineRule="auto"/>
              <w:rPr>
                <w:rFonts w:eastAsia="Arial" w:cs="Arial"/>
              </w:rPr>
            </w:pPr>
          </w:p>
          <w:p w14:paraId="22AAA9AE" w14:textId="77777777" w:rsidR="005D42C5" w:rsidRPr="005D42C5" w:rsidRDefault="005D42C5" w:rsidP="005D42C5">
            <w:pPr>
              <w:spacing w:line="274" w:lineRule="auto"/>
              <w:rPr>
                <w:rFonts w:eastAsia="Arial" w:cs="Arial"/>
              </w:rPr>
            </w:pPr>
          </w:p>
        </w:tc>
      </w:tr>
      <w:tr w:rsidR="005D42C5" w:rsidRPr="005D42C5" w14:paraId="763738F9" w14:textId="77777777" w:rsidTr="00252B4A">
        <w:trPr>
          <w:trHeight w:val="4495"/>
        </w:trPr>
        <w:tc>
          <w:tcPr>
            <w:tcW w:w="3330" w:type="dxa"/>
            <w:vMerge/>
          </w:tcPr>
          <w:p w14:paraId="0733F2D0" w14:textId="77777777" w:rsidR="005D42C5" w:rsidRPr="005D42C5" w:rsidRDefault="005D42C5" w:rsidP="005D42C5">
            <w:pPr>
              <w:spacing w:line="274" w:lineRule="auto"/>
              <w:rPr>
                <w:rFonts w:eastAsia="Arial" w:cs="Arial"/>
                <w:color w:val="FFFFFF"/>
              </w:rPr>
            </w:pPr>
          </w:p>
        </w:tc>
        <w:tc>
          <w:tcPr>
            <w:tcW w:w="6020" w:type="dxa"/>
          </w:tcPr>
          <w:p w14:paraId="6EF6C1EB" w14:textId="77777777" w:rsidR="005D42C5" w:rsidRPr="005D42C5" w:rsidRDefault="005D42C5" w:rsidP="005D42C5">
            <w:pPr>
              <w:pStyle w:val="resumesub-heading"/>
              <w:rPr>
                <w:color w:val="6699CC"/>
              </w:rPr>
            </w:pPr>
            <w:r w:rsidRPr="005D42C5">
              <w:rPr>
                <w:color w:val="6699CC"/>
              </w:rPr>
              <w:t>Qualifications for this Role</w:t>
            </w:r>
          </w:p>
          <w:p w14:paraId="0B7A4298" w14:textId="77777777" w:rsidR="005D42C5" w:rsidRPr="005D42C5" w:rsidRDefault="005D42C5" w:rsidP="00134179">
            <w:pPr>
              <w:pStyle w:val="Bullet-FirstLevel"/>
              <w:numPr>
                <w:ilvl w:val="0"/>
                <w:numId w:val="56"/>
              </w:numPr>
              <w:spacing w:before="120" w:after="60" w:line="23" w:lineRule="atLeast"/>
              <w:ind w:left="970"/>
              <w:rPr>
                <w:rFonts w:ascii="Arial" w:hAnsi="Arial"/>
                <w:sz w:val="22"/>
              </w:rPr>
            </w:pPr>
            <w:r w:rsidRPr="005D42C5">
              <w:rPr>
                <w:rFonts w:ascii="Arial" w:hAnsi="Arial"/>
                <w:sz w:val="22"/>
              </w:rPr>
              <w:t>Over 20 years professional experience</w:t>
            </w:r>
          </w:p>
          <w:p w14:paraId="6C597C2F" w14:textId="77777777" w:rsidR="005D42C5" w:rsidRPr="005D42C5" w:rsidRDefault="005D42C5" w:rsidP="00134179">
            <w:pPr>
              <w:numPr>
                <w:ilvl w:val="1"/>
                <w:numId w:val="28"/>
              </w:numPr>
              <w:spacing w:before="120" w:after="60" w:line="23" w:lineRule="atLeast"/>
              <w:ind w:left="1506"/>
              <w:rPr>
                <w:rFonts w:eastAsia="Times New Roman"/>
              </w:rPr>
            </w:pPr>
            <w:r w:rsidRPr="005D42C5">
              <w:rPr>
                <w:rFonts w:eastAsia="Times New Roman"/>
              </w:rPr>
              <w:t>Business Office Operations</w:t>
            </w:r>
          </w:p>
          <w:p w14:paraId="3FFE1567" w14:textId="77777777" w:rsidR="005D42C5" w:rsidRPr="005D42C5" w:rsidRDefault="005D42C5" w:rsidP="00134179">
            <w:pPr>
              <w:numPr>
                <w:ilvl w:val="1"/>
                <w:numId w:val="28"/>
              </w:numPr>
              <w:spacing w:before="120" w:after="60" w:line="23" w:lineRule="atLeast"/>
              <w:ind w:left="1506"/>
              <w:rPr>
                <w:rFonts w:eastAsia="Times New Roman"/>
              </w:rPr>
            </w:pPr>
            <w:r w:rsidRPr="005D42C5">
              <w:rPr>
                <w:rFonts w:eastAsia="Times New Roman"/>
              </w:rPr>
              <w:t>Research Integrity &amp; Compliance</w:t>
            </w:r>
          </w:p>
          <w:p w14:paraId="1187F3DA" w14:textId="77777777" w:rsidR="005D42C5" w:rsidRPr="005D42C5" w:rsidRDefault="005D42C5" w:rsidP="00134179">
            <w:pPr>
              <w:numPr>
                <w:ilvl w:val="1"/>
                <w:numId w:val="28"/>
              </w:numPr>
              <w:spacing w:before="120" w:after="60" w:line="23" w:lineRule="atLeast"/>
              <w:ind w:left="1506"/>
              <w:rPr>
                <w:rFonts w:eastAsia="Times New Roman"/>
              </w:rPr>
            </w:pPr>
            <w:r w:rsidRPr="005D42C5">
              <w:rPr>
                <w:rFonts w:eastAsia="Times New Roman"/>
              </w:rPr>
              <w:t>AR/AP, Payroll, Staffing experience</w:t>
            </w:r>
          </w:p>
          <w:p w14:paraId="27A2A719" w14:textId="77777777" w:rsidR="005D42C5" w:rsidRPr="005D42C5" w:rsidRDefault="005D42C5" w:rsidP="00134179">
            <w:pPr>
              <w:numPr>
                <w:ilvl w:val="1"/>
                <w:numId w:val="28"/>
              </w:numPr>
              <w:spacing w:before="120" w:after="60" w:line="23" w:lineRule="atLeast"/>
              <w:ind w:left="1506"/>
              <w:rPr>
                <w:rFonts w:eastAsia="Times New Roman"/>
              </w:rPr>
            </w:pPr>
            <w:r w:rsidRPr="005D42C5">
              <w:rPr>
                <w:rFonts w:eastAsia="Times New Roman"/>
              </w:rPr>
              <w:t>State and Federal Regulations</w:t>
            </w:r>
          </w:p>
          <w:p w14:paraId="25F126B3" w14:textId="77777777" w:rsidR="005D42C5" w:rsidRPr="005D42C5" w:rsidRDefault="005D42C5" w:rsidP="00134179">
            <w:pPr>
              <w:numPr>
                <w:ilvl w:val="1"/>
                <w:numId w:val="28"/>
              </w:numPr>
              <w:spacing w:before="120" w:after="60" w:line="23" w:lineRule="atLeast"/>
              <w:ind w:left="1506"/>
              <w:rPr>
                <w:rFonts w:eastAsia="Times New Roman"/>
              </w:rPr>
            </w:pPr>
            <w:r w:rsidRPr="005D42C5">
              <w:rPr>
                <w:rFonts w:eastAsia="Times New Roman"/>
              </w:rPr>
              <w:t>Event Management</w:t>
            </w:r>
          </w:p>
          <w:p w14:paraId="2F6678D8" w14:textId="77777777" w:rsidR="005D42C5" w:rsidRPr="005D42C5" w:rsidRDefault="005D42C5" w:rsidP="00134179">
            <w:pPr>
              <w:pStyle w:val="Bullet-FirstLevel"/>
              <w:numPr>
                <w:ilvl w:val="0"/>
                <w:numId w:val="56"/>
              </w:numPr>
              <w:spacing w:before="120" w:after="60" w:line="23" w:lineRule="atLeast"/>
              <w:ind w:left="970"/>
              <w:rPr>
                <w:rFonts w:ascii="Arial" w:hAnsi="Arial"/>
                <w:sz w:val="22"/>
              </w:rPr>
            </w:pPr>
            <w:r w:rsidRPr="005D42C5">
              <w:rPr>
                <w:rFonts w:ascii="Arial" w:hAnsi="Arial"/>
                <w:sz w:val="22"/>
              </w:rPr>
              <w:t>Seven years IN FSSA experience</w:t>
            </w:r>
          </w:p>
          <w:p w14:paraId="0936CBD1" w14:textId="77777777" w:rsidR="005D42C5" w:rsidRPr="005D42C5" w:rsidRDefault="005D42C5" w:rsidP="00134179">
            <w:pPr>
              <w:numPr>
                <w:ilvl w:val="1"/>
                <w:numId w:val="28"/>
              </w:numPr>
              <w:spacing w:before="120" w:after="60" w:line="23" w:lineRule="atLeast"/>
              <w:ind w:left="1506"/>
              <w:rPr>
                <w:rFonts w:eastAsia="Times New Roman"/>
              </w:rPr>
            </w:pPr>
            <w:r w:rsidRPr="005D42C5">
              <w:rPr>
                <w:rFonts w:eastAsia="Times New Roman"/>
              </w:rPr>
              <w:t>Two years OV&amp;V Budget Analysis</w:t>
            </w:r>
          </w:p>
          <w:p w14:paraId="1635C022" w14:textId="77777777" w:rsidR="005D42C5" w:rsidRPr="005D42C5" w:rsidRDefault="005D42C5" w:rsidP="00134179">
            <w:pPr>
              <w:numPr>
                <w:ilvl w:val="1"/>
                <w:numId w:val="28"/>
              </w:numPr>
              <w:spacing w:before="120" w:after="60" w:line="23" w:lineRule="atLeast"/>
              <w:ind w:left="1506"/>
              <w:rPr>
                <w:rFonts w:eastAsia="Times New Roman"/>
              </w:rPr>
            </w:pPr>
            <w:r w:rsidRPr="005D42C5">
              <w:rPr>
                <w:rFonts w:eastAsia="Times New Roman"/>
              </w:rPr>
              <w:t>Three years OV&amp;V Program Management</w:t>
            </w:r>
          </w:p>
          <w:p w14:paraId="27189C77" w14:textId="77777777" w:rsidR="005D42C5" w:rsidRPr="005D42C5" w:rsidRDefault="005D42C5" w:rsidP="00134179">
            <w:pPr>
              <w:numPr>
                <w:ilvl w:val="1"/>
                <w:numId w:val="28"/>
              </w:numPr>
              <w:spacing w:before="120" w:after="60" w:line="23" w:lineRule="atLeast"/>
              <w:ind w:left="1506"/>
              <w:rPr>
                <w:rFonts w:eastAsia="Times New Roman"/>
              </w:rPr>
            </w:pPr>
            <w:r w:rsidRPr="005D42C5">
              <w:rPr>
                <w:rFonts w:eastAsia="Times New Roman"/>
              </w:rPr>
              <w:t>Two years case processing</w:t>
            </w:r>
          </w:p>
        </w:tc>
      </w:tr>
    </w:tbl>
    <w:p w14:paraId="35AB586C" w14:textId="77777777" w:rsidR="00A54FB6" w:rsidRDefault="00A54FB6" w:rsidP="005D42C5">
      <w:pPr>
        <w:spacing w:after="200" w:line="274" w:lineRule="auto"/>
        <w:rPr>
          <w:rFonts w:eastAsia="Arial" w:cs="Arial"/>
          <w:b/>
          <w:color w:val="595959"/>
          <w:sz w:val="28"/>
          <w:u w:val="single"/>
        </w:rPr>
      </w:pPr>
    </w:p>
    <w:p w14:paraId="3F91AE0E" w14:textId="62CB8B49" w:rsidR="005D42C5" w:rsidRPr="005D42C5" w:rsidRDefault="005D42C5" w:rsidP="005D42C5">
      <w:pPr>
        <w:spacing w:after="200" w:line="274" w:lineRule="auto"/>
        <w:rPr>
          <w:rFonts w:eastAsia="Arial" w:cs="Arial"/>
          <w:b/>
          <w:color w:val="595959"/>
          <w:sz w:val="28"/>
          <w:u w:val="single"/>
        </w:rPr>
      </w:pPr>
      <w:r w:rsidRPr="005D42C5">
        <w:rPr>
          <w:rFonts w:eastAsia="Arial" w:cs="Arial"/>
          <w:b/>
          <w:color w:val="595959"/>
          <w:sz w:val="28"/>
          <w:u w:val="single"/>
        </w:rPr>
        <w:t>Experience</w:t>
      </w:r>
    </w:p>
    <w:p w14:paraId="52CF23D4" w14:textId="77777777" w:rsidR="005D42C5" w:rsidRPr="005D42C5" w:rsidRDefault="005D42C5" w:rsidP="005D42C5">
      <w:pPr>
        <w:spacing w:before="200" w:after="100" w:line="274" w:lineRule="auto"/>
        <w:rPr>
          <w:rFonts w:eastAsia="Times New Roman"/>
          <w:b/>
          <w:color w:val="6699CC"/>
          <w:sz w:val="24"/>
          <w:szCs w:val="20"/>
        </w:rPr>
      </w:pPr>
      <w:r w:rsidRPr="005D42C5">
        <w:rPr>
          <w:rFonts w:eastAsia="Times New Roman"/>
          <w:b/>
          <w:color w:val="6699CC"/>
          <w:sz w:val="24"/>
          <w:szCs w:val="20"/>
        </w:rPr>
        <w:t>First Data Government Solutions</w:t>
      </w:r>
    </w:p>
    <w:p w14:paraId="6F9E6690" w14:textId="77777777" w:rsidR="005D42C5" w:rsidRPr="005D42C5" w:rsidRDefault="005D42C5" w:rsidP="005D42C5">
      <w:pPr>
        <w:spacing w:after="100" w:line="274" w:lineRule="auto"/>
        <w:rPr>
          <w:rFonts w:eastAsia="Arial" w:cs="Arial"/>
          <w:color w:val="6699CC"/>
          <w:sz w:val="24"/>
        </w:rPr>
      </w:pPr>
      <w:r w:rsidRPr="005D42C5">
        <w:rPr>
          <w:rFonts w:eastAsia="Arial" w:cs="Arial"/>
          <w:color w:val="6699CC"/>
          <w:sz w:val="24"/>
        </w:rPr>
        <w:t>Indiana Family and Social Services Administration (FSSA) OV&amp;V</w:t>
      </w:r>
      <w:r w:rsidRPr="005D42C5">
        <w:rPr>
          <w:rFonts w:eastAsia="Arial" w:cs="Arial"/>
          <w:color w:val="6699CC"/>
          <w:sz w:val="24"/>
        </w:rPr>
        <w:br/>
        <w:t>Budget/Accounting Specialist/Administrative Support, 09/2019 – Present</w:t>
      </w:r>
    </w:p>
    <w:p w14:paraId="2AD18764" w14:textId="77777777" w:rsidR="005D42C5" w:rsidRPr="005D42C5" w:rsidRDefault="005D42C5" w:rsidP="005D42C5">
      <w:pPr>
        <w:pStyle w:val="FDGSBody1"/>
        <w:rPr>
          <w:rFonts w:cs="Arial"/>
        </w:rPr>
      </w:pPr>
      <w:r w:rsidRPr="005D42C5">
        <w:rPr>
          <w:rFonts w:cs="Arial"/>
        </w:rPr>
        <w:t xml:space="preserve">Provide financial and overall projects support such as personnel onboarding, state invoicing, and employee time tracking for the Indiana Eligibility Management Project for FDGS, Operational Verification &amp; Validation. </w:t>
      </w:r>
    </w:p>
    <w:p w14:paraId="4343E284" w14:textId="77777777" w:rsidR="005D42C5" w:rsidRPr="005D42C5" w:rsidRDefault="005D42C5" w:rsidP="005D42C5">
      <w:pPr>
        <w:pStyle w:val="FDGSBullet1"/>
      </w:pPr>
      <w:r w:rsidRPr="005D42C5">
        <w:t>Manage the OV&amp;V and OMPP Project budgets, including time and contract management</w:t>
      </w:r>
    </w:p>
    <w:p w14:paraId="1E55BDF8" w14:textId="77777777" w:rsidR="005D42C5" w:rsidRPr="005D42C5" w:rsidRDefault="005D42C5" w:rsidP="005D42C5">
      <w:pPr>
        <w:pStyle w:val="FDGSBullet1"/>
      </w:pPr>
      <w:r w:rsidRPr="005D42C5">
        <w:t>Manage the State and Vendor Invoice processes</w:t>
      </w:r>
    </w:p>
    <w:p w14:paraId="5A6588AB" w14:textId="77777777" w:rsidR="005D42C5" w:rsidRPr="005D42C5" w:rsidRDefault="005D42C5" w:rsidP="005D42C5">
      <w:pPr>
        <w:pStyle w:val="FDGSBullet1"/>
      </w:pPr>
      <w:r w:rsidRPr="005D42C5">
        <w:t>Communicate monthly financial details to FDGS/Fiserv management</w:t>
      </w:r>
    </w:p>
    <w:p w14:paraId="0438DD18" w14:textId="77777777" w:rsidR="005D42C5" w:rsidRPr="005D42C5" w:rsidRDefault="005D42C5" w:rsidP="005D42C5">
      <w:pPr>
        <w:pStyle w:val="FDGSBullet1"/>
      </w:pPr>
      <w:r w:rsidRPr="005D42C5">
        <w:t xml:space="preserve">Provide administrative support to the Director, Teams Leads and Staff </w:t>
      </w:r>
    </w:p>
    <w:p w14:paraId="14869473" w14:textId="77777777" w:rsidR="005D42C5" w:rsidRPr="005D42C5" w:rsidRDefault="005D42C5" w:rsidP="005D42C5">
      <w:pPr>
        <w:pStyle w:val="FDGSBullet1"/>
      </w:pPr>
      <w:r w:rsidRPr="005D42C5">
        <w:t>Coordinate and participate in hiring and training activities</w:t>
      </w:r>
    </w:p>
    <w:p w14:paraId="09F9B222" w14:textId="77777777" w:rsidR="005D42C5" w:rsidRPr="005D42C5" w:rsidRDefault="005D42C5" w:rsidP="005D42C5">
      <w:pPr>
        <w:pStyle w:val="FDGSBullet1"/>
      </w:pPr>
      <w:r w:rsidRPr="005D42C5">
        <w:t>Direct the on-boarding and off-boarding of staff</w:t>
      </w:r>
    </w:p>
    <w:p w14:paraId="4B33783A" w14:textId="77777777" w:rsidR="005D42C5" w:rsidRPr="005D42C5" w:rsidRDefault="005D42C5" w:rsidP="005D42C5">
      <w:pPr>
        <w:pStyle w:val="FDGSBullet1"/>
      </w:pPr>
      <w:r w:rsidRPr="005D42C5">
        <w:t>Assist in the development of the OV&amp;V Project Deliverables</w:t>
      </w:r>
    </w:p>
    <w:p w14:paraId="1098138D" w14:textId="77777777" w:rsidR="005D42C5" w:rsidRPr="005D42C5" w:rsidRDefault="005D42C5" w:rsidP="005D42C5">
      <w:pPr>
        <w:pStyle w:val="FDGSBullet1"/>
      </w:pPr>
      <w:r w:rsidRPr="005D42C5">
        <w:t>Coordinate and participate in multiple simultaneous assignments</w:t>
      </w:r>
    </w:p>
    <w:p w14:paraId="3532D0D4" w14:textId="77777777" w:rsidR="005D42C5" w:rsidRPr="005D42C5" w:rsidRDefault="005D42C5" w:rsidP="005D42C5">
      <w:pPr>
        <w:pStyle w:val="FDGSBullet1"/>
      </w:pPr>
      <w:r w:rsidRPr="005D42C5">
        <w:t>Support the team with technical issues and securing system access as appropriate</w:t>
      </w:r>
    </w:p>
    <w:p w14:paraId="79822F3A" w14:textId="77777777" w:rsidR="005D42C5" w:rsidRPr="005D42C5" w:rsidRDefault="005D42C5" w:rsidP="005D42C5">
      <w:pPr>
        <w:pStyle w:val="FDGSBullet1"/>
      </w:pPr>
      <w:r w:rsidRPr="005D42C5">
        <w:t>Enter time reports into proprietary time system for all subcontractor staff</w:t>
      </w:r>
    </w:p>
    <w:p w14:paraId="125AB896" w14:textId="77777777" w:rsidR="005D42C5" w:rsidRPr="005D42C5" w:rsidRDefault="005D42C5" w:rsidP="005D42C5">
      <w:pPr>
        <w:pStyle w:val="FDGSBullet1"/>
      </w:pPr>
      <w:r w:rsidRPr="005D42C5">
        <w:t>Lead and manage tasks, assign tasks to staff, monitor work and ensure quality</w:t>
      </w:r>
    </w:p>
    <w:p w14:paraId="3D68175A" w14:textId="77777777" w:rsidR="005D42C5" w:rsidRPr="005D42C5" w:rsidRDefault="005D42C5" w:rsidP="005D42C5">
      <w:pPr>
        <w:pStyle w:val="FDGSBullet1"/>
      </w:pPr>
      <w:r w:rsidRPr="005D42C5">
        <w:t>Interpret and apply Indiana OV&amp;V Project and FDGS/Fiserv standards for reviewing work</w:t>
      </w:r>
    </w:p>
    <w:p w14:paraId="5D54AEC3" w14:textId="77777777" w:rsidR="005D42C5" w:rsidRPr="005D42C5" w:rsidRDefault="005D42C5" w:rsidP="005D42C5">
      <w:pPr>
        <w:spacing w:before="200" w:after="100" w:line="274" w:lineRule="auto"/>
        <w:rPr>
          <w:rFonts w:eastAsia="Arial" w:cs="Arial"/>
          <w:color w:val="6699CC"/>
          <w:sz w:val="24"/>
        </w:rPr>
      </w:pPr>
      <w:r w:rsidRPr="005D42C5">
        <w:rPr>
          <w:rFonts w:eastAsia="Arial" w:cs="Arial"/>
          <w:color w:val="6699CC"/>
          <w:sz w:val="24"/>
        </w:rPr>
        <w:t>Indiana Family and Social Services Administration (FSSA) OV&amp;V</w:t>
      </w:r>
      <w:r w:rsidRPr="005D42C5">
        <w:rPr>
          <w:rFonts w:eastAsia="Arial" w:cs="Arial"/>
          <w:color w:val="6699CC"/>
          <w:sz w:val="24"/>
        </w:rPr>
        <w:br/>
        <w:t>Project Management Analyst, 11/2016 – 09/2019</w:t>
      </w:r>
    </w:p>
    <w:p w14:paraId="14C14B3B" w14:textId="164FA7AD" w:rsidR="005D42C5" w:rsidRPr="005D42C5" w:rsidRDefault="005D42C5" w:rsidP="005D42C5">
      <w:pPr>
        <w:pStyle w:val="FDGSBody1"/>
        <w:rPr>
          <w:rFonts w:cs="Arial"/>
        </w:rPr>
      </w:pPr>
      <w:r w:rsidRPr="005D42C5">
        <w:rPr>
          <w:rFonts w:cs="Arial"/>
        </w:rPr>
        <w:t xml:space="preserve">Coordinated the reviewing and reporting process of </w:t>
      </w:r>
      <w:r w:rsidR="00E15E72">
        <w:rPr>
          <w:rFonts w:cs="Arial"/>
        </w:rPr>
        <w:t>Vendor</w:t>
      </w:r>
      <w:r w:rsidRPr="005D42C5">
        <w:rPr>
          <w:rFonts w:cs="Arial"/>
        </w:rPr>
        <w:t xml:space="preserve"> performance for eight contractors as well as assisted with the transition from old to new </w:t>
      </w:r>
      <w:r w:rsidR="00E15E72">
        <w:rPr>
          <w:rFonts w:cs="Arial"/>
        </w:rPr>
        <w:t>Vendor</w:t>
      </w:r>
      <w:r w:rsidRPr="005D42C5">
        <w:rPr>
          <w:rFonts w:cs="Arial"/>
        </w:rPr>
        <w:t>s for the Indiana Eligibility Management Project for FDGS, Operational Verification &amp; Validation.</w:t>
      </w:r>
    </w:p>
    <w:p w14:paraId="566FC87C" w14:textId="08E055F8" w:rsidR="005D42C5" w:rsidRPr="005D42C5" w:rsidRDefault="005D42C5" w:rsidP="005D42C5">
      <w:pPr>
        <w:pStyle w:val="FDGSBullet1"/>
      </w:pPr>
      <w:r w:rsidRPr="005D42C5">
        <w:t xml:space="preserve">Engaged directly with the state and the state’s </w:t>
      </w:r>
      <w:r w:rsidR="00E15E72" w:rsidRPr="007B0407">
        <w:t>Vendor</w:t>
      </w:r>
      <w:r w:rsidRPr="007B0407">
        <w:t>s</w:t>
      </w:r>
      <w:r w:rsidRPr="005D42C5">
        <w:t xml:space="preserve"> for the IEMP</w:t>
      </w:r>
    </w:p>
    <w:p w14:paraId="196B23C7" w14:textId="214EAE76" w:rsidR="005D42C5" w:rsidRPr="005D42C5" w:rsidRDefault="005D42C5" w:rsidP="005D42C5">
      <w:pPr>
        <w:pStyle w:val="FDGSBullet1"/>
      </w:pPr>
      <w:r w:rsidRPr="005D42C5">
        <w:t xml:space="preserve">Facilitated biweekly/monthly meetings with </w:t>
      </w:r>
      <w:r w:rsidR="00E15E72" w:rsidRPr="007B0407">
        <w:t>Vendor</w:t>
      </w:r>
      <w:r w:rsidRPr="007B0407">
        <w:t>s</w:t>
      </w:r>
      <w:r w:rsidRPr="005D42C5">
        <w:t xml:space="preserve">/partners for system effectiveness </w:t>
      </w:r>
    </w:p>
    <w:p w14:paraId="3E483DE5" w14:textId="77777777" w:rsidR="005D42C5" w:rsidRPr="005D42C5" w:rsidRDefault="005D42C5" w:rsidP="005D42C5">
      <w:pPr>
        <w:pStyle w:val="FDGSBullet1"/>
      </w:pPr>
      <w:r w:rsidRPr="005D42C5">
        <w:t xml:space="preserve">Prepared weekly/monthly/quarterly trend reports for DFR Executive Team </w:t>
      </w:r>
    </w:p>
    <w:p w14:paraId="747B414C" w14:textId="77777777" w:rsidR="005D42C5" w:rsidRPr="005D42C5" w:rsidRDefault="005D42C5" w:rsidP="005D42C5">
      <w:pPr>
        <w:pStyle w:val="FDGSBullet1"/>
      </w:pPr>
      <w:r w:rsidRPr="005D42C5">
        <w:t>Conducted research and analysis for the statewide benefits eligibility systems</w:t>
      </w:r>
    </w:p>
    <w:p w14:paraId="3784E8E9" w14:textId="77777777" w:rsidR="005D42C5" w:rsidRPr="005D42C5" w:rsidRDefault="005D42C5" w:rsidP="005D42C5">
      <w:pPr>
        <w:pStyle w:val="FDGSBullet1"/>
      </w:pPr>
      <w:r w:rsidRPr="005D42C5">
        <w:t>Monitored FSSA email, distributed messages/documents to relative SharePoint folder</w:t>
      </w:r>
    </w:p>
    <w:p w14:paraId="00E8067E" w14:textId="77777777" w:rsidR="005D42C5" w:rsidRPr="005D42C5" w:rsidRDefault="005D42C5" w:rsidP="005D42C5">
      <w:pPr>
        <w:pStyle w:val="FDGSBullet1"/>
      </w:pPr>
      <w:r w:rsidRPr="005D42C5">
        <w:t xml:space="preserve">Track Resolver Group membership quarterly and as needed with external constituents </w:t>
      </w:r>
    </w:p>
    <w:p w14:paraId="604DCD10" w14:textId="6287B484" w:rsidR="005D42C5" w:rsidRPr="005D42C5" w:rsidRDefault="005D42C5" w:rsidP="005D42C5">
      <w:pPr>
        <w:pStyle w:val="FDGSBullet1"/>
      </w:pPr>
      <w:r w:rsidRPr="005D42C5">
        <w:t xml:space="preserve">Conducted an in-depth review of records for the out-going Employment Services </w:t>
      </w:r>
      <w:r w:rsidR="00E15E72" w:rsidRPr="007B0407">
        <w:t>Vendor</w:t>
      </w:r>
      <w:r w:rsidRPr="005D42C5">
        <w:t xml:space="preserve"> </w:t>
      </w:r>
    </w:p>
    <w:p w14:paraId="23C0CEFC" w14:textId="26D7A8DC" w:rsidR="005D42C5" w:rsidRPr="005D42C5" w:rsidRDefault="005D42C5" w:rsidP="005D42C5">
      <w:pPr>
        <w:pStyle w:val="FDGSBullet1"/>
      </w:pPr>
      <w:r w:rsidRPr="005D42C5">
        <w:t xml:space="preserve">Assisted with the transition between incumbent </w:t>
      </w:r>
      <w:r w:rsidR="00E15E72" w:rsidRPr="007B0407">
        <w:t>Vendor</w:t>
      </w:r>
      <w:r w:rsidRPr="007B0407">
        <w:t>s</w:t>
      </w:r>
      <w:r w:rsidRPr="005D42C5">
        <w:t xml:space="preserve"> and new </w:t>
      </w:r>
      <w:r w:rsidR="00E15E72" w:rsidRPr="007B0407">
        <w:t>Vendor</w:t>
      </w:r>
      <w:r w:rsidRPr="007B0407">
        <w:t>s</w:t>
      </w:r>
    </w:p>
    <w:p w14:paraId="36D15544" w14:textId="77777777" w:rsidR="005D42C5" w:rsidRPr="005D42C5" w:rsidRDefault="005D42C5" w:rsidP="005D42C5">
      <w:pPr>
        <w:pStyle w:val="FDGSBullet1"/>
      </w:pPr>
      <w:r w:rsidRPr="005D42C5">
        <w:t>Accurately and efficiently completed tasks with high quality and timeliness</w:t>
      </w:r>
    </w:p>
    <w:p w14:paraId="17C0E2A1" w14:textId="77777777" w:rsidR="005D42C5" w:rsidRPr="005D42C5" w:rsidRDefault="005D42C5" w:rsidP="005D42C5">
      <w:pPr>
        <w:pStyle w:val="FDGSBullet1"/>
      </w:pPr>
      <w:r w:rsidRPr="005D42C5">
        <w:t>Worked independently and within a team without immediate/continuous supervision</w:t>
      </w:r>
    </w:p>
    <w:p w14:paraId="5DC2F48E" w14:textId="77777777" w:rsidR="005D42C5" w:rsidRPr="005D42C5" w:rsidRDefault="005D42C5" w:rsidP="005D42C5">
      <w:pPr>
        <w:spacing w:before="200" w:after="100" w:line="274" w:lineRule="auto"/>
        <w:rPr>
          <w:rFonts w:eastAsia="Arial" w:cs="Arial"/>
          <w:b/>
          <w:color w:val="6699CC"/>
          <w:sz w:val="24"/>
        </w:rPr>
      </w:pPr>
      <w:r w:rsidRPr="005D42C5">
        <w:rPr>
          <w:rFonts w:eastAsia="Arial" w:cs="Arial"/>
          <w:b/>
          <w:color w:val="6699CC"/>
          <w:sz w:val="24"/>
        </w:rPr>
        <w:t>Conduent, formally Xerox Business Services</w:t>
      </w:r>
    </w:p>
    <w:p w14:paraId="1B2CE306" w14:textId="77777777" w:rsidR="005D42C5" w:rsidRPr="005D42C5" w:rsidRDefault="005D42C5" w:rsidP="005D42C5">
      <w:pPr>
        <w:spacing w:after="100" w:line="274" w:lineRule="auto"/>
        <w:rPr>
          <w:rFonts w:eastAsia="Arial" w:cs="Arial"/>
          <w:color w:val="6699CC"/>
          <w:sz w:val="24"/>
        </w:rPr>
      </w:pPr>
      <w:r w:rsidRPr="005D42C5">
        <w:rPr>
          <w:rFonts w:eastAsia="Arial" w:cs="Arial"/>
          <w:color w:val="6699CC"/>
          <w:sz w:val="24"/>
        </w:rPr>
        <w:t>Indiana Family and Social Services Administration (FSSA) C/RCC</w:t>
      </w:r>
      <w:r w:rsidRPr="005D42C5">
        <w:rPr>
          <w:rFonts w:eastAsia="Arial" w:cs="Arial"/>
          <w:color w:val="6699CC"/>
          <w:sz w:val="24"/>
        </w:rPr>
        <w:br/>
        <w:t>HIP 2.0 Eligibility Specialist, 09/2014 – 08/2016</w:t>
      </w:r>
    </w:p>
    <w:p w14:paraId="240E2530" w14:textId="77777777" w:rsidR="005D42C5" w:rsidRPr="005D42C5" w:rsidRDefault="005D42C5" w:rsidP="005D42C5">
      <w:pPr>
        <w:pStyle w:val="FDGSBody1"/>
        <w:rPr>
          <w:rFonts w:cs="Arial"/>
        </w:rPr>
      </w:pPr>
      <w:r w:rsidRPr="005D42C5">
        <w:rPr>
          <w:rFonts w:cs="Arial"/>
        </w:rPr>
        <w:t xml:space="preserve">Provide comprehensive eligibility services and support for Indiana’s Eligibility operations. This is the central resource in helping Hoosiers apply for and receive benefits, including SNAP, TANF, Medicaid, HIP 2.0 and Hoosier Healthwise. </w:t>
      </w:r>
    </w:p>
    <w:p w14:paraId="4DB56B44" w14:textId="77777777" w:rsidR="005D42C5" w:rsidRPr="005D42C5" w:rsidRDefault="005D42C5" w:rsidP="005D42C5">
      <w:pPr>
        <w:pStyle w:val="FDGSBullet1"/>
      </w:pPr>
      <w:r w:rsidRPr="005D42C5">
        <w:t>Gathered detailed personal and income-based info from applications for public assistance</w:t>
      </w:r>
    </w:p>
    <w:p w14:paraId="43E0FED2" w14:textId="77777777" w:rsidR="005D42C5" w:rsidRPr="005D42C5" w:rsidRDefault="005D42C5" w:rsidP="005D42C5">
      <w:pPr>
        <w:pStyle w:val="FDGSBullet1"/>
      </w:pPr>
      <w:r w:rsidRPr="005D42C5">
        <w:t xml:space="preserve">Provided accurate and completed information to clients for SNAP, TANF and Medicaid/HIP </w:t>
      </w:r>
    </w:p>
    <w:p w14:paraId="299CA671" w14:textId="77777777" w:rsidR="005D42C5" w:rsidRPr="005D42C5" w:rsidRDefault="005D42C5" w:rsidP="005D42C5">
      <w:pPr>
        <w:pStyle w:val="FDGSBullet1"/>
      </w:pPr>
      <w:r w:rsidRPr="005D42C5">
        <w:t xml:space="preserve">Reviewed applications submitted and identified required missing client data </w:t>
      </w:r>
    </w:p>
    <w:p w14:paraId="79AA02F5" w14:textId="77777777" w:rsidR="005D42C5" w:rsidRPr="005D42C5" w:rsidRDefault="005D42C5" w:rsidP="005D42C5">
      <w:pPr>
        <w:pStyle w:val="FDGSBullet1"/>
      </w:pPr>
      <w:r w:rsidRPr="005D42C5">
        <w:t>Completed verifications that must be collected in support of the eligibility determination</w:t>
      </w:r>
    </w:p>
    <w:p w14:paraId="0A405CE7" w14:textId="77777777" w:rsidR="005D42C5" w:rsidRPr="005D42C5" w:rsidRDefault="005D42C5" w:rsidP="005D42C5">
      <w:pPr>
        <w:pStyle w:val="FDGSBullet1"/>
      </w:pPr>
      <w:r w:rsidRPr="005D42C5">
        <w:t>Initiated calls to and responded to calls from clients in the data collection process</w:t>
      </w:r>
    </w:p>
    <w:p w14:paraId="6238D2F9" w14:textId="77777777" w:rsidR="005D42C5" w:rsidRPr="005D42C5" w:rsidRDefault="005D42C5" w:rsidP="005D42C5">
      <w:pPr>
        <w:pStyle w:val="FDGSBullet1"/>
      </w:pPr>
      <w:r w:rsidRPr="005D42C5">
        <w:t>Explained forms, program guidelines and answered questions regarding programs to clients</w:t>
      </w:r>
    </w:p>
    <w:p w14:paraId="3902781E" w14:textId="77777777" w:rsidR="005D42C5" w:rsidRPr="005D42C5" w:rsidRDefault="005D42C5" w:rsidP="005D42C5">
      <w:pPr>
        <w:pStyle w:val="FDGSBullet1"/>
      </w:pPr>
      <w:r w:rsidRPr="005D42C5">
        <w:t>Entered data and navigated through multiple database applications with 100% accuracy</w:t>
      </w:r>
    </w:p>
    <w:p w14:paraId="2EC6F2B0" w14:textId="77777777" w:rsidR="005D42C5" w:rsidRPr="005D42C5" w:rsidRDefault="005D42C5" w:rsidP="005D42C5">
      <w:pPr>
        <w:pStyle w:val="FDGSBullet1"/>
      </w:pPr>
      <w:r w:rsidRPr="005D42C5">
        <w:t>Accurately and efficiently completed tasks with high quality and timeliness</w:t>
      </w:r>
    </w:p>
    <w:p w14:paraId="215910F9" w14:textId="77777777" w:rsidR="005D42C5" w:rsidRPr="005D42C5" w:rsidRDefault="005D42C5" w:rsidP="005D42C5">
      <w:pPr>
        <w:pStyle w:val="FDGSBullet1"/>
        <w:rPr>
          <w:bCs/>
          <w:iCs/>
        </w:rPr>
      </w:pPr>
      <w:r w:rsidRPr="005D42C5">
        <w:rPr>
          <w:bCs/>
          <w:iCs/>
        </w:rPr>
        <w:t>Worked independently of immediate and continuous supervision in a team environment</w:t>
      </w:r>
    </w:p>
    <w:p w14:paraId="70ECDB6C" w14:textId="77777777" w:rsidR="005D42C5" w:rsidRPr="005D42C5" w:rsidRDefault="005D42C5" w:rsidP="005D42C5">
      <w:pPr>
        <w:spacing w:before="200" w:after="100" w:line="274" w:lineRule="auto"/>
        <w:rPr>
          <w:rFonts w:eastAsia="Arial" w:cs="Arial"/>
          <w:b/>
          <w:color w:val="6699CC"/>
          <w:sz w:val="24"/>
        </w:rPr>
      </w:pPr>
      <w:r w:rsidRPr="005D42C5">
        <w:rPr>
          <w:rFonts w:eastAsia="Arial" w:cs="Arial"/>
          <w:b/>
          <w:color w:val="6699CC"/>
          <w:sz w:val="24"/>
        </w:rPr>
        <w:t>Indiana University, by Manpower</w:t>
      </w:r>
    </w:p>
    <w:p w14:paraId="49AABC90" w14:textId="77777777" w:rsidR="005D42C5" w:rsidRPr="005D42C5" w:rsidRDefault="005D42C5" w:rsidP="005D42C5">
      <w:pPr>
        <w:spacing w:after="100" w:line="274" w:lineRule="auto"/>
        <w:rPr>
          <w:rFonts w:eastAsia="Arial" w:cs="Arial"/>
          <w:color w:val="6699CC"/>
          <w:sz w:val="24"/>
        </w:rPr>
      </w:pPr>
      <w:r w:rsidRPr="005D42C5">
        <w:rPr>
          <w:rFonts w:eastAsia="Arial" w:cs="Arial"/>
          <w:color w:val="6699CC"/>
          <w:sz w:val="24"/>
        </w:rPr>
        <w:t>Research Integrity Office, IUPUI</w:t>
      </w:r>
      <w:r w:rsidRPr="005D42C5">
        <w:rPr>
          <w:rFonts w:eastAsia="Arial" w:cs="Arial"/>
          <w:color w:val="6699CC"/>
          <w:sz w:val="24"/>
        </w:rPr>
        <w:br/>
        <w:t>Project Coordinator, 11/2013 – 07/2014</w:t>
      </w:r>
    </w:p>
    <w:p w14:paraId="3610C3BE" w14:textId="77777777" w:rsidR="005D42C5" w:rsidRPr="005D42C5" w:rsidRDefault="005D42C5" w:rsidP="005D42C5">
      <w:pPr>
        <w:pStyle w:val="FDGSBody1"/>
        <w:rPr>
          <w:rFonts w:cs="Arial"/>
        </w:rPr>
      </w:pPr>
      <w:r w:rsidRPr="005D42C5">
        <w:rPr>
          <w:rFonts w:cs="Arial"/>
        </w:rPr>
        <w:t>Conducting research responsibly is taken seriously at Indiana University. Taking a strong, proactive approach to preserving research integrity and preventing research misconduct. The RIO is responsible for assessing research misconduct claims, determining when the research claim needs to move into an Inquiry for fact-finding purposes, and ensuring that the policy and procedures are followed.</w:t>
      </w:r>
    </w:p>
    <w:p w14:paraId="3C322B49" w14:textId="77777777" w:rsidR="005D42C5" w:rsidRPr="005D42C5" w:rsidRDefault="005D42C5" w:rsidP="00134179">
      <w:pPr>
        <w:numPr>
          <w:ilvl w:val="0"/>
          <w:numId w:val="57"/>
        </w:numPr>
        <w:spacing w:before="120" w:after="60" w:line="23" w:lineRule="atLeast"/>
        <w:ind w:left="360"/>
        <w:rPr>
          <w:rFonts w:eastAsia="Times New Roman"/>
        </w:rPr>
      </w:pPr>
      <w:r w:rsidRPr="005D42C5">
        <w:rPr>
          <w:rFonts w:eastAsia="Times New Roman"/>
        </w:rPr>
        <w:t>Provided programmatic support to Research Integrity Officer</w:t>
      </w:r>
    </w:p>
    <w:p w14:paraId="6BB3727F" w14:textId="77777777" w:rsidR="005D42C5" w:rsidRPr="005D42C5" w:rsidRDefault="005D42C5" w:rsidP="00134179">
      <w:pPr>
        <w:numPr>
          <w:ilvl w:val="0"/>
          <w:numId w:val="57"/>
        </w:numPr>
        <w:spacing w:before="120" w:after="60" w:line="23" w:lineRule="atLeast"/>
        <w:ind w:left="360"/>
        <w:rPr>
          <w:rFonts w:eastAsia="Times New Roman"/>
        </w:rPr>
      </w:pPr>
      <w:r w:rsidRPr="005D42C5">
        <w:rPr>
          <w:rFonts w:eastAsia="Times New Roman"/>
        </w:rPr>
        <w:t>Organized, coordinated, and assisted facilitation of research misconduct investigations</w:t>
      </w:r>
    </w:p>
    <w:p w14:paraId="5E3C7050" w14:textId="77777777" w:rsidR="005D42C5" w:rsidRPr="005D42C5" w:rsidRDefault="005D42C5" w:rsidP="00134179">
      <w:pPr>
        <w:numPr>
          <w:ilvl w:val="0"/>
          <w:numId w:val="57"/>
        </w:numPr>
        <w:spacing w:before="120" w:after="60" w:line="23" w:lineRule="atLeast"/>
        <w:ind w:left="360"/>
        <w:rPr>
          <w:rFonts w:eastAsia="Times New Roman"/>
        </w:rPr>
      </w:pPr>
      <w:r w:rsidRPr="005D42C5">
        <w:rPr>
          <w:rFonts w:eastAsia="Times New Roman"/>
        </w:rPr>
        <w:t>Communicated with internal and external contacts regarding research misconduct</w:t>
      </w:r>
    </w:p>
    <w:p w14:paraId="4FADA8C5" w14:textId="77777777" w:rsidR="005D42C5" w:rsidRPr="005D42C5" w:rsidRDefault="005D42C5" w:rsidP="00134179">
      <w:pPr>
        <w:numPr>
          <w:ilvl w:val="0"/>
          <w:numId w:val="57"/>
        </w:numPr>
        <w:spacing w:before="120" w:after="60" w:line="23" w:lineRule="atLeast"/>
        <w:ind w:left="360"/>
        <w:rPr>
          <w:rFonts w:eastAsia="Times New Roman"/>
        </w:rPr>
      </w:pPr>
      <w:r w:rsidRPr="005D42C5">
        <w:rPr>
          <w:rFonts w:eastAsia="Times New Roman"/>
        </w:rPr>
        <w:t>Coordinated administrative resources for RIO and Senior Project Manager</w:t>
      </w:r>
    </w:p>
    <w:p w14:paraId="54306322" w14:textId="77777777" w:rsidR="005D42C5" w:rsidRPr="005D42C5" w:rsidRDefault="005D42C5" w:rsidP="00134179">
      <w:pPr>
        <w:numPr>
          <w:ilvl w:val="0"/>
          <w:numId w:val="57"/>
        </w:numPr>
        <w:spacing w:before="120" w:after="60" w:line="23" w:lineRule="atLeast"/>
        <w:ind w:left="360"/>
        <w:rPr>
          <w:rFonts w:eastAsia="Times New Roman"/>
        </w:rPr>
      </w:pPr>
      <w:r w:rsidRPr="005D42C5">
        <w:rPr>
          <w:rFonts w:eastAsia="Times New Roman"/>
        </w:rPr>
        <w:t>Resolved day-to-day issues, compiled meeting materials, managed meeting coordination</w:t>
      </w:r>
    </w:p>
    <w:p w14:paraId="5F57F9D3" w14:textId="77777777" w:rsidR="005D42C5" w:rsidRPr="005D42C5" w:rsidRDefault="005D42C5" w:rsidP="00134179">
      <w:pPr>
        <w:numPr>
          <w:ilvl w:val="0"/>
          <w:numId w:val="57"/>
        </w:numPr>
        <w:spacing w:before="120" w:after="60" w:line="23" w:lineRule="atLeast"/>
        <w:ind w:left="360"/>
        <w:rPr>
          <w:rFonts w:eastAsia="Times New Roman"/>
        </w:rPr>
      </w:pPr>
      <w:r w:rsidRPr="005D42C5">
        <w:rPr>
          <w:rFonts w:eastAsia="Times New Roman"/>
        </w:rPr>
        <w:t>Served as liaison and resources person with Research Support/Technical Services</w:t>
      </w:r>
    </w:p>
    <w:p w14:paraId="2BA0C2A5" w14:textId="77777777" w:rsidR="00284C94" w:rsidRPr="00AC4D33" w:rsidRDefault="00284C94" w:rsidP="00D36D0E">
      <w:pPr>
        <w:pStyle w:val="FDGSBody1"/>
        <w:rPr>
          <w:rFonts w:cs="Arial"/>
        </w:rPr>
      </w:pPr>
    </w:p>
    <w:p w14:paraId="61C476F5" w14:textId="77777777" w:rsidR="007A2FAD" w:rsidRDefault="007A2FAD" w:rsidP="00134179">
      <w:pPr>
        <w:pStyle w:val="Heading1"/>
        <w:numPr>
          <w:ilvl w:val="0"/>
          <w:numId w:val="34"/>
        </w:numPr>
        <w:ind w:left="540" w:hanging="540"/>
        <w:rPr>
          <w:rFonts w:cs="Arial"/>
        </w:rPr>
      </w:pPr>
      <w:bookmarkStart w:id="619" w:name="_Toc93064416"/>
      <w:r w:rsidRPr="00AC4D33">
        <w:rPr>
          <w:rFonts w:cs="Arial"/>
        </w:rPr>
        <w:t>State Resources for OV&amp;V Vendor</w:t>
      </w:r>
      <w:bookmarkEnd w:id="619"/>
    </w:p>
    <w:p w14:paraId="0C7523A2" w14:textId="77777777" w:rsidR="00217743" w:rsidRPr="00217743" w:rsidRDefault="00217743" w:rsidP="00134179">
      <w:pPr>
        <w:pStyle w:val="ListParagraph"/>
        <w:numPr>
          <w:ilvl w:val="0"/>
          <w:numId w:val="49"/>
        </w:numPr>
        <w:spacing w:after="200" w:line="276" w:lineRule="auto"/>
        <w:contextualSpacing w:val="0"/>
        <w:outlineLvl w:val="1"/>
        <w:rPr>
          <w:rFonts w:eastAsia="Tahoma" w:cs="Arial"/>
          <w:b/>
          <w:i/>
          <w:vanish/>
          <w:color w:val="2F5496" w:themeColor="accent1" w:themeShade="BF"/>
          <w:sz w:val="36"/>
          <w:szCs w:val="20"/>
          <w:lang w:bidi="en-US"/>
        </w:rPr>
      </w:pPr>
      <w:bookmarkStart w:id="620" w:name="_Toc89784941"/>
      <w:bookmarkStart w:id="621" w:name="_Toc89785087"/>
      <w:bookmarkStart w:id="622" w:name="_Toc89785232"/>
      <w:bookmarkStart w:id="623" w:name="_Toc89870877"/>
      <w:bookmarkStart w:id="624" w:name="_Toc89883694"/>
      <w:bookmarkStart w:id="625" w:name="_Toc89884619"/>
      <w:bookmarkStart w:id="626" w:name="_Toc90249242"/>
      <w:bookmarkStart w:id="627" w:name="_Toc90980991"/>
      <w:bookmarkStart w:id="628" w:name="_Toc90981133"/>
      <w:bookmarkStart w:id="629" w:name="_Toc92368235"/>
      <w:bookmarkStart w:id="630" w:name="_Toc92368485"/>
      <w:bookmarkStart w:id="631" w:name="_Toc92368640"/>
      <w:bookmarkStart w:id="632" w:name="_Toc93064417"/>
      <w:bookmarkEnd w:id="620"/>
      <w:bookmarkEnd w:id="621"/>
      <w:bookmarkEnd w:id="622"/>
      <w:bookmarkEnd w:id="623"/>
      <w:bookmarkEnd w:id="624"/>
      <w:bookmarkEnd w:id="625"/>
      <w:bookmarkEnd w:id="626"/>
      <w:bookmarkEnd w:id="627"/>
      <w:bookmarkEnd w:id="628"/>
      <w:bookmarkEnd w:id="629"/>
      <w:bookmarkEnd w:id="630"/>
      <w:bookmarkEnd w:id="631"/>
      <w:bookmarkEnd w:id="632"/>
    </w:p>
    <w:p w14:paraId="19DE242C"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33" w:name="_Toc93064418"/>
      <w:bookmarkEnd w:id="633"/>
    </w:p>
    <w:p w14:paraId="79DF47EF"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34" w:name="_Toc93064419"/>
      <w:bookmarkEnd w:id="634"/>
    </w:p>
    <w:p w14:paraId="3978A216"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35" w:name="_Toc93064420"/>
      <w:bookmarkEnd w:id="635"/>
    </w:p>
    <w:p w14:paraId="627A8451"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36" w:name="_Toc93064421"/>
      <w:bookmarkEnd w:id="636"/>
    </w:p>
    <w:p w14:paraId="6D6F4C11"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37" w:name="_Toc93064422"/>
      <w:bookmarkEnd w:id="637"/>
    </w:p>
    <w:p w14:paraId="08169970"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38" w:name="_Toc93064423"/>
      <w:bookmarkEnd w:id="638"/>
    </w:p>
    <w:p w14:paraId="04856E34"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39" w:name="_Toc93064424"/>
      <w:bookmarkEnd w:id="639"/>
    </w:p>
    <w:p w14:paraId="1A8B0ABB"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40" w:name="_Toc93064425"/>
      <w:bookmarkEnd w:id="640"/>
    </w:p>
    <w:p w14:paraId="7BB910F9"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41" w:name="_Toc93064426"/>
      <w:bookmarkEnd w:id="641"/>
    </w:p>
    <w:p w14:paraId="26F54164"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42" w:name="_Toc93064427"/>
      <w:bookmarkEnd w:id="642"/>
    </w:p>
    <w:p w14:paraId="39B54A7F"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43" w:name="_Toc93064428"/>
      <w:bookmarkEnd w:id="643"/>
    </w:p>
    <w:p w14:paraId="0CA210F4" w14:textId="77777777" w:rsidR="008A268B" w:rsidRPr="008A268B" w:rsidRDefault="008A268B" w:rsidP="008A268B">
      <w:pPr>
        <w:pStyle w:val="ListParagraph"/>
        <w:numPr>
          <w:ilvl w:val="0"/>
          <w:numId w:val="40"/>
        </w:numPr>
        <w:spacing w:after="200" w:line="276" w:lineRule="auto"/>
        <w:contextualSpacing w:val="0"/>
        <w:outlineLvl w:val="1"/>
        <w:rPr>
          <w:rFonts w:eastAsia="Tahoma" w:cs="Arial"/>
          <w:b/>
          <w:i/>
          <w:vanish/>
          <w:color w:val="2F5496" w:themeColor="accent1" w:themeShade="BF"/>
          <w:sz w:val="36"/>
          <w:szCs w:val="20"/>
          <w:lang w:bidi="en-US"/>
        </w:rPr>
      </w:pPr>
      <w:bookmarkStart w:id="644" w:name="_Toc93064429"/>
      <w:bookmarkEnd w:id="644"/>
    </w:p>
    <w:p w14:paraId="56CE996E" w14:textId="7AF7B9DB" w:rsidR="00217743" w:rsidRDefault="00217743" w:rsidP="0044414A">
      <w:pPr>
        <w:pStyle w:val="Heading2"/>
        <w:numPr>
          <w:ilvl w:val="1"/>
          <w:numId w:val="40"/>
        </w:numPr>
        <w:ind w:left="900" w:hanging="882"/>
        <w:rPr>
          <w:rFonts w:cs="Arial"/>
        </w:rPr>
      </w:pPr>
      <w:bookmarkStart w:id="645" w:name="_Toc93064430"/>
      <w:r w:rsidRPr="00217743">
        <w:rPr>
          <w:rFonts w:cs="Arial"/>
        </w:rPr>
        <w:t>State Roles and Resources</w:t>
      </w:r>
      <w:bookmarkEnd w:id="645"/>
    </w:p>
    <w:p w14:paraId="15F496A3" w14:textId="77777777" w:rsidR="00220894" w:rsidRPr="00282622" w:rsidRDefault="0019324D" w:rsidP="00282622">
      <w:pPr>
        <w:pStyle w:val="FDGSBody1"/>
        <w:rPr>
          <w:rFonts w:cs="Arial"/>
        </w:rPr>
      </w:pPr>
      <w:r w:rsidRPr="00282622">
        <w:rPr>
          <w:rFonts w:cs="Arial"/>
        </w:rPr>
        <w:t xml:space="preserve">FDGS understands the State will </w:t>
      </w:r>
      <w:r w:rsidR="00220894" w:rsidRPr="00282622">
        <w:rPr>
          <w:rFonts w:cs="Arial"/>
        </w:rPr>
        <w:t>provide guidance and approval, collaborate on projects, receive reports, and make ad-hoc requests.</w:t>
      </w:r>
    </w:p>
    <w:p w14:paraId="63439865" w14:textId="560312D4" w:rsidR="00220894" w:rsidRPr="00282622" w:rsidRDefault="00177426" w:rsidP="00282622">
      <w:pPr>
        <w:pStyle w:val="FDGSBody1"/>
        <w:rPr>
          <w:rFonts w:cs="Arial"/>
        </w:rPr>
      </w:pPr>
      <w:r>
        <w:rPr>
          <w:rFonts w:cs="Arial"/>
        </w:rPr>
        <w:t>FDGS understand that t</w:t>
      </w:r>
      <w:r w:rsidR="00220894" w:rsidRPr="00282622">
        <w:rPr>
          <w:rFonts w:cs="Arial"/>
        </w:rPr>
        <w:t xml:space="preserve">raining materials will be available to those who have access to State systems/tools, but </w:t>
      </w:r>
      <w:r>
        <w:rPr>
          <w:rFonts w:cs="Arial"/>
        </w:rPr>
        <w:t xml:space="preserve">the </w:t>
      </w:r>
      <w:r w:rsidR="000A5838">
        <w:rPr>
          <w:rFonts w:cs="Arial"/>
        </w:rPr>
        <w:t>FDGS Team</w:t>
      </w:r>
      <w:r>
        <w:rPr>
          <w:rFonts w:cs="Arial"/>
        </w:rPr>
        <w:t xml:space="preserve"> is</w:t>
      </w:r>
      <w:r w:rsidR="00220894" w:rsidRPr="00282622">
        <w:rPr>
          <w:rFonts w:cs="Arial"/>
        </w:rPr>
        <w:t xml:space="preserve"> expected </w:t>
      </w:r>
      <w:r>
        <w:rPr>
          <w:rFonts w:cs="Arial"/>
        </w:rPr>
        <w:t xml:space="preserve">to </w:t>
      </w:r>
      <w:r w:rsidR="00220894" w:rsidRPr="00282622">
        <w:rPr>
          <w:rFonts w:cs="Arial"/>
        </w:rPr>
        <w:t>remain the Subject Matter Experts (SME). To the extent that they would like to, the State would make these materials available.</w:t>
      </w:r>
    </w:p>
    <w:p w14:paraId="49146F71"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646" w:name="_Toc89422979"/>
      <w:bookmarkStart w:id="647" w:name="_Toc89784943"/>
      <w:bookmarkStart w:id="648" w:name="_Toc89785089"/>
      <w:bookmarkStart w:id="649" w:name="_Toc89785234"/>
      <w:bookmarkStart w:id="650" w:name="_Toc89870879"/>
      <w:bookmarkStart w:id="651" w:name="_Toc89883696"/>
      <w:bookmarkStart w:id="652" w:name="_Toc89884621"/>
      <w:bookmarkStart w:id="653" w:name="_Toc90249244"/>
      <w:bookmarkStart w:id="654" w:name="_Toc90980993"/>
      <w:bookmarkStart w:id="655" w:name="_Toc90981135"/>
      <w:bookmarkStart w:id="656" w:name="_Toc92368237"/>
      <w:bookmarkStart w:id="657" w:name="_Toc92368487"/>
      <w:bookmarkStart w:id="658" w:name="_Toc92368642"/>
      <w:bookmarkStart w:id="659" w:name="_Toc93064431"/>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3004251B"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660" w:name="_Toc89422980"/>
      <w:bookmarkStart w:id="661" w:name="_Toc89784944"/>
      <w:bookmarkStart w:id="662" w:name="_Toc89785090"/>
      <w:bookmarkStart w:id="663" w:name="_Toc89785235"/>
      <w:bookmarkStart w:id="664" w:name="_Toc89870880"/>
      <w:bookmarkStart w:id="665" w:name="_Toc89883697"/>
      <w:bookmarkStart w:id="666" w:name="_Toc89884622"/>
      <w:bookmarkStart w:id="667" w:name="_Toc90249245"/>
      <w:bookmarkStart w:id="668" w:name="_Toc90980994"/>
      <w:bookmarkStart w:id="669" w:name="_Toc90981136"/>
      <w:bookmarkStart w:id="670" w:name="_Toc92368238"/>
      <w:bookmarkStart w:id="671" w:name="_Toc92368488"/>
      <w:bookmarkStart w:id="672" w:name="_Toc92368643"/>
      <w:bookmarkStart w:id="673" w:name="_Toc93064432"/>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2A105B98"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674" w:name="_Toc89422981"/>
      <w:bookmarkStart w:id="675" w:name="_Toc89784945"/>
      <w:bookmarkStart w:id="676" w:name="_Toc89785091"/>
      <w:bookmarkStart w:id="677" w:name="_Toc89785236"/>
      <w:bookmarkStart w:id="678" w:name="_Toc89870881"/>
      <w:bookmarkStart w:id="679" w:name="_Toc89883698"/>
      <w:bookmarkStart w:id="680" w:name="_Toc89884623"/>
      <w:bookmarkStart w:id="681" w:name="_Toc90249246"/>
      <w:bookmarkStart w:id="682" w:name="_Toc90980995"/>
      <w:bookmarkStart w:id="683" w:name="_Toc90981137"/>
      <w:bookmarkStart w:id="684" w:name="_Toc92368239"/>
      <w:bookmarkStart w:id="685" w:name="_Toc92368489"/>
      <w:bookmarkStart w:id="686" w:name="_Toc92368644"/>
      <w:bookmarkStart w:id="687" w:name="_Toc9306443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096A771"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688" w:name="_Toc89422982"/>
      <w:bookmarkStart w:id="689" w:name="_Toc89784946"/>
      <w:bookmarkStart w:id="690" w:name="_Toc89785092"/>
      <w:bookmarkStart w:id="691" w:name="_Toc89785237"/>
      <w:bookmarkStart w:id="692" w:name="_Toc89870882"/>
      <w:bookmarkStart w:id="693" w:name="_Toc89883699"/>
      <w:bookmarkStart w:id="694" w:name="_Toc89884624"/>
      <w:bookmarkStart w:id="695" w:name="_Toc90249247"/>
      <w:bookmarkStart w:id="696" w:name="_Toc90980996"/>
      <w:bookmarkStart w:id="697" w:name="_Toc90981138"/>
      <w:bookmarkStart w:id="698" w:name="_Toc92368240"/>
      <w:bookmarkStart w:id="699" w:name="_Toc92368490"/>
      <w:bookmarkStart w:id="700" w:name="_Toc92368645"/>
      <w:bookmarkStart w:id="701" w:name="_Toc93064434"/>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3EA26FFE"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702" w:name="_Toc89422983"/>
      <w:bookmarkStart w:id="703" w:name="_Toc89784947"/>
      <w:bookmarkStart w:id="704" w:name="_Toc89785093"/>
      <w:bookmarkStart w:id="705" w:name="_Toc89785238"/>
      <w:bookmarkStart w:id="706" w:name="_Toc89870883"/>
      <w:bookmarkStart w:id="707" w:name="_Toc89883700"/>
      <w:bookmarkStart w:id="708" w:name="_Toc89884625"/>
      <w:bookmarkStart w:id="709" w:name="_Toc90249248"/>
      <w:bookmarkStart w:id="710" w:name="_Toc90980997"/>
      <w:bookmarkStart w:id="711" w:name="_Toc90981139"/>
      <w:bookmarkStart w:id="712" w:name="_Toc92368241"/>
      <w:bookmarkStart w:id="713" w:name="_Toc92368491"/>
      <w:bookmarkStart w:id="714" w:name="_Toc92368646"/>
      <w:bookmarkStart w:id="715" w:name="_Toc93064435"/>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8AF4A39"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716" w:name="_Toc89422984"/>
      <w:bookmarkStart w:id="717" w:name="_Toc89784948"/>
      <w:bookmarkStart w:id="718" w:name="_Toc89785094"/>
      <w:bookmarkStart w:id="719" w:name="_Toc89785239"/>
      <w:bookmarkStart w:id="720" w:name="_Toc89870884"/>
      <w:bookmarkStart w:id="721" w:name="_Toc89883701"/>
      <w:bookmarkStart w:id="722" w:name="_Toc89884626"/>
      <w:bookmarkStart w:id="723" w:name="_Toc90249249"/>
      <w:bookmarkStart w:id="724" w:name="_Toc90980998"/>
      <w:bookmarkStart w:id="725" w:name="_Toc90981140"/>
      <w:bookmarkStart w:id="726" w:name="_Toc92368242"/>
      <w:bookmarkStart w:id="727" w:name="_Toc92368492"/>
      <w:bookmarkStart w:id="728" w:name="_Toc92368647"/>
      <w:bookmarkStart w:id="729" w:name="_Toc93064436"/>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7BF5C92"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730" w:name="_Toc89422985"/>
      <w:bookmarkStart w:id="731" w:name="_Toc89784949"/>
      <w:bookmarkStart w:id="732" w:name="_Toc89785095"/>
      <w:bookmarkStart w:id="733" w:name="_Toc89785240"/>
      <w:bookmarkStart w:id="734" w:name="_Toc89870885"/>
      <w:bookmarkStart w:id="735" w:name="_Toc89883702"/>
      <w:bookmarkStart w:id="736" w:name="_Toc89884627"/>
      <w:bookmarkStart w:id="737" w:name="_Toc90249250"/>
      <w:bookmarkStart w:id="738" w:name="_Toc90980999"/>
      <w:bookmarkStart w:id="739" w:name="_Toc90981141"/>
      <w:bookmarkStart w:id="740" w:name="_Toc92368243"/>
      <w:bookmarkStart w:id="741" w:name="_Toc92368493"/>
      <w:bookmarkStart w:id="742" w:name="_Toc92368648"/>
      <w:bookmarkStart w:id="743" w:name="_Toc93064437"/>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034F5497"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744" w:name="_Toc89422986"/>
      <w:bookmarkStart w:id="745" w:name="_Toc89784950"/>
      <w:bookmarkStart w:id="746" w:name="_Toc89785096"/>
      <w:bookmarkStart w:id="747" w:name="_Toc89785241"/>
      <w:bookmarkStart w:id="748" w:name="_Toc89870886"/>
      <w:bookmarkStart w:id="749" w:name="_Toc89883703"/>
      <w:bookmarkStart w:id="750" w:name="_Toc89884628"/>
      <w:bookmarkStart w:id="751" w:name="_Toc90249251"/>
      <w:bookmarkStart w:id="752" w:name="_Toc90981000"/>
      <w:bookmarkStart w:id="753" w:name="_Toc90981142"/>
      <w:bookmarkStart w:id="754" w:name="_Toc92368244"/>
      <w:bookmarkStart w:id="755" w:name="_Toc92368494"/>
      <w:bookmarkStart w:id="756" w:name="_Toc92368649"/>
      <w:bookmarkStart w:id="757" w:name="_Toc93064438"/>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156CC899"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758" w:name="_Toc89422987"/>
      <w:bookmarkStart w:id="759" w:name="_Toc89784951"/>
      <w:bookmarkStart w:id="760" w:name="_Toc89785097"/>
      <w:bookmarkStart w:id="761" w:name="_Toc89785242"/>
      <w:bookmarkStart w:id="762" w:name="_Toc89870887"/>
      <w:bookmarkStart w:id="763" w:name="_Toc89883704"/>
      <w:bookmarkStart w:id="764" w:name="_Toc89884629"/>
      <w:bookmarkStart w:id="765" w:name="_Toc90249252"/>
      <w:bookmarkStart w:id="766" w:name="_Toc90981001"/>
      <w:bookmarkStart w:id="767" w:name="_Toc90981143"/>
      <w:bookmarkStart w:id="768" w:name="_Toc92368245"/>
      <w:bookmarkStart w:id="769" w:name="_Toc92368495"/>
      <w:bookmarkStart w:id="770" w:name="_Toc92368650"/>
      <w:bookmarkStart w:id="771" w:name="_Toc93064439"/>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95861B7"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772" w:name="_Toc89422988"/>
      <w:bookmarkStart w:id="773" w:name="_Toc89784952"/>
      <w:bookmarkStart w:id="774" w:name="_Toc89785098"/>
      <w:bookmarkStart w:id="775" w:name="_Toc89785243"/>
      <w:bookmarkStart w:id="776" w:name="_Toc89870888"/>
      <w:bookmarkStart w:id="777" w:name="_Toc89883705"/>
      <w:bookmarkStart w:id="778" w:name="_Toc89884630"/>
      <w:bookmarkStart w:id="779" w:name="_Toc90249253"/>
      <w:bookmarkStart w:id="780" w:name="_Toc90981002"/>
      <w:bookmarkStart w:id="781" w:name="_Toc90981144"/>
      <w:bookmarkStart w:id="782" w:name="_Toc92368246"/>
      <w:bookmarkStart w:id="783" w:name="_Toc92368496"/>
      <w:bookmarkStart w:id="784" w:name="_Toc92368651"/>
      <w:bookmarkStart w:id="785" w:name="_Toc93064440"/>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1EA96294"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786" w:name="_Toc89422989"/>
      <w:bookmarkStart w:id="787" w:name="_Toc89784953"/>
      <w:bookmarkStart w:id="788" w:name="_Toc89785099"/>
      <w:bookmarkStart w:id="789" w:name="_Toc89785244"/>
      <w:bookmarkStart w:id="790" w:name="_Toc89870889"/>
      <w:bookmarkStart w:id="791" w:name="_Toc89883706"/>
      <w:bookmarkStart w:id="792" w:name="_Toc89884631"/>
      <w:bookmarkStart w:id="793" w:name="_Toc90249254"/>
      <w:bookmarkStart w:id="794" w:name="_Toc90981003"/>
      <w:bookmarkStart w:id="795" w:name="_Toc90981145"/>
      <w:bookmarkStart w:id="796" w:name="_Toc92368247"/>
      <w:bookmarkStart w:id="797" w:name="_Toc92368497"/>
      <w:bookmarkStart w:id="798" w:name="_Toc92368652"/>
      <w:bookmarkStart w:id="799" w:name="_Toc93064441"/>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63378AF9" w14:textId="77777777" w:rsidR="007A2FAD" w:rsidRPr="00AC4D33" w:rsidRDefault="007A2FAD" w:rsidP="001A0607">
      <w:pPr>
        <w:pStyle w:val="ListParagraph"/>
        <w:numPr>
          <w:ilvl w:val="0"/>
          <w:numId w:val="11"/>
        </w:numPr>
        <w:spacing w:after="240" w:line="264" w:lineRule="auto"/>
        <w:contextualSpacing w:val="0"/>
        <w:outlineLvl w:val="0"/>
        <w:rPr>
          <w:rFonts w:eastAsia="Tahoma" w:cs="Arial"/>
          <w:vanish/>
          <w:color w:val="FF6600"/>
          <w:sz w:val="44"/>
          <w:szCs w:val="20"/>
          <w:lang w:bidi="en-US"/>
        </w:rPr>
      </w:pPr>
      <w:bookmarkStart w:id="800" w:name="_Toc89422990"/>
      <w:bookmarkStart w:id="801" w:name="_Toc89784954"/>
      <w:bookmarkStart w:id="802" w:name="_Toc89785100"/>
      <w:bookmarkStart w:id="803" w:name="_Toc89785245"/>
      <w:bookmarkStart w:id="804" w:name="_Toc89870890"/>
      <w:bookmarkStart w:id="805" w:name="_Toc89883707"/>
      <w:bookmarkStart w:id="806" w:name="_Toc89884632"/>
      <w:bookmarkStart w:id="807" w:name="_Toc90249255"/>
      <w:bookmarkStart w:id="808" w:name="_Toc90981004"/>
      <w:bookmarkStart w:id="809" w:name="_Toc90981146"/>
      <w:bookmarkStart w:id="810" w:name="_Toc92368248"/>
      <w:bookmarkStart w:id="811" w:name="_Toc92368498"/>
      <w:bookmarkStart w:id="812" w:name="_Toc92368653"/>
      <w:bookmarkStart w:id="813" w:name="_Toc93064442"/>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4DB7009" w14:textId="77777777" w:rsidR="007A2FAD" w:rsidRPr="00AC4D33" w:rsidRDefault="007A2FAD" w:rsidP="007A2FAD">
      <w:pPr>
        <w:pStyle w:val="Subheading"/>
        <w:rPr>
          <w:rFonts w:ascii="Arial" w:hAnsi="Arial" w:cs="Arial"/>
        </w:rPr>
      </w:pPr>
      <w:r w:rsidRPr="00AC4D33">
        <w:rPr>
          <w:rFonts w:ascii="Arial" w:hAnsi="Arial" w:cs="Arial"/>
        </w:rPr>
        <w:t>Approach to Teamwork and Collaboration</w:t>
      </w:r>
    </w:p>
    <w:p w14:paraId="5165F398" w14:textId="528F6948" w:rsidR="007A2FAD" w:rsidRPr="00AC4D33" w:rsidRDefault="007A2FAD" w:rsidP="007A2FAD">
      <w:pPr>
        <w:pStyle w:val="FDGSBody1"/>
        <w:rPr>
          <w:rFonts w:cs="Arial"/>
        </w:rPr>
      </w:pPr>
      <w:r w:rsidRPr="00AC4D33">
        <w:rPr>
          <w:rFonts w:cs="Arial"/>
        </w:rPr>
        <w:t xml:space="preserve">Communication is essential to confirm the successful coordination and collaboration of strategic initiatives, the correct priorities are set and executed on schedule, and there is accountability and productivity for all contractors, subcontractors, </w:t>
      </w:r>
      <w:r w:rsidR="00E15E72">
        <w:rPr>
          <w:rFonts w:cs="Arial"/>
        </w:rPr>
        <w:t>Vendor</w:t>
      </w:r>
      <w:r w:rsidRPr="00AC4D33">
        <w:rPr>
          <w:rFonts w:cs="Arial"/>
        </w:rPr>
        <w:t xml:space="preserve">s, DFR and DFR designees. Effective communication among all parties and entities can be one of the most challenging aspects of a project. Understanding the communication required between the State agency, project stakeholders, FDGS and other client </w:t>
      </w:r>
      <w:r w:rsidR="00E15E72">
        <w:rPr>
          <w:rFonts w:cs="Arial"/>
        </w:rPr>
        <w:t>Vendor</w:t>
      </w:r>
      <w:r w:rsidRPr="00AC4D33">
        <w:rPr>
          <w:rFonts w:cs="Arial"/>
        </w:rPr>
        <w:t xml:space="preserve">s is crucial. Our experience has shown any project can have multiple, parallel tracks being pursued by many individual teams, with few project staff having the benefit of the cross-track knowledge of all work being performed. </w:t>
      </w:r>
    </w:p>
    <w:p w14:paraId="4F3EDE64" w14:textId="4A18CFB6" w:rsidR="007A2FAD" w:rsidRPr="00AC4D33" w:rsidRDefault="007A2FAD" w:rsidP="007A2FAD">
      <w:pPr>
        <w:pStyle w:val="FDGSBody1"/>
        <w:rPr>
          <w:rFonts w:cs="Arial"/>
        </w:rPr>
      </w:pPr>
      <w:r w:rsidRPr="00AC4D33">
        <w:rPr>
          <w:rFonts w:cs="Arial"/>
        </w:rPr>
        <w:t xml:space="preserve">The FDGS Team understands and appreciates the cost of supporting cross-pollination of ideas, mitigation strategies, issue resolution and basic </w:t>
      </w:r>
      <w:r w:rsidR="00E15E72">
        <w:rPr>
          <w:rFonts w:cs="Arial"/>
        </w:rPr>
        <w:t>Vendor</w:t>
      </w:r>
      <w:r w:rsidRPr="00AC4D33">
        <w:rPr>
          <w:rFonts w:cs="Arial"/>
        </w:rPr>
        <w:t xml:space="preserve"> relations communications. Based upon our experience, it is imperative </w:t>
      </w:r>
      <w:r w:rsidR="00E15E72">
        <w:rPr>
          <w:rFonts w:cs="Arial"/>
        </w:rPr>
        <w:t>Vendor</w:t>
      </w:r>
      <w:r w:rsidRPr="00AC4D33">
        <w:rPr>
          <w:rFonts w:cs="Arial"/>
        </w:rPr>
        <w:t xml:space="preserve"> touch points are clearly defined and documented. We recommend the following guidelines when determining if a touch point exists and should be managed:</w:t>
      </w:r>
    </w:p>
    <w:p w14:paraId="39E689CE" w14:textId="77777777" w:rsidR="007A2FAD" w:rsidRPr="00AC4D33" w:rsidRDefault="007A2FAD" w:rsidP="001C4FC1">
      <w:pPr>
        <w:pStyle w:val="FDGSBullet1"/>
      </w:pPr>
      <w:r w:rsidRPr="00AC4D33">
        <w:t>Is there any task that needs input from another Vendor?</w:t>
      </w:r>
    </w:p>
    <w:p w14:paraId="5C4177C1" w14:textId="77777777" w:rsidR="007A2FAD" w:rsidRPr="00AC4D33" w:rsidRDefault="007A2FAD" w:rsidP="001C4FC1">
      <w:pPr>
        <w:pStyle w:val="FDGSBullet1"/>
      </w:pPr>
      <w:r w:rsidRPr="00AC4D33">
        <w:t>Do any tasks depend upon a task being completed by another Vendor?</w:t>
      </w:r>
    </w:p>
    <w:p w14:paraId="569C11BC" w14:textId="77777777" w:rsidR="007A2FAD" w:rsidRPr="00AC4D33" w:rsidRDefault="007A2FAD" w:rsidP="001C4FC1">
      <w:pPr>
        <w:pStyle w:val="FDGSBullet1"/>
      </w:pPr>
      <w:r w:rsidRPr="00AC4D33">
        <w:t>Do I need to interact with another Vendor for any of my tasks?</w:t>
      </w:r>
    </w:p>
    <w:p w14:paraId="3C614558" w14:textId="77777777" w:rsidR="007A2FAD" w:rsidRPr="00AC4D33" w:rsidRDefault="007A2FAD" w:rsidP="001C4FC1">
      <w:pPr>
        <w:pStyle w:val="FDGSBullet1"/>
      </w:pPr>
      <w:r w:rsidRPr="00AC4D33">
        <w:t>Do other Vendors’ tasks depend upon my tasks?</w:t>
      </w:r>
    </w:p>
    <w:p w14:paraId="7AAE17F5" w14:textId="77777777" w:rsidR="007A2FAD" w:rsidRPr="00AC4D33" w:rsidRDefault="007A2FAD" w:rsidP="001C4FC1">
      <w:pPr>
        <w:pStyle w:val="FDGSBullet1"/>
      </w:pPr>
      <w:r w:rsidRPr="00AC4D33">
        <w:t>Do I need to provide any input to another Vendor’s tasks?</w:t>
      </w:r>
    </w:p>
    <w:p w14:paraId="03DA0DCA" w14:textId="224E4E83" w:rsidR="007A2FAD" w:rsidRPr="00AC4D33" w:rsidRDefault="007A2FAD" w:rsidP="007A2FAD">
      <w:pPr>
        <w:pStyle w:val="FDGSBody1"/>
        <w:rPr>
          <w:rFonts w:cs="Arial"/>
        </w:rPr>
      </w:pPr>
      <w:r w:rsidRPr="00AC4D33">
        <w:rPr>
          <w:rFonts w:cs="Arial"/>
        </w:rPr>
        <w:t xml:space="preserve">The FDGS Team will support and facilitate teamwork and collaboration through Touch Point Management. This methodology will document and address, in detail, the touch point identification process, the standards of status reporting, communication, tracking and the escalation process. Attention to this level of detail reduces risk of duplication of effort and individual entities working at cross purposes. FDGS brings a proven communications methodology that can be leveraged for DFR on the OV&amp;V Project. </w:t>
      </w:r>
    </w:p>
    <w:p w14:paraId="5F4FB48E" w14:textId="51EA449B" w:rsidR="007A2FAD" w:rsidRPr="00AC4D33" w:rsidRDefault="007A2FAD" w:rsidP="007A2FAD">
      <w:pPr>
        <w:pStyle w:val="FDGSBody1"/>
        <w:rPr>
          <w:rFonts w:cs="Arial"/>
        </w:rPr>
      </w:pPr>
      <w:r w:rsidRPr="00AC4D33">
        <w:rPr>
          <w:rFonts w:cs="Arial"/>
        </w:rPr>
        <w:t>We understand the ramifications of communication breakdowns and are diligent about keeping communication channels open and information flowing. We will conduct periodic communication audits in which we review all applicable project communications and recommend changes, as necessary, to confirm the needs of DFR are being addressed throughout the project life cycle.</w:t>
      </w:r>
    </w:p>
    <w:p w14:paraId="0FCE91F1" w14:textId="77777777" w:rsidR="007A2FAD" w:rsidRPr="00AC4D33" w:rsidRDefault="007A2FAD" w:rsidP="007A2FAD">
      <w:pPr>
        <w:pStyle w:val="Subheading"/>
        <w:rPr>
          <w:rFonts w:ascii="Arial" w:hAnsi="Arial" w:cs="Arial"/>
        </w:rPr>
      </w:pPr>
      <w:r w:rsidRPr="00AC4D33">
        <w:rPr>
          <w:rFonts w:ascii="Arial" w:hAnsi="Arial" w:cs="Arial"/>
        </w:rPr>
        <w:t>Addressing Stakeholder Needs and Issues</w:t>
      </w:r>
    </w:p>
    <w:p w14:paraId="02C182AD" w14:textId="3126B196" w:rsidR="007A2FAD" w:rsidRPr="00AC4D33" w:rsidRDefault="007A2FAD" w:rsidP="007A2FAD">
      <w:pPr>
        <w:pStyle w:val="FDGSBody1"/>
        <w:rPr>
          <w:rFonts w:cs="Arial"/>
        </w:rPr>
      </w:pPr>
      <w:r w:rsidRPr="00AC4D33">
        <w:rPr>
          <w:rFonts w:cs="Arial"/>
        </w:rPr>
        <w:t xml:space="preserve">The FDGS Team has been working in collaboration with DFR and its respective stakeholders to address needs, identify issues and develop resolutions. As the incumbent, we realize the critical importance of stakeholder communication for DFR. As with all the current </w:t>
      </w:r>
      <w:r w:rsidR="00D73319">
        <w:rPr>
          <w:rFonts w:cs="Arial"/>
        </w:rPr>
        <w:t xml:space="preserve">implemented </w:t>
      </w:r>
      <w:r w:rsidRPr="00AC4D33">
        <w:rPr>
          <w:rFonts w:cs="Arial"/>
        </w:rPr>
        <w:t xml:space="preserve">processes, FDGS is committed to reviewing and identifying any improvements, gaps and enhancements that would benefit the </w:t>
      </w:r>
      <w:r w:rsidR="007B0407">
        <w:rPr>
          <w:rFonts w:cs="Arial"/>
        </w:rPr>
        <w:t xml:space="preserve">DFR </w:t>
      </w:r>
      <w:r w:rsidRPr="00AC4D33">
        <w:rPr>
          <w:rFonts w:cs="Arial"/>
        </w:rPr>
        <w:t xml:space="preserve">OV&amp;V Project. </w:t>
      </w:r>
    </w:p>
    <w:p w14:paraId="54BEDC32" w14:textId="77777777" w:rsidR="007A2FAD" w:rsidRPr="00AC4D33" w:rsidRDefault="007A2FAD" w:rsidP="007A2FAD">
      <w:pPr>
        <w:pStyle w:val="FDGSBody1"/>
        <w:rPr>
          <w:rFonts w:cs="Arial"/>
        </w:rPr>
      </w:pPr>
      <w:r w:rsidRPr="00AC4D33">
        <w:rPr>
          <w:rFonts w:cs="Arial"/>
        </w:rPr>
        <w:t>Our stakeholder needs and issues assessment on the current implemented plans includes:</w:t>
      </w:r>
    </w:p>
    <w:p w14:paraId="39125098" w14:textId="77777777" w:rsidR="007A2FAD" w:rsidRPr="00AC4D33" w:rsidRDefault="007A2FAD" w:rsidP="001C4FC1">
      <w:pPr>
        <w:pStyle w:val="FDGSBullet1"/>
      </w:pPr>
      <w:r w:rsidRPr="00AC4D33">
        <w:t>Reviewing the current list of stakeholders for DFR to update where appropriate</w:t>
      </w:r>
    </w:p>
    <w:p w14:paraId="0EAAAD51" w14:textId="77777777" w:rsidR="007A2FAD" w:rsidRPr="00AC4D33" w:rsidRDefault="007A2FAD" w:rsidP="001C4FC1">
      <w:pPr>
        <w:pStyle w:val="FDGSBullet1"/>
      </w:pPr>
      <w:r w:rsidRPr="00AC4D33">
        <w:t>Reviewing how needs are identified and communicated to ascertain if the processes are efficient, monitored, tracked, recorded, and the process for response is effective</w:t>
      </w:r>
    </w:p>
    <w:p w14:paraId="44C7A496" w14:textId="77777777" w:rsidR="007A2FAD" w:rsidRPr="00AC4D33" w:rsidRDefault="007A2FAD" w:rsidP="001C4FC1">
      <w:pPr>
        <w:pStyle w:val="FDGSBullet1"/>
      </w:pPr>
      <w:r w:rsidRPr="00AC4D33">
        <w:t>Reviewing how issues are identified and the processes to report, track, and monitor until the issue resolution is operative.</w:t>
      </w:r>
    </w:p>
    <w:p w14:paraId="3A01F61E" w14:textId="77777777" w:rsidR="007A2FAD" w:rsidRPr="00AC4D33" w:rsidRDefault="007A2FAD" w:rsidP="007A2FAD">
      <w:pPr>
        <w:pStyle w:val="FDGSBody1"/>
        <w:rPr>
          <w:rFonts w:cs="Arial"/>
        </w:rPr>
      </w:pPr>
      <w:r w:rsidRPr="00AC4D33">
        <w:rPr>
          <w:rFonts w:cs="Arial"/>
        </w:rPr>
        <w:t xml:space="preserve">The FDGS Team is dedicated to supporting DFR with the implementation of a plan to address stakeholder needs and issue resolution process that will meet the needs of DFR. </w:t>
      </w:r>
    </w:p>
    <w:p w14:paraId="784BBEC0" w14:textId="77777777" w:rsidR="007A2FAD" w:rsidRDefault="007A2FAD" w:rsidP="007A2FAD">
      <w:pPr>
        <w:pStyle w:val="FDGSBody1"/>
        <w:rPr>
          <w:rFonts w:cs="Arial"/>
        </w:rPr>
      </w:pPr>
      <w:r w:rsidRPr="00AC4D33">
        <w:rPr>
          <w:rFonts w:cs="Arial"/>
        </w:rPr>
        <w:t>FDGS agrees the State shall provide FDGS with all relevant and necessary access to State systems necessary to perform any of the duties contemplated by the Contract.</w:t>
      </w:r>
    </w:p>
    <w:p w14:paraId="626282C4" w14:textId="3FA02332" w:rsidR="00605005" w:rsidRDefault="00605005" w:rsidP="0044414A">
      <w:pPr>
        <w:pStyle w:val="Heading2"/>
        <w:numPr>
          <w:ilvl w:val="1"/>
          <w:numId w:val="40"/>
        </w:numPr>
        <w:ind w:left="900" w:hanging="882"/>
        <w:rPr>
          <w:rFonts w:cs="Arial"/>
        </w:rPr>
      </w:pPr>
      <w:bookmarkStart w:id="814" w:name="_Toc89784955"/>
      <w:bookmarkStart w:id="815" w:name="_Toc89785101"/>
      <w:bookmarkStart w:id="816" w:name="_Toc89785246"/>
      <w:bookmarkStart w:id="817" w:name="_Toc89883708"/>
      <w:bookmarkStart w:id="818" w:name="_Toc89884633"/>
      <w:bookmarkStart w:id="819" w:name="_Toc90249256"/>
      <w:bookmarkStart w:id="820" w:name="_Toc90981005"/>
      <w:bookmarkStart w:id="821" w:name="_Toc90981147"/>
      <w:bookmarkStart w:id="822" w:name="_Toc92368249"/>
      <w:bookmarkStart w:id="823" w:name="_Toc92368499"/>
      <w:bookmarkStart w:id="824" w:name="_Toc92368654"/>
      <w:bookmarkStart w:id="825" w:name="_Toc93064443"/>
      <w:bookmarkEnd w:id="814"/>
      <w:bookmarkEnd w:id="815"/>
      <w:bookmarkEnd w:id="816"/>
      <w:bookmarkEnd w:id="817"/>
      <w:bookmarkEnd w:id="818"/>
      <w:bookmarkEnd w:id="819"/>
      <w:bookmarkEnd w:id="820"/>
      <w:bookmarkEnd w:id="821"/>
      <w:bookmarkEnd w:id="822"/>
      <w:bookmarkEnd w:id="823"/>
      <w:bookmarkEnd w:id="824"/>
      <w:r w:rsidRPr="00217743">
        <w:rPr>
          <w:rFonts w:cs="Arial"/>
        </w:rPr>
        <w:t xml:space="preserve">State </w:t>
      </w:r>
      <w:r w:rsidR="00A86959">
        <w:rPr>
          <w:rFonts w:cs="Arial"/>
        </w:rPr>
        <w:t>System Access</w:t>
      </w:r>
      <w:bookmarkEnd w:id="825"/>
    </w:p>
    <w:p w14:paraId="76322C42" w14:textId="18B5CDC4" w:rsidR="0093515F" w:rsidRPr="003954F0" w:rsidRDefault="0093515F" w:rsidP="003954F0">
      <w:pPr>
        <w:pStyle w:val="FDGSBody1"/>
        <w:rPr>
          <w:rFonts w:cs="Arial"/>
        </w:rPr>
      </w:pPr>
      <w:r>
        <w:rPr>
          <w:rFonts w:cs="Arial"/>
        </w:rPr>
        <w:t>FDGS understand t</w:t>
      </w:r>
      <w:r w:rsidRPr="003954F0">
        <w:rPr>
          <w:rFonts w:cs="Arial"/>
        </w:rPr>
        <w:t xml:space="preserve">he State </w:t>
      </w:r>
      <w:r>
        <w:rPr>
          <w:rFonts w:cs="Arial"/>
        </w:rPr>
        <w:t>will</w:t>
      </w:r>
      <w:r w:rsidRPr="003954F0">
        <w:rPr>
          <w:rFonts w:cs="Arial"/>
        </w:rPr>
        <w:t xml:space="preserve"> provide the Contractor with all relevant and necessary access to State systems necessary to perform any of the duties contemplated by the Contract.</w:t>
      </w:r>
    </w:p>
    <w:p w14:paraId="1756CBFF" w14:textId="35757EC5" w:rsidR="007A2FAD" w:rsidRPr="00AC4D33" w:rsidRDefault="007A2FAD" w:rsidP="00134179">
      <w:pPr>
        <w:pStyle w:val="Heading1"/>
        <w:numPr>
          <w:ilvl w:val="0"/>
          <w:numId w:val="34"/>
        </w:numPr>
        <w:ind w:left="540" w:hanging="540"/>
        <w:rPr>
          <w:rFonts w:cs="Arial"/>
        </w:rPr>
      </w:pPr>
      <w:bookmarkStart w:id="826" w:name="_Toc93064444"/>
      <w:r w:rsidRPr="00AC4D33">
        <w:rPr>
          <w:rFonts w:cs="Arial"/>
        </w:rPr>
        <w:t>Security and Risk Mitigation</w:t>
      </w:r>
      <w:bookmarkEnd w:id="826"/>
    </w:p>
    <w:p w14:paraId="77DCBD31" w14:textId="34779199" w:rsidR="007A2FAD" w:rsidRPr="00AC4D33" w:rsidRDefault="007A2FAD" w:rsidP="007A2FAD">
      <w:pPr>
        <w:pStyle w:val="FDGSBody1"/>
        <w:rPr>
          <w:rFonts w:cs="Arial"/>
        </w:rPr>
      </w:pPr>
      <w:r w:rsidRPr="00AC4D33">
        <w:rPr>
          <w:rFonts w:cs="Arial"/>
        </w:rPr>
        <w:t xml:space="preserve">The FDGS Team realizes the critical need for </w:t>
      </w:r>
      <w:r w:rsidR="00363B7A" w:rsidRPr="00AC4D33">
        <w:rPr>
          <w:rFonts w:cs="Arial"/>
        </w:rPr>
        <w:t>data security</w:t>
      </w:r>
      <w:r w:rsidRPr="00AC4D33">
        <w:rPr>
          <w:rFonts w:cs="Arial"/>
        </w:rPr>
        <w:t xml:space="preserve"> and risk mitigation for the Indiana DFR OV&amp;V Project. In this section, we describe the FDGS processes and activities to implement and monitor risk plans, and the plan to secure and protect the State’s data.</w:t>
      </w:r>
    </w:p>
    <w:p w14:paraId="771F7A95" w14:textId="714F5FDF" w:rsidR="007A2FAD" w:rsidRPr="00AC4D33" w:rsidRDefault="007A2FAD" w:rsidP="00134179">
      <w:pPr>
        <w:pStyle w:val="Heading2"/>
        <w:numPr>
          <w:ilvl w:val="1"/>
          <w:numId w:val="30"/>
        </w:numPr>
        <w:ind w:left="1080" w:hanging="1080"/>
        <w:rPr>
          <w:rFonts w:cs="Arial"/>
        </w:rPr>
      </w:pPr>
      <w:bookmarkStart w:id="827" w:name="_Toc93064445"/>
      <w:r w:rsidRPr="00AC4D33">
        <w:rPr>
          <w:rFonts w:cs="Arial"/>
        </w:rPr>
        <w:t>Risk Management and Mitigation</w:t>
      </w:r>
      <w:bookmarkEnd w:id="827"/>
    </w:p>
    <w:p w14:paraId="0DAE9939" w14:textId="2593DF30" w:rsidR="007A2FAD" w:rsidRPr="00AC4D33" w:rsidRDefault="00E4055E" w:rsidP="007A2FAD">
      <w:pPr>
        <w:pStyle w:val="FDGSBody1"/>
        <w:rPr>
          <w:rFonts w:cs="Arial"/>
        </w:rPr>
      </w:pPr>
      <w:r w:rsidRPr="00AC4D33">
        <w:rPr>
          <w:rFonts w:cs="Arial"/>
          <w:noProof/>
        </w:rPr>
        <w:drawing>
          <wp:anchor distT="0" distB="0" distL="114300" distR="114300" simplePos="0" relativeHeight="251658266" behindDoc="0" locked="0" layoutInCell="1" allowOverlap="1" wp14:anchorId="48805496" wp14:editId="7371C881">
            <wp:simplePos x="0" y="0"/>
            <wp:positionH relativeFrom="margin">
              <wp:posOffset>3300730</wp:posOffset>
            </wp:positionH>
            <wp:positionV relativeFrom="margin">
              <wp:posOffset>102870</wp:posOffset>
            </wp:positionV>
            <wp:extent cx="2641600" cy="2515870"/>
            <wp:effectExtent l="0" t="0" r="6350" b="0"/>
            <wp:wrapSquare wrapText="bothSides"/>
            <wp:docPr id="215" name="Picture 87" descr="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87" descr="Shape, arrow&#10;&#10;Description automatically generated"/>
                    <pic:cNvPicPr>
                      <a:picLocks noChangeAspect="1" noChangeArrowheads="1"/>
                    </pic:cNvPicPr>
                  </pic:nvPicPr>
                  <pic:blipFill>
                    <a:blip r:embed="rId86" cstate="print"/>
                    <a:srcRect l="14197" r="13524"/>
                    <a:stretch>
                      <a:fillRect/>
                    </a:stretch>
                  </pic:blipFill>
                  <pic:spPr bwMode="auto">
                    <a:xfrm>
                      <a:off x="0" y="0"/>
                      <a:ext cx="2641600" cy="2515870"/>
                    </a:xfrm>
                    <a:prstGeom prst="rect">
                      <a:avLst/>
                    </a:prstGeom>
                    <a:noFill/>
                  </pic:spPr>
                </pic:pic>
              </a:graphicData>
            </a:graphic>
            <wp14:sizeRelH relativeFrom="margin">
              <wp14:pctWidth>0</wp14:pctWidth>
            </wp14:sizeRelH>
            <wp14:sizeRelV relativeFrom="margin">
              <wp14:pctHeight>0</wp14:pctHeight>
            </wp14:sizeRelV>
          </wp:anchor>
        </w:drawing>
      </w:r>
      <w:r w:rsidR="007A2FAD" w:rsidRPr="00AC4D33">
        <w:rPr>
          <w:rFonts w:cs="Arial"/>
        </w:rPr>
        <w:t>The FDGS Team agrees to provide an updated Risk Management and Mitigation Plan at least 30 days before the projected go-live date of the contract. Our plan will include the FDGS process for identifying, documenting and reporting risks and risk status to the State.</w:t>
      </w:r>
    </w:p>
    <w:p w14:paraId="7E38D32E" w14:textId="2ED71E06" w:rsidR="007A2FAD" w:rsidRPr="00AC4D33" w:rsidRDefault="007B0407" w:rsidP="007A2FAD">
      <w:pPr>
        <w:pStyle w:val="FDGSBody1"/>
        <w:rPr>
          <w:rFonts w:cs="Arial"/>
        </w:rPr>
      </w:pPr>
      <w:r w:rsidRPr="00AC4D33">
        <w:rPr>
          <w:noProof/>
        </w:rPr>
        <mc:AlternateContent>
          <mc:Choice Requires="wps">
            <w:drawing>
              <wp:anchor distT="0" distB="0" distL="114300" distR="114300" simplePos="0" relativeHeight="251658267" behindDoc="0" locked="0" layoutInCell="1" allowOverlap="1" wp14:anchorId="0A9D7888" wp14:editId="365FEB14">
                <wp:simplePos x="0" y="0"/>
                <wp:positionH relativeFrom="column">
                  <wp:posOffset>3338830</wp:posOffset>
                </wp:positionH>
                <wp:positionV relativeFrom="paragraph">
                  <wp:posOffset>799465</wp:posOffset>
                </wp:positionV>
                <wp:extent cx="2603500" cy="335915"/>
                <wp:effectExtent l="0" t="0" r="6350" b="6985"/>
                <wp:wrapSquare wrapText="bothSides"/>
                <wp:docPr id="211" name="Text Box 211"/>
                <wp:cNvGraphicFramePr/>
                <a:graphic xmlns:a="http://schemas.openxmlformats.org/drawingml/2006/main">
                  <a:graphicData uri="http://schemas.microsoft.com/office/word/2010/wordprocessingShape">
                    <wps:wsp>
                      <wps:cNvSpPr txBox="1"/>
                      <wps:spPr>
                        <a:xfrm>
                          <a:off x="0" y="0"/>
                          <a:ext cx="2603500" cy="335915"/>
                        </a:xfrm>
                        <a:prstGeom prst="rect">
                          <a:avLst/>
                        </a:prstGeom>
                        <a:solidFill>
                          <a:prstClr val="white"/>
                        </a:solidFill>
                        <a:ln>
                          <a:noFill/>
                        </a:ln>
                        <a:effectLst/>
                      </wps:spPr>
                      <wps:txbx>
                        <w:txbxContent>
                          <w:p w14:paraId="064315CA" w14:textId="25E78124" w:rsidR="00CA5166" w:rsidRPr="00C15763" w:rsidRDefault="00CA5166" w:rsidP="007A2FAD">
                            <w:pPr>
                              <w:pStyle w:val="Caption"/>
                              <w:rPr>
                                <w:rFonts w:ascii="Arial" w:hAnsi="Arial" w:cs="Arial"/>
                                <w:noProof/>
                                <w:sz w:val="24"/>
                              </w:rPr>
                            </w:pPr>
                            <w:bookmarkStart w:id="828" w:name="_Toc93064600"/>
                            <w:r w:rsidRPr="00C15763">
                              <w:rPr>
                                <w:rFonts w:ascii="Arial" w:hAnsi="Arial" w:cs="Arial"/>
                              </w:rPr>
                              <w:t xml:space="preserve">Figure </w:t>
                            </w:r>
                            <w:r w:rsidR="007B00B7" w:rsidRPr="00C15763">
                              <w:rPr>
                                <w:rFonts w:ascii="Arial" w:hAnsi="Arial" w:cs="Arial"/>
                              </w:rPr>
                              <w:fldChar w:fldCharType="begin"/>
                            </w:r>
                            <w:r w:rsidR="007B00B7" w:rsidRPr="00C15763">
                              <w:rPr>
                                <w:rFonts w:ascii="Arial" w:hAnsi="Arial" w:cs="Arial"/>
                              </w:rPr>
                              <w:instrText xml:space="preserve"> SEQ Figure \* ARABIC </w:instrText>
                            </w:r>
                            <w:r w:rsidR="007B00B7" w:rsidRPr="00C15763">
                              <w:rPr>
                                <w:rFonts w:ascii="Arial" w:hAnsi="Arial" w:cs="Arial"/>
                              </w:rPr>
                              <w:fldChar w:fldCharType="separate"/>
                            </w:r>
                            <w:r w:rsidR="00FC492F">
                              <w:rPr>
                                <w:rFonts w:ascii="Arial" w:hAnsi="Arial" w:cs="Arial"/>
                                <w:noProof/>
                              </w:rPr>
                              <w:t>35</w:t>
                            </w:r>
                            <w:r w:rsidR="007B00B7" w:rsidRPr="00C15763">
                              <w:rPr>
                                <w:rFonts w:ascii="Arial" w:hAnsi="Arial" w:cs="Arial"/>
                                <w:noProof/>
                              </w:rPr>
                              <w:fldChar w:fldCharType="end"/>
                            </w:r>
                            <w:r w:rsidRPr="00C15763">
                              <w:rPr>
                                <w:rFonts w:ascii="Arial" w:hAnsi="Arial" w:cs="Arial"/>
                              </w:rPr>
                              <w:t>: Risk Management Approach</w:t>
                            </w:r>
                            <w:bookmarkEnd w:id="82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0A9D7888" id="Text Box 211" o:spid="_x0000_s1043" type="#_x0000_t202" style="position:absolute;margin-left:262.9pt;margin-top:62.95pt;width:205pt;height:26.4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" stroked="f">
                <v:textbox inset="0,0,0,0">
                  <w:txbxContent>
                    <w:p w14:paraId="064315CA" w14:textId="25E78124" w:rsidR="00CA5166" w:rsidRPr="00C15763" w:rsidRDefault="00CA5166" w:rsidP="007A2FAD">
                      <w:pPr>
                        <w:pStyle w:val="Caption"/>
                        <w:rPr>
                          <w:rFonts w:ascii="Arial" w:hAnsi="Arial" w:cs="Arial"/>
                          <w:noProof/>
                          <w:sz w:val="24"/>
                        </w:rPr>
                      </w:pPr>
                      <w:bookmarkStart w:id="833" w:name="_Toc93064600"/>
                      <w:r w:rsidRPr="00C15763">
                        <w:rPr>
                          <w:rFonts w:ascii="Arial" w:hAnsi="Arial" w:cs="Arial"/>
                        </w:rPr>
                        <w:t xml:space="preserve">Figure </w:t>
                      </w:r>
                      <w:r w:rsidR="007B00B7" w:rsidRPr="00C15763">
                        <w:rPr>
                          <w:rFonts w:ascii="Arial" w:hAnsi="Arial" w:cs="Arial"/>
                        </w:rPr>
                        <w:fldChar w:fldCharType="begin"/>
                      </w:r>
                      <w:r w:rsidR="007B00B7" w:rsidRPr="00C15763">
                        <w:rPr>
                          <w:rFonts w:ascii="Arial" w:hAnsi="Arial" w:cs="Arial"/>
                        </w:rPr>
                        <w:instrText xml:space="preserve"> SEQ Figure \* ARABIC </w:instrText>
                      </w:r>
                      <w:r w:rsidR="007B00B7" w:rsidRPr="00C15763">
                        <w:rPr>
                          <w:rFonts w:ascii="Arial" w:hAnsi="Arial" w:cs="Arial"/>
                        </w:rPr>
                        <w:fldChar w:fldCharType="separate"/>
                      </w:r>
                      <w:r w:rsidR="00FC492F">
                        <w:rPr>
                          <w:rFonts w:ascii="Arial" w:hAnsi="Arial" w:cs="Arial"/>
                          <w:noProof/>
                        </w:rPr>
                        <w:t>35</w:t>
                      </w:r>
                      <w:r w:rsidR="007B00B7" w:rsidRPr="00C15763">
                        <w:rPr>
                          <w:rFonts w:ascii="Arial" w:hAnsi="Arial" w:cs="Arial"/>
                          <w:noProof/>
                        </w:rPr>
                        <w:fldChar w:fldCharType="end"/>
                      </w:r>
                      <w:r w:rsidRPr="00C15763">
                        <w:rPr>
                          <w:rFonts w:ascii="Arial" w:hAnsi="Arial" w:cs="Arial"/>
                        </w:rPr>
                        <w:t>: Risk Management Approach</w:t>
                      </w:r>
                      <w:bookmarkEnd w:id="833"/>
                    </w:p>
                  </w:txbxContent>
                </v:textbox>
                <w10:wrap type="square"/>
              </v:shape>
            </w:pict>
          </mc:Fallback>
        </mc:AlternateContent>
      </w:r>
      <w:r w:rsidR="007A2FAD" w:rsidRPr="00AC4D33">
        <w:rPr>
          <w:rFonts w:cs="Arial"/>
        </w:rPr>
        <w:t>FDGS’ overall approach to Risk Management and Mitigation covers the initial and ongoing activities that identify risks to the projects at DFR through the tracking and managing of all risks throughout each of the projects. Through early identification and recognition of potential problems, the project can attempt to avoid or minimize a problem through proper actions. The FDGS Team will work with DFR to review and update our comprehensive Risk Management Process.</w:t>
      </w:r>
    </w:p>
    <w:p w14:paraId="650A83BE" w14:textId="6A1966B5" w:rsidR="007A2FAD" w:rsidRPr="00AC4D33" w:rsidRDefault="007A2FAD" w:rsidP="007A2FAD">
      <w:pPr>
        <w:pStyle w:val="FDGSBody1"/>
        <w:rPr>
          <w:rFonts w:cs="Arial"/>
        </w:rPr>
      </w:pPr>
      <w:r w:rsidRPr="00AC4D33">
        <w:rPr>
          <w:rFonts w:cs="Arial"/>
        </w:rPr>
        <w:t xml:space="preserve">Development of a Risk Management and Mitigation Plan is a key activity done in conjunction with the development of the overall Project Management Plan (PMP). The Risk Management and Mitigation Plan documents the approach, procedures, and tools used to manage risk associated with the DFR OV&amp;V Project. </w:t>
      </w:r>
    </w:p>
    <w:p w14:paraId="5F6D0FED" w14:textId="593F0DF3" w:rsidR="007A2FAD" w:rsidRPr="00AC4D33" w:rsidRDefault="007A2FAD" w:rsidP="007A2FAD">
      <w:pPr>
        <w:pStyle w:val="FDGSBody1"/>
        <w:rPr>
          <w:rFonts w:cs="Arial"/>
        </w:rPr>
      </w:pPr>
      <w:r w:rsidRPr="00AC4D33">
        <w:rPr>
          <w:rFonts w:cs="Arial"/>
        </w:rPr>
        <w:t>The FDGS approach to risk management includes these key components:</w:t>
      </w:r>
    </w:p>
    <w:p w14:paraId="7608D342" w14:textId="2A3EF744" w:rsidR="007A2FAD" w:rsidRPr="00AC4D33" w:rsidRDefault="007A2FAD" w:rsidP="001C4FC1">
      <w:pPr>
        <w:pStyle w:val="FDGSBullet1"/>
      </w:pPr>
      <w:r w:rsidRPr="00AC4D33">
        <w:rPr>
          <w:b/>
        </w:rPr>
        <w:t>Identify</w:t>
      </w:r>
      <w:r w:rsidRPr="00AC4D33">
        <w:t xml:space="preserve"> – Before risks can be managed, they must be identified. Identification discovers risks before they become problems and adversely affect a project. FDGS has developed techniques for surfacing risks by the application of a disciplined and systematic process that encourages project personnel to raise concerns and issues for subsequent analysis. </w:t>
      </w:r>
    </w:p>
    <w:p w14:paraId="4B9D74DA" w14:textId="0CF4DC5F" w:rsidR="007A2FAD" w:rsidRPr="00AC4D33" w:rsidRDefault="007A2FAD" w:rsidP="001C4FC1">
      <w:pPr>
        <w:pStyle w:val="FDGSBullet1"/>
      </w:pPr>
      <w:r w:rsidRPr="00AC4D33">
        <w:rPr>
          <w:b/>
        </w:rPr>
        <w:t>Analyze</w:t>
      </w:r>
      <w:r w:rsidRPr="00AC4D33">
        <w:t xml:space="preserve"> – Analysis is the conversion of risk data into risk decision-making information. Analysis provides the basis for the DFR Project Director to prioritize and work on the "right" risks. This step includes determining probability of occurrence, and assessing potential magnitude, to determine which risks warrant the highest level of attention.</w:t>
      </w:r>
    </w:p>
    <w:p w14:paraId="72989BFE" w14:textId="30C21CC5" w:rsidR="007A2FAD" w:rsidRPr="00AC4D33" w:rsidRDefault="007A2FAD" w:rsidP="001C4FC1">
      <w:pPr>
        <w:pStyle w:val="FDGSBullet1"/>
      </w:pPr>
      <w:r w:rsidRPr="00AC4D33">
        <w:rPr>
          <w:b/>
        </w:rPr>
        <w:t>Plan</w:t>
      </w:r>
      <w:r w:rsidRPr="00AC4D33">
        <w:t xml:space="preserve"> – Planning turns risk information into decisions and actions (both present and future). Planning involves developing actions to address individual risks, prioritizing risk actions, establishing an owner responsible to address each risk, and creating an integrated risk management plan. The plan for a specific risk could take many forms. Risk response strategy examples are depicted in </w:t>
      </w:r>
      <w:r w:rsidR="00856BA7" w:rsidRPr="007F4860">
        <w:rPr>
          <w:b/>
          <w:bCs/>
        </w:rPr>
        <w:t>F</w:t>
      </w:r>
      <w:r w:rsidRPr="007F4860">
        <w:rPr>
          <w:b/>
          <w:bCs/>
        </w:rPr>
        <w:t xml:space="preserve">igure </w:t>
      </w:r>
      <w:r w:rsidR="00856BA7" w:rsidRPr="007F4860">
        <w:rPr>
          <w:b/>
          <w:bCs/>
        </w:rPr>
        <w:t>36</w:t>
      </w:r>
      <w:r w:rsidRPr="00AC4D33">
        <w:t>:</w:t>
      </w:r>
    </w:p>
    <w:p w14:paraId="63A56671" w14:textId="77777777" w:rsidR="007A2FAD" w:rsidRPr="00AC4D33" w:rsidRDefault="007A2FAD" w:rsidP="007A2FAD">
      <w:pPr>
        <w:pStyle w:val="FDGSBody1"/>
        <w:jc w:val="center"/>
        <w:rPr>
          <w:rFonts w:cs="Arial"/>
        </w:rPr>
      </w:pPr>
      <w:r w:rsidRPr="00AC4D33">
        <w:rPr>
          <w:rFonts w:cs="Arial"/>
          <w:noProof/>
        </w:rPr>
        <w:drawing>
          <wp:inline distT="0" distB="0" distL="0" distR="0" wp14:anchorId="7DF330F1" wp14:editId="75A998B1">
            <wp:extent cx="4703064" cy="2566211"/>
            <wp:effectExtent l="0" t="0" r="2540" b="5715"/>
            <wp:docPr id="216" name="Picture 21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Text&#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708600" cy="2569232"/>
                    </a:xfrm>
                    <a:prstGeom prst="rect">
                      <a:avLst/>
                    </a:prstGeom>
                    <a:noFill/>
                  </pic:spPr>
                </pic:pic>
              </a:graphicData>
            </a:graphic>
          </wp:inline>
        </w:drawing>
      </w:r>
    </w:p>
    <w:p w14:paraId="5B57F0F7" w14:textId="6FBC0459" w:rsidR="007A2FAD" w:rsidRPr="00AC4D33" w:rsidRDefault="007A2FAD" w:rsidP="007A2FAD">
      <w:pPr>
        <w:pStyle w:val="Caption"/>
        <w:rPr>
          <w:rFonts w:ascii="Arial" w:hAnsi="Arial" w:cs="Arial"/>
        </w:rPr>
      </w:pPr>
      <w:bookmarkStart w:id="829" w:name="_Toc93064601"/>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36</w:t>
      </w:r>
      <w:r w:rsidR="007B00B7" w:rsidRPr="00AC4D33">
        <w:rPr>
          <w:rFonts w:ascii="Arial" w:hAnsi="Arial" w:cs="Arial"/>
          <w:noProof/>
        </w:rPr>
        <w:fldChar w:fldCharType="end"/>
      </w:r>
      <w:r w:rsidRPr="00AC4D33">
        <w:rPr>
          <w:rFonts w:ascii="Arial" w:hAnsi="Arial" w:cs="Arial"/>
          <w:noProof/>
        </w:rPr>
        <w:t>:</w:t>
      </w:r>
      <w:r w:rsidRPr="00AC4D33">
        <w:rPr>
          <w:rFonts w:ascii="Arial" w:hAnsi="Arial" w:cs="Arial"/>
        </w:rPr>
        <w:t xml:space="preserve"> Risk Response Strategies</w:t>
      </w:r>
      <w:bookmarkEnd w:id="829"/>
    </w:p>
    <w:p w14:paraId="57C40D7E" w14:textId="77777777" w:rsidR="007A2FAD" w:rsidRPr="00AC4D33" w:rsidRDefault="007A2FAD" w:rsidP="001C4FC1">
      <w:pPr>
        <w:pStyle w:val="FDGSBullet1"/>
      </w:pPr>
      <w:r w:rsidRPr="00AC4D33">
        <w:rPr>
          <w:b/>
        </w:rPr>
        <w:t>Track</w:t>
      </w:r>
      <w:r w:rsidRPr="00AC4D33">
        <w:t xml:space="preserve"> – Tracking consists of monitoring the status of risks and taking action to mitigate risks. Appropriate risk metrics are identified and monitored to enable the evaluation of the status of risks themselves and of risk mitigation plans. </w:t>
      </w:r>
    </w:p>
    <w:p w14:paraId="17468BD8" w14:textId="77777777" w:rsidR="007A2FAD" w:rsidRPr="00AC4D33" w:rsidRDefault="007A2FAD" w:rsidP="001C4FC1">
      <w:pPr>
        <w:pStyle w:val="FDGSBullet1"/>
      </w:pPr>
      <w:r w:rsidRPr="00AC4D33">
        <w:rPr>
          <w:b/>
        </w:rPr>
        <w:t>Control</w:t>
      </w:r>
      <w:r w:rsidRPr="00AC4D33">
        <w:t xml:space="preserve"> – Risk control or abatement corrects for deviations from planned risk actions. Once risk metrics and triggering events have been chosen, there is nothing unique about risk control. Rather, risk control melds into project management and relies on project management processes to control risk action plans, correct for variations from plans, respond to triggering events, and improve risk management processes.</w:t>
      </w:r>
    </w:p>
    <w:p w14:paraId="086F949F" w14:textId="77777777" w:rsidR="007A2FAD" w:rsidRPr="00AC4D33" w:rsidRDefault="007A2FAD" w:rsidP="001C4FC1">
      <w:pPr>
        <w:pStyle w:val="FDGSBullet1"/>
      </w:pPr>
      <w:r w:rsidRPr="00AC4D33">
        <w:rPr>
          <w:b/>
        </w:rPr>
        <w:t>Communicate</w:t>
      </w:r>
      <w:r w:rsidRPr="00AC4D33">
        <w:t xml:space="preserve"> – Risk communication lies at the center of the model to emphasize both its pervasiveness and its criticality. Without effective communication, the risk management approach cannot be viable. While communication facilitates interaction among the elements of the model, there are higher-level communications to consider as well. To be analyzed and managed correctly, risks must be communicated to and between the appropriate organizational levels and entities. Because communication is pervasive, our approach is to address it as integral to every risk management activity and not as something performed outside of, and as a supplement to, other activities.</w:t>
      </w:r>
    </w:p>
    <w:p w14:paraId="3BA53F40" w14:textId="451E3D61" w:rsidR="007A2FAD" w:rsidRPr="00AC4D33" w:rsidRDefault="007A2FAD" w:rsidP="004D17C1">
      <w:pPr>
        <w:pStyle w:val="Heading3"/>
      </w:pPr>
      <w:bookmarkStart w:id="830" w:name="_Toc93064446"/>
      <w:r w:rsidRPr="00AC4D33">
        <w:t>Risk Identification and Mitigation</w:t>
      </w:r>
      <w:bookmarkEnd w:id="830"/>
    </w:p>
    <w:p w14:paraId="4D784986" w14:textId="77777777" w:rsidR="007A2FAD" w:rsidRPr="00AC4D33" w:rsidRDefault="007A2FAD" w:rsidP="007A2FAD">
      <w:pPr>
        <w:pStyle w:val="FDGSBody1"/>
        <w:rPr>
          <w:rFonts w:cs="Arial"/>
        </w:rPr>
      </w:pPr>
      <w:r w:rsidRPr="00AC4D33">
        <w:rPr>
          <w:rFonts w:cs="Arial"/>
        </w:rPr>
        <w:t>Project risks are identified, monitored, and managed throughout the life of each project. There are various areas that can affect a project's risk level. The following are examples of topics to be considered when assessing risk:</w:t>
      </w:r>
    </w:p>
    <w:p w14:paraId="1AA97A44" w14:textId="77777777" w:rsidR="007A2FAD" w:rsidRPr="00AC4D33" w:rsidRDefault="007A2FAD" w:rsidP="001C4FC1">
      <w:pPr>
        <w:pStyle w:val="FDGSBullet1"/>
      </w:pPr>
      <w:r w:rsidRPr="00AC4D33">
        <w:t>The contract, schedule, and budget</w:t>
      </w:r>
    </w:p>
    <w:p w14:paraId="72C43B59" w14:textId="77777777" w:rsidR="007A2FAD" w:rsidRPr="00AC4D33" w:rsidRDefault="007A2FAD" w:rsidP="001C4FC1">
      <w:pPr>
        <w:pStyle w:val="FDGSBullet1"/>
      </w:pPr>
      <w:r w:rsidRPr="00AC4D33">
        <w:t>The technology used on each project</w:t>
      </w:r>
    </w:p>
    <w:p w14:paraId="6D25AB75" w14:textId="77777777" w:rsidR="007A2FAD" w:rsidRPr="00AC4D33" w:rsidRDefault="007A2FAD" w:rsidP="001C4FC1">
      <w:pPr>
        <w:pStyle w:val="FDGSBullet1"/>
      </w:pPr>
      <w:r w:rsidRPr="00AC4D33">
        <w:t xml:space="preserve">The environment in which each project is executed </w:t>
      </w:r>
    </w:p>
    <w:p w14:paraId="592F9785" w14:textId="77777777" w:rsidR="007A2FAD" w:rsidRPr="00AC4D33" w:rsidRDefault="007A2FAD" w:rsidP="001C4FC1">
      <w:pPr>
        <w:pStyle w:val="FDGSBullet1"/>
      </w:pPr>
      <w:r w:rsidRPr="00AC4D33">
        <w:t>How well the project fits the culture or business area or strategic objectives</w:t>
      </w:r>
    </w:p>
    <w:p w14:paraId="11D4B870" w14:textId="77777777" w:rsidR="007A2FAD" w:rsidRPr="00AC4D33" w:rsidRDefault="007A2FAD" w:rsidP="001C4FC1">
      <w:pPr>
        <w:pStyle w:val="FDGSBullet1"/>
      </w:pPr>
      <w:r w:rsidRPr="00AC4D33">
        <w:t>The degree of change that will result from each project</w:t>
      </w:r>
    </w:p>
    <w:p w14:paraId="28B4627A" w14:textId="77777777" w:rsidR="007A2FAD" w:rsidRPr="00AC4D33" w:rsidRDefault="007A2FAD" w:rsidP="001C4FC1">
      <w:pPr>
        <w:pStyle w:val="FDGSBullet1"/>
      </w:pPr>
      <w:r w:rsidRPr="00AC4D33">
        <w:t xml:space="preserve">The size of the population or systems affected – e.g., division or agency, state employees or the public, etc. </w:t>
      </w:r>
    </w:p>
    <w:p w14:paraId="2B32A83B" w14:textId="77777777" w:rsidR="007A2FAD" w:rsidRPr="00AC4D33" w:rsidRDefault="007A2FAD" w:rsidP="001C4FC1">
      <w:pPr>
        <w:pStyle w:val="FDGSBullet1"/>
      </w:pPr>
      <w:r w:rsidRPr="00AC4D33">
        <w:t>The legal and regulatory implications of error</w:t>
      </w:r>
    </w:p>
    <w:p w14:paraId="516CA4F7" w14:textId="6B861C92" w:rsidR="007A2FAD" w:rsidRPr="00AC4D33" w:rsidRDefault="007A2FAD" w:rsidP="007A2FAD">
      <w:pPr>
        <w:pStyle w:val="FDGSBody1"/>
        <w:rPr>
          <w:rFonts w:cs="Arial"/>
        </w:rPr>
      </w:pPr>
      <w:r w:rsidRPr="00AC4D33">
        <w:rPr>
          <w:rFonts w:cs="Arial"/>
        </w:rPr>
        <w:t xml:space="preserve">FDGS recommends identified risks are documented, maintained, and monitored in our project management tool detailed in </w:t>
      </w:r>
      <w:r w:rsidR="00036073" w:rsidRPr="00B73EC1">
        <w:rPr>
          <w:rFonts w:cs="Arial"/>
          <w:b/>
        </w:rPr>
        <w:fldChar w:fldCharType="begin"/>
      </w:r>
      <w:r w:rsidR="00036073" w:rsidRPr="00B73EC1">
        <w:rPr>
          <w:rFonts w:cs="Arial"/>
          <w:b/>
        </w:rPr>
        <w:instrText xml:space="preserve"> REF _Ref89621641 \h </w:instrText>
      </w:r>
      <w:r w:rsidR="00036073">
        <w:rPr>
          <w:rFonts w:cs="Arial"/>
          <w:b/>
        </w:rPr>
        <w:instrText xml:space="preserve"> \* MERGEFORMAT </w:instrText>
      </w:r>
      <w:r w:rsidR="00036073" w:rsidRPr="00B73EC1">
        <w:rPr>
          <w:rFonts w:cs="Arial"/>
          <w:b/>
        </w:rPr>
      </w:r>
      <w:r w:rsidR="00036073" w:rsidRPr="00B73EC1">
        <w:rPr>
          <w:rFonts w:cs="Arial"/>
          <w:b/>
        </w:rPr>
        <w:fldChar w:fldCharType="separate"/>
      </w:r>
      <w:r w:rsidR="00036073" w:rsidRPr="00B73EC1">
        <w:rPr>
          <w:rFonts w:cs="Arial"/>
          <w:b/>
        </w:rPr>
        <w:t>Project Management Tools</w:t>
      </w:r>
      <w:r w:rsidR="00036073" w:rsidRPr="00B73EC1">
        <w:rPr>
          <w:rFonts w:cs="Arial"/>
          <w:b/>
        </w:rPr>
        <w:fldChar w:fldCharType="end"/>
      </w:r>
      <w:r w:rsidRPr="00AC4D33">
        <w:rPr>
          <w:rFonts w:cs="Arial"/>
        </w:rPr>
        <w:t xml:space="preserve"> and in </w:t>
      </w:r>
      <w:r w:rsidR="00036073" w:rsidRPr="00B73EC1">
        <w:rPr>
          <w:rFonts w:cs="Arial"/>
          <w:b/>
        </w:rPr>
        <w:fldChar w:fldCharType="begin"/>
      </w:r>
      <w:r w:rsidR="00036073" w:rsidRPr="00B73EC1">
        <w:rPr>
          <w:rFonts w:cs="Arial"/>
          <w:b/>
        </w:rPr>
        <w:instrText xml:space="preserve"> REF _Ref89621679 \h </w:instrText>
      </w:r>
      <w:r w:rsidR="00036073">
        <w:rPr>
          <w:rFonts w:cs="Arial"/>
          <w:b/>
        </w:rPr>
        <w:instrText xml:space="preserve"> \* MERGEFORMAT </w:instrText>
      </w:r>
      <w:r w:rsidR="00036073" w:rsidRPr="00B73EC1">
        <w:rPr>
          <w:rFonts w:cs="Arial"/>
          <w:b/>
        </w:rPr>
      </w:r>
      <w:r w:rsidR="00036073" w:rsidRPr="00B73EC1">
        <w:rPr>
          <w:rFonts w:cs="Arial"/>
          <w:b/>
        </w:rPr>
        <w:fldChar w:fldCharType="separate"/>
      </w:r>
      <w:r w:rsidR="00036073" w:rsidRPr="00B73EC1">
        <w:rPr>
          <w:rFonts w:cs="Arial"/>
          <w:b/>
        </w:rPr>
        <w:t>Risk Tracking, Management and Reporting Tools</w:t>
      </w:r>
      <w:r w:rsidR="00036073" w:rsidRPr="00B73EC1">
        <w:rPr>
          <w:rFonts w:cs="Arial"/>
          <w:b/>
        </w:rPr>
        <w:fldChar w:fldCharType="end"/>
      </w:r>
      <w:r w:rsidRPr="00AC4D33">
        <w:rPr>
          <w:rFonts w:cs="Arial"/>
        </w:rPr>
        <w:t xml:space="preserve">. The </w:t>
      </w:r>
      <w:r w:rsidR="000A5838">
        <w:rPr>
          <w:rFonts w:cs="Arial"/>
        </w:rPr>
        <w:t>FDGS Team</w:t>
      </w:r>
      <w:r w:rsidRPr="00AC4D33">
        <w:rPr>
          <w:rFonts w:cs="Arial"/>
        </w:rPr>
        <w:t xml:space="preserve"> will work with DFR to determine the most appropriate data fields to collect for the tool and standardize the risk request form for use with the </w:t>
      </w:r>
      <w:r w:rsidR="007B0407">
        <w:rPr>
          <w:rFonts w:cs="Arial"/>
        </w:rPr>
        <w:t xml:space="preserve">DFR </w:t>
      </w:r>
      <w:r w:rsidRPr="00AC4D33">
        <w:rPr>
          <w:rFonts w:cs="Arial"/>
        </w:rPr>
        <w:t xml:space="preserve">OV&amp;V Project. Further, FDGS will ensure any documentation is maintained securely in accordance with DFR policies. </w:t>
      </w:r>
    </w:p>
    <w:p w14:paraId="50018726" w14:textId="77777777" w:rsidR="007A2FAD" w:rsidRPr="00AC4D33" w:rsidRDefault="007A2FAD" w:rsidP="007A2FAD">
      <w:pPr>
        <w:pStyle w:val="Subheading"/>
        <w:rPr>
          <w:rFonts w:ascii="Arial" w:hAnsi="Arial" w:cs="Arial"/>
        </w:rPr>
      </w:pPr>
      <w:r w:rsidRPr="00AC4D33">
        <w:rPr>
          <w:rFonts w:ascii="Arial" w:hAnsi="Arial" w:cs="Arial"/>
        </w:rPr>
        <w:t>Risk Identification</w:t>
      </w:r>
    </w:p>
    <w:p w14:paraId="65AA9A77" w14:textId="77777777" w:rsidR="007A2FAD" w:rsidRPr="00AC4D33" w:rsidRDefault="007A2FAD" w:rsidP="007A2FAD">
      <w:pPr>
        <w:pStyle w:val="FDGSBody1"/>
        <w:rPr>
          <w:rFonts w:cs="Arial"/>
        </w:rPr>
      </w:pPr>
      <w:r w:rsidRPr="00AC4D33">
        <w:rPr>
          <w:rFonts w:cs="Arial"/>
        </w:rPr>
        <w:t xml:space="preserve">Risks are identified through a variety of means: </w:t>
      </w:r>
    </w:p>
    <w:p w14:paraId="5CF4A304" w14:textId="01AD0A4C" w:rsidR="007A2FAD" w:rsidRPr="00AC4D33" w:rsidRDefault="007A2FAD" w:rsidP="007A2FAD">
      <w:pPr>
        <w:pStyle w:val="Caption"/>
        <w:rPr>
          <w:rFonts w:ascii="Arial" w:hAnsi="Arial" w:cs="Arial"/>
        </w:rPr>
      </w:pPr>
      <w:bookmarkStart w:id="831" w:name="_Toc93064521"/>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4E232C">
        <w:rPr>
          <w:rFonts w:ascii="Arial" w:hAnsi="Arial" w:cs="Arial"/>
          <w:noProof/>
        </w:rPr>
        <w:t>68</w:t>
      </w:r>
      <w:r w:rsidR="007B00B7" w:rsidRPr="00AC4D33">
        <w:rPr>
          <w:rFonts w:ascii="Arial" w:hAnsi="Arial" w:cs="Arial"/>
          <w:noProof/>
        </w:rPr>
        <w:fldChar w:fldCharType="end"/>
      </w:r>
      <w:r w:rsidRPr="00AC4D33">
        <w:rPr>
          <w:rFonts w:ascii="Arial" w:hAnsi="Arial" w:cs="Arial"/>
        </w:rPr>
        <w:t>: Examples of Risk Identification</w:t>
      </w:r>
      <w:bookmarkEnd w:id="831"/>
    </w:p>
    <w:tbl>
      <w:tblPr>
        <w:tblStyle w:val="FDGSTable"/>
        <w:tblW w:w="9380" w:type="dxa"/>
        <w:tblBorders>
          <w:left w:val="none" w:sz="0" w:space="0" w:color="auto"/>
          <w:right w:val="none" w:sz="0" w:space="0" w:color="auto"/>
        </w:tblBorders>
        <w:tblLook w:val="04A0" w:firstRow="1" w:lastRow="0" w:firstColumn="1" w:lastColumn="0" w:noHBand="0" w:noVBand="1"/>
      </w:tblPr>
      <w:tblGrid>
        <w:gridCol w:w="2030"/>
        <w:gridCol w:w="7350"/>
      </w:tblGrid>
      <w:tr w:rsidR="007A2FAD" w:rsidRPr="00AC4D33" w14:paraId="26660F2A" w14:textId="77777777" w:rsidTr="004E232C">
        <w:tc>
          <w:tcPr>
            <w:tcW w:w="9380" w:type="dxa"/>
            <w:gridSpan w:val="2"/>
            <w:shd w:val="clear" w:color="auto" w:fill="D9D9D9" w:themeFill="background1" w:themeFillShade="D9"/>
          </w:tcPr>
          <w:p w14:paraId="301EBDDA" w14:textId="77777777" w:rsidR="007A2FAD" w:rsidRPr="004E232C" w:rsidRDefault="007A2FAD" w:rsidP="007A2FAD">
            <w:pPr>
              <w:pStyle w:val="TableHeader"/>
              <w:rPr>
                <w:rFonts w:ascii="Arial" w:hAnsi="Arial" w:cs="Arial"/>
                <w:sz w:val="22"/>
                <w:szCs w:val="22"/>
              </w:rPr>
            </w:pPr>
            <w:r w:rsidRPr="004E232C">
              <w:rPr>
                <w:rFonts w:ascii="Arial" w:hAnsi="Arial" w:cs="Arial"/>
                <w:sz w:val="22"/>
                <w:szCs w:val="22"/>
              </w:rPr>
              <w:t>Identifying Risks</w:t>
            </w:r>
          </w:p>
        </w:tc>
      </w:tr>
      <w:tr w:rsidR="007A2FAD" w:rsidRPr="00AC4D33" w14:paraId="78BD163C" w14:textId="77777777" w:rsidTr="007A2FAD">
        <w:tc>
          <w:tcPr>
            <w:tcW w:w="2030" w:type="dxa"/>
          </w:tcPr>
          <w:p w14:paraId="3460963A" w14:textId="77777777" w:rsidR="007A2FAD" w:rsidRPr="00AC4D33" w:rsidRDefault="007A2FAD" w:rsidP="007A2FAD">
            <w:pPr>
              <w:pStyle w:val="TableText"/>
              <w:rPr>
                <w:rFonts w:cs="Arial"/>
                <w:b/>
                <w:bCs/>
              </w:rPr>
            </w:pPr>
            <w:r w:rsidRPr="00AC4D33">
              <w:rPr>
                <w:rFonts w:cs="Arial"/>
                <w:b/>
                <w:bCs/>
              </w:rPr>
              <w:t>Project deliverable descriptions and specifications</w:t>
            </w:r>
          </w:p>
        </w:tc>
        <w:tc>
          <w:tcPr>
            <w:tcW w:w="7350" w:type="dxa"/>
          </w:tcPr>
          <w:p w14:paraId="786FEBFC" w14:textId="77777777" w:rsidR="007A2FAD" w:rsidRPr="00AC4D33" w:rsidRDefault="007A2FAD" w:rsidP="007A2FAD">
            <w:pPr>
              <w:pStyle w:val="TableText"/>
              <w:rPr>
                <w:rFonts w:cs="Arial"/>
              </w:rPr>
            </w:pPr>
            <w:r w:rsidRPr="00AC4D33">
              <w:rPr>
                <w:rFonts w:cs="Arial"/>
              </w:rPr>
              <w:t>Risk is inherent in any new project, often because the product or process being created is completely new. In situations such as this, it is wise to look at the proposed product or service descriptions and specifications to determine if there are any areas that have the potential for risk.</w:t>
            </w:r>
          </w:p>
        </w:tc>
      </w:tr>
      <w:tr w:rsidR="007A2FAD" w:rsidRPr="00AC4D33" w14:paraId="727F775B" w14:textId="77777777" w:rsidTr="007A2FAD">
        <w:tc>
          <w:tcPr>
            <w:tcW w:w="2030" w:type="dxa"/>
          </w:tcPr>
          <w:p w14:paraId="090AE706" w14:textId="77777777" w:rsidR="007A2FAD" w:rsidRPr="00AC4D33" w:rsidRDefault="007A2FAD" w:rsidP="007A2FAD">
            <w:pPr>
              <w:pStyle w:val="TableText"/>
              <w:rPr>
                <w:rFonts w:cs="Arial"/>
                <w:b/>
                <w:bCs/>
              </w:rPr>
            </w:pPr>
            <w:r w:rsidRPr="00AC4D33">
              <w:rPr>
                <w:rFonts w:cs="Arial"/>
                <w:b/>
                <w:bCs/>
              </w:rPr>
              <w:t>Project Documents</w:t>
            </w:r>
          </w:p>
        </w:tc>
        <w:tc>
          <w:tcPr>
            <w:tcW w:w="7350" w:type="dxa"/>
          </w:tcPr>
          <w:p w14:paraId="024D81F6" w14:textId="77777777" w:rsidR="007A2FAD" w:rsidRPr="00AC4D33" w:rsidRDefault="007A2FAD" w:rsidP="007A2FAD">
            <w:pPr>
              <w:pStyle w:val="TableText"/>
              <w:rPr>
                <w:rFonts w:cs="Arial"/>
              </w:rPr>
            </w:pPr>
            <w:r w:rsidRPr="00AC4D33">
              <w:rPr>
                <w:rFonts w:cs="Arial"/>
              </w:rPr>
              <w:t>Reviewing documents such as project work plans, budget estimates, staffing plans, assumptions and constraints, etc., may bring to light areas of risks that were not immediately apparent at the time of creation.</w:t>
            </w:r>
          </w:p>
        </w:tc>
      </w:tr>
      <w:tr w:rsidR="007A2FAD" w:rsidRPr="00AC4D33" w14:paraId="6FD162DD" w14:textId="77777777" w:rsidTr="007A2FAD">
        <w:tc>
          <w:tcPr>
            <w:tcW w:w="2030" w:type="dxa"/>
          </w:tcPr>
          <w:p w14:paraId="1F12D8B9" w14:textId="77777777" w:rsidR="007A2FAD" w:rsidRPr="00AC4D33" w:rsidRDefault="007A2FAD" w:rsidP="007A2FAD">
            <w:pPr>
              <w:pStyle w:val="TableText"/>
              <w:rPr>
                <w:rFonts w:cs="Arial"/>
                <w:b/>
                <w:bCs/>
              </w:rPr>
            </w:pPr>
            <w:r w:rsidRPr="00AC4D33">
              <w:rPr>
                <w:rFonts w:cs="Arial"/>
                <w:b/>
                <w:bCs/>
              </w:rPr>
              <w:t>Subject Matter Expert interviews</w:t>
            </w:r>
          </w:p>
        </w:tc>
        <w:tc>
          <w:tcPr>
            <w:tcW w:w="7350" w:type="dxa"/>
          </w:tcPr>
          <w:p w14:paraId="3110E296" w14:textId="77777777" w:rsidR="007A2FAD" w:rsidRPr="00AC4D33" w:rsidRDefault="007A2FAD" w:rsidP="007A2FAD">
            <w:pPr>
              <w:pStyle w:val="TableText"/>
              <w:rPr>
                <w:rFonts w:cs="Arial"/>
              </w:rPr>
            </w:pPr>
            <w:r w:rsidRPr="00AC4D33">
              <w:rPr>
                <w:rFonts w:cs="Arial"/>
              </w:rPr>
              <w:t>Talking to subject matter experts and reviewing historical project files will give the team an indication of where risk may lie.</w:t>
            </w:r>
          </w:p>
        </w:tc>
      </w:tr>
      <w:tr w:rsidR="007A2FAD" w:rsidRPr="00AC4D33" w14:paraId="16ECBC1C" w14:textId="77777777" w:rsidTr="007A2FAD">
        <w:trPr>
          <w:trHeight w:val="1477"/>
        </w:trPr>
        <w:tc>
          <w:tcPr>
            <w:tcW w:w="2030" w:type="dxa"/>
          </w:tcPr>
          <w:p w14:paraId="4ECAB856" w14:textId="77777777" w:rsidR="007A2FAD" w:rsidRPr="00AC4D33" w:rsidRDefault="007A2FAD" w:rsidP="007A2FAD">
            <w:pPr>
              <w:pStyle w:val="TableText"/>
              <w:rPr>
                <w:rFonts w:cs="Arial"/>
                <w:b/>
                <w:bCs/>
              </w:rPr>
            </w:pPr>
            <w:r w:rsidRPr="00AC4D33">
              <w:rPr>
                <w:rFonts w:cs="Arial"/>
                <w:b/>
                <w:bCs/>
              </w:rPr>
              <w:t>Brainstorming sessions</w:t>
            </w:r>
          </w:p>
        </w:tc>
        <w:tc>
          <w:tcPr>
            <w:tcW w:w="7350" w:type="dxa"/>
          </w:tcPr>
          <w:p w14:paraId="520EA56A" w14:textId="77777777" w:rsidR="007A2FAD" w:rsidRPr="00AC4D33" w:rsidRDefault="007A2FAD" w:rsidP="007A2FAD">
            <w:pPr>
              <w:pStyle w:val="TableText"/>
              <w:rPr>
                <w:rFonts w:cs="Arial"/>
              </w:rPr>
            </w:pPr>
            <w:r w:rsidRPr="00AC4D33">
              <w:rPr>
                <w:rFonts w:cs="Arial"/>
              </w:rPr>
              <w:t>Getting key project team members together into a room and documenting thoughts, free of immediate criticism, has the potential to generate ideas. Such meetings help team members understand various perspectives and can help the team better understand the big picture, including the priorities of the project. These ideas can then be categorized and evaluated.</w:t>
            </w:r>
          </w:p>
        </w:tc>
      </w:tr>
      <w:tr w:rsidR="007A2FAD" w:rsidRPr="00AC4D33" w14:paraId="464EDE49" w14:textId="77777777" w:rsidTr="007A2FAD">
        <w:trPr>
          <w:trHeight w:val="719"/>
        </w:trPr>
        <w:tc>
          <w:tcPr>
            <w:tcW w:w="2030" w:type="dxa"/>
          </w:tcPr>
          <w:p w14:paraId="12F94788" w14:textId="77777777" w:rsidR="007A2FAD" w:rsidRPr="00AC4D33" w:rsidRDefault="007A2FAD" w:rsidP="007A2FAD">
            <w:pPr>
              <w:pStyle w:val="TableText"/>
              <w:rPr>
                <w:rFonts w:cs="Arial"/>
                <w:b/>
                <w:bCs/>
              </w:rPr>
            </w:pPr>
            <w:r w:rsidRPr="00AC4D33">
              <w:rPr>
                <w:rFonts w:cs="Arial"/>
                <w:b/>
                <w:bCs/>
              </w:rPr>
              <w:t>Analogy comparisons</w:t>
            </w:r>
          </w:p>
        </w:tc>
        <w:tc>
          <w:tcPr>
            <w:tcW w:w="7350" w:type="dxa"/>
          </w:tcPr>
          <w:p w14:paraId="0039D938" w14:textId="77777777" w:rsidR="007A2FAD" w:rsidRPr="00AC4D33" w:rsidRDefault="007A2FAD" w:rsidP="007A2FAD">
            <w:pPr>
              <w:pStyle w:val="TableText"/>
              <w:rPr>
                <w:rFonts w:cs="Arial"/>
              </w:rPr>
            </w:pPr>
            <w:r w:rsidRPr="00AC4D33">
              <w:rPr>
                <w:rFonts w:cs="Arial"/>
              </w:rPr>
              <w:t>Examining lessons learned from similar projects can help identify potential risk areas for the project at hand.</w:t>
            </w:r>
          </w:p>
        </w:tc>
      </w:tr>
    </w:tbl>
    <w:p w14:paraId="5AB25F0D" w14:textId="77777777" w:rsidR="007A2FAD" w:rsidRPr="00AC4D33" w:rsidRDefault="007A2FAD" w:rsidP="007A2FAD">
      <w:pPr>
        <w:pStyle w:val="FDGSBody1"/>
        <w:rPr>
          <w:rFonts w:cs="Arial"/>
        </w:rPr>
      </w:pPr>
    </w:p>
    <w:p w14:paraId="07F5575C" w14:textId="77777777" w:rsidR="007A2FAD" w:rsidRPr="00AC4D33" w:rsidRDefault="007A2FAD" w:rsidP="007A2FAD">
      <w:pPr>
        <w:pStyle w:val="FDGSBody1"/>
        <w:rPr>
          <w:rFonts w:cs="Arial"/>
        </w:rPr>
      </w:pPr>
      <w:r w:rsidRPr="00AC4D33">
        <w:rPr>
          <w:rFonts w:cs="Arial"/>
        </w:rPr>
        <w:t xml:space="preserve">Risk identification is an ongoing task throughout each project’s life cycle. All project staff is responsible for identifying and documenting potential risks. The FDGS Project Manager has the primary responsibility for sponsoring risk identification activities and collecting the identified risks for analysis. </w:t>
      </w:r>
    </w:p>
    <w:p w14:paraId="6A250B88" w14:textId="77777777" w:rsidR="007A2FAD" w:rsidRPr="00AC4D33" w:rsidRDefault="007A2FAD" w:rsidP="007A2FAD">
      <w:pPr>
        <w:pStyle w:val="FDGSBody1"/>
        <w:rPr>
          <w:rFonts w:cs="Arial"/>
        </w:rPr>
      </w:pPr>
      <w:r w:rsidRPr="00AC4D33">
        <w:rPr>
          <w:rFonts w:cs="Arial"/>
        </w:rPr>
        <w:t>Formal risk meetings will be conducted by the FDGS Team as part of the Monthly Briefing with the DFR Director. Other risk management meetings may be scheduled independent of the monthly status meetings, as needed. The risk meetings frequency will be established in collaboration with DFR.</w:t>
      </w:r>
    </w:p>
    <w:p w14:paraId="2A385991" w14:textId="77777777" w:rsidR="007A2FAD" w:rsidRPr="00AC4D33" w:rsidRDefault="007A2FAD" w:rsidP="007A2FAD">
      <w:pPr>
        <w:pStyle w:val="FDGSBody1"/>
        <w:rPr>
          <w:rFonts w:cs="Arial"/>
        </w:rPr>
      </w:pPr>
      <w:r w:rsidRPr="00AC4D33">
        <w:rPr>
          <w:rFonts w:cs="Arial"/>
        </w:rPr>
        <w:t>The FDGS Team will log new risks to the risk register and assign a status of “New.” The FDGS Project Manager, in conjunction with the DFR Director, will review the risk to confirm the title and description clearly indicate the concern, likelihood of occurrence (if known), and possible consequences.</w:t>
      </w:r>
    </w:p>
    <w:p w14:paraId="4ED0DE80" w14:textId="77777777" w:rsidR="007A2FAD" w:rsidRPr="00AC4D33" w:rsidRDefault="007A2FAD" w:rsidP="007A2FAD">
      <w:pPr>
        <w:pStyle w:val="FDGSBody1"/>
        <w:rPr>
          <w:rFonts w:cs="Arial"/>
        </w:rPr>
      </w:pPr>
      <w:r w:rsidRPr="00AC4D33">
        <w:rPr>
          <w:rFonts w:cs="Arial"/>
        </w:rPr>
        <w:t>The Project Manager is responsible for coordinating the review and validation (i.e., identified risk is not a duplicate risk; the identified risk is worth analyzing for impacts and possible mitigations/contingencies) of the identified risks. Additional information may be required from the originator before making a determination of the validity of a risk. Invalid risks remain in the risk register to lessen the likelihood of duplicative efforts in the future but are marked as deleted. If a risk has been marked as deleted, the Project Manager will notify the risk originator and explain the reasoning behind the deletion.</w:t>
      </w:r>
    </w:p>
    <w:p w14:paraId="3DF4B1A3" w14:textId="77777777" w:rsidR="007A2FAD" w:rsidRPr="00AC4D33" w:rsidRDefault="007A2FAD" w:rsidP="007A2FAD">
      <w:pPr>
        <w:pStyle w:val="FDGSBody1"/>
        <w:rPr>
          <w:rFonts w:cs="Arial"/>
        </w:rPr>
      </w:pPr>
      <w:r w:rsidRPr="00AC4D33">
        <w:rPr>
          <w:rFonts w:cs="Arial"/>
        </w:rPr>
        <w:t xml:space="preserve">Risks that may affect the project will be identified and organized into high-level categories. These categories will be well defined and will reflect common sources of risk for the business or application area. Categories include: </w:t>
      </w:r>
    </w:p>
    <w:p w14:paraId="6F4F8B96" w14:textId="62A1D2C7" w:rsidR="007A2FAD" w:rsidRPr="00AC4D33" w:rsidRDefault="007A2FAD" w:rsidP="007A2FAD">
      <w:pPr>
        <w:pStyle w:val="Caption"/>
        <w:rPr>
          <w:rFonts w:ascii="Arial" w:hAnsi="Arial" w:cs="Arial"/>
        </w:rPr>
      </w:pPr>
      <w:bookmarkStart w:id="832" w:name="_Toc93064522"/>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4E232C">
        <w:rPr>
          <w:rFonts w:ascii="Arial" w:hAnsi="Arial" w:cs="Arial"/>
          <w:noProof/>
        </w:rPr>
        <w:t>69</w:t>
      </w:r>
      <w:r w:rsidR="007B00B7" w:rsidRPr="00AC4D33">
        <w:rPr>
          <w:rFonts w:ascii="Arial" w:hAnsi="Arial" w:cs="Arial"/>
        </w:rPr>
        <w:fldChar w:fldCharType="end"/>
      </w:r>
      <w:r w:rsidRPr="00AC4D33">
        <w:rPr>
          <w:rFonts w:ascii="Arial" w:hAnsi="Arial" w:cs="Arial"/>
        </w:rPr>
        <w:t>: Risk Categories</w:t>
      </w:r>
      <w:bookmarkEnd w:id="832"/>
    </w:p>
    <w:tbl>
      <w:tblPr>
        <w:tblStyle w:val="FDGSTable"/>
        <w:tblW w:w="9209" w:type="dxa"/>
        <w:tblBorders>
          <w:left w:val="none" w:sz="0" w:space="0" w:color="auto"/>
          <w:right w:val="none" w:sz="0" w:space="0" w:color="auto"/>
        </w:tblBorders>
        <w:tblLook w:val="04A0" w:firstRow="1" w:lastRow="0" w:firstColumn="1" w:lastColumn="0" w:noHBand="0" w:noVBand="1"/>
      </w:tblPr>
      <w:tblGrid>
        <w:gridCol w:w="1806"/>
        <w:gridCol w:w="7403"/>
      </w:tblGrid>
      <w:tr w:rsidR="007A2FAD" w:rsidRPr="00AC4D33" w14:paraId="0AFB644D" w14:textId="77777777" w:rsidTr="004E232C">
        <w:tc>
          <w:tcPr>
            <w:tcW w:w="9129" w:type="dxa"/>
            <w:gridSpan w:val="2"/>
            <w:shd w:val="clear" w:color="auto" w:fill="D9D9D9" w:themeFill="background1" w:themeFillShade="D9"/>
          </w:tcPr>
          <w:p w14:paraId="59AADD5F" w14:textId="77777777" w:rsidR="007A2FAD" w:rsidRPr="004E232C" w:rsidRDefault="007A2FAD" w:rsidP="007A2FAD">
            <w:pPr>
              <w:pStyle w:val="TableHeader"/>
              <w:rPr>
                <w:rFonts w:ascii="Arial" w:hAnsi="Arial" w:cs="Arial"/>
                <w:sz w:val="22"/>
                <w:szCs w:val="22"/>
              </w:rPr>
            </w:pPr>
            <w:bookmarkStart w:id="833" w:name="_Toc168220214"/>
            <w:bookmarkStart w:id="834" w:name="_Toc214209717"/>
            <w:bookmarkStart w:id="835" w:name="_Toc222674198"/>
            <w:bookmarkStart w:id="836" w:name="_Toc222811787"/>
            <w:r w:rsidRPr="004E232C">
              <w:rPr>
                <w:rFonts w:ascii="Arial" w:hAnsi="Arial" w:cs="Arial"/>
                <w:sz w:val="22"/>
                <w:szCs w:val="22"/>
              </w:rPr>
              <w:t>Risk Categories</w:t>
            </w:r>
          </w:p>
        </w:tc>
      </w:tr>
      <w:tr w:rsidR="007A2FAD" w:rsidRPr="00AC4D33" w14:paraId="186F15BE" w14:textId="77777777" w:rsidTr="007A2FAD">
        <w:tc>
          <w:tcPr>
            <w:tcW w:w="1790" w:type="dxa"/>
          </w:tcPr>
          <w:p w14:paraId="694388D4" w14:textId="77777777" w:rsidR="007A2FAD" w:rsidRPr="00AC4D33" w:rsidRDefault="007A2FAD" w:rsidP="007A2FAD">
            <w:pPr>
              <w:pStyle w:val="TableText"/>
              <w:rPr>
                <w:rFonts w:cs="Arial"/>
                <w:b/>
                <w:bCs/>
              </w:rPr>
            </w:pPr>
            <w:r w:rsidRPr="00AC4D33">
              <w:rPr>
                <w:rFonts w:cs="Arial"/>
                <w:b/>
                <w:bCs/>
              </w:rPr>
              <w:t>Technical</w:t>
            </w:r>
          </w:p>
        </w:tc>
        <w:tc>
          <w:tcPr>
            <w:tcW w:w="7299" w:type="dxa"/>
          </w:tcPr>
          <w:p w14:paraId="5EE52952" w14:textId="77777777" w:rsidR="007A2FAD" w:rsidRPr="00AC4D33" w:rsidRDefault="007A2FAD" w:rsidP="007A2FAD">
            <w:pPr>
              <w:pStyle w:val="TableText"/>
              <w:rPr>
                <w:rFonts w:cs="Arial"/>
              </w:rPr>
            </w:pPr>
            <w:r w:rsidRPr="00AC4D33">
              <w:rPr>
                <w:rFonts w:cs="Arial"/>
              </w:rPr>
              <w:t>Examples include reliance on unproven or complex technology, unrealistic performance goals, changes to the technology proposed, integration with existing systems, and changes to industry standards during the project.</w:t>
            </w:r>
          </w:p>
        </w:tc>
      </w:tr>
      <w:tr w:rsidR="007A2FAD" w:rsidRPr="00AC4D33" w14:paraId="78F4023A" w14:textId="77777777" w:rsidTr="007A2FAD">
        <w:tc>
          <w:tcPr>
            <w:tcW w:w="1790" w:type="dxa"/>
          </w:tcPr>
          <w:p w14:paraId="78A1E386" w14:textId="77777777" w:rsidR="007A2FAD" w:rsidRPr="00AC4D33" w:rsidRDefault="007A2FAD" w:rsidP="007A2FAD">
            <w:pPr>
              <w:pStyle w:val="TableText"/>
              <w:rPr>
                <w:rFonts w:cs="Arial"/>
                <w:b/>
                <w:bCs/>
              </w:rPr>
            </w:pPr>
            <w:r w:rsidRPr="00AC4D33">
              <w:rPr>
                <w:rFonts w:cs="Arial"/>
                <w:b/>
                <w:bCs/>
              </w:rPr>
              <w:t>Schedule</w:t>
            </w:r>
          </w:p>
        </w:tc>
        <w:tc>
          <w:tcPr>
            <w:tcW w:w="7299" w:type="dxa"/>
          </w:tcPr>
          <w:p w14:paraId="75A29326" w14:textId="77777777" w:rsidR="007A2FAD" w:rsidRPr="00AC4D33" w:rsidRDefault="007A2FAD" w:rsidP="007A2FAD">
            <w:pPr>
              <w:pStyle w:val="TableText"/>
              <w:rPr>
                <w:rFonts w:cs="Arial"/>
              </w:rPr>
            </w:pPr>
            <w:r w:rsidRPr="00AC4D33">
              <w:rPr>
                <w:rFonts w:cs="Arial"/>
              </w:rPr>
              <w:t>Examples include the ability of the project team to meet key deliverable dates based on scope changes and/or resource unavailability, and overall accuracy of the planned project schedule.</w:t>
            </w:r>
          </w:p>
        </w:tc>
      </w:tr>
      <w:tr w:rsidR="007A2FAD" w:rsidRPr="00AC4D33" w14:paraId="1ECB54C3" w14:textId="77777777" w:rsidTr="007A2FAD">
        <w:tc>
          <w:tcPr>
            <w:tcW w:w="1790" w:type="dxa"/>
          </w:tcPr>
          <w:p w14:paraId="44065ACA" w14:textId="77777777" w:rsidR="007A2FAD" w:rsidRPr="00AC4D33" w:rsidRDefault="007A2FAD" w:rsidP="007A2FAD">
            <w:pPr>
              <w:pStyle w:val="TableText"/>
              <w:rPr>
                <w:rFonts w:cs="Arial"/>
                <w:b/>
                <w:bCs/>
              </w:rPr>
            </w:pPr>
            <w:r w:rsidRPr="00AC4D33">
              <w:rPr>
                <w:rFonts w:cs="Arial"/>
                <w:b/>
                <w:bCs/>
              </w:rPr>
              <w:t>Cost</w:t>
            </w:r>
          </w:p>
        </w:tc>
        <w:tc>
          <w:tcPr>
            <w:tcW w:w="7299" w:type="dxa"/>
          </w:tcPr>
          <w:p w14:paraId="42D5CAA1" w14:textId="77777777" w:rsidR="007A2FAD" w:rsidRPr="00AC4D33" w:rsidRDefault="007A2FAD" w:rsidP="007A2FAD">
            <w:pPr>
              <w:pStyle w:val="TableText"/>
              <w:rPr>
                <w:rFonts w:cs="Arial"/>
              </w:rPr>
            </w:pPr>
            <w:r w:rsidRPr="00AC4D33">
              <w:rPr>
                <w:rFonts w:cs="Arial"/>
              </w:rPr>
              <w:t>Examples include additional costs required to allocate additional or different staff resources, changes in approach that require additional resources (staff and dollars), and solving design, application program, or operational problems. This category is highly dependent upon schedule risks.</w:t>
            </w:r>
          </w:p>
        </w:tc>
      </w:tr>
      <w:tr w:rsidR="007A2FAD" w:rsidRPr="00AC4D33" w14:paraId="0C6804C4" w14:textId="77777777" w:rsidTr="007A2FAD">
        <w:tc>
          <w:tcPr>
            <w:tcW w:w="1790" w:type="dxa"/>
          </w:tcPr>
          <w:p w14:paraId="797F813F" w14:textId="77777777" w:rsidR="007A2FAD" w:rsidRPr="00AC4D33" w:rsidRDefault="007A2FAD" w:rsidP="007A2FAD">
            <w:pPr>
              <w:pStyle w:val="TableText"/>
              <w:rPr>
                <w:rFonts w:cs="Arial"/>
                <w:b/>
                <w:bCs/>
              </w:rPr>
            </w:pPr>
            <w:r w:rsidRPr="00AC4D33">
              <w:rPr>
                <w:rFonts w:cs="Arial"/>
                <w:b/>
                <w:bCs/>
              </w:rPr>
              <w:t xml:space="preserve">Project Management </w:t>
            </w:r>
          </w:p>
        </w:tc>
        <w:tc>
          <w:tcPr>
            <w:tcW w:w="7299" w:type="dxa"/>
          </w:tcPr>
          <w:p w14:paraId="2B8E47DF" w14:textId="77777777" w:rsidR="007A2FAD" w:rsidRPr="00AC4D33" w:rsidRDefault="007A2FAD" w:rsidP="007A2FAD">
            <w:pPr>
              <w:pStyle w:val="TableText"/>
              <w:rPr>
                <w:rFonts w:cs="Arial"/>
              </w:rPr>
            </w:pPr>
            <w:r w:rsidRPr="00AC4D33">
              <w:rPr>
                <w:rFonts w:cs="Arial"/>
              </w:rPr>
              <w:t xml:space="preserve">Examples include poor allocation of time and resources, inadequate quality of the project plan, and/or lack of sound project management practices. </w:t>
            </w:r>
          </w:p>
        </w:tc>
      </w:tr>
      <w:tr w:rsidR="007A2FAD" w:rsidRPr="00AC4D33" w14:paraId="41277CD9" w14:textId="77777777" w:rsidTr="007A2FAD">
        <w:tc>
          <w:tcPr>
            <w:tcW w:w="1790" w:type="dxa"/>
          </w:tcPr>
          <w:p w14:paraId="0D8B8303" w14:textId="77777777" w:rsidR="007A2FAD" w:rsidRPr="00AC4D33" w:rsidRDefault="007A2FAD" w:rsidP="007A2FAD">
            <w:pPr>
              <w:pStyle w:val="TableText"/>
              <w:rPr>
                <w:rFonts w:cs="Arial"/>
                <w:b/>
                <w:bCs/>
              </w:rPr>
            </w:pPr>
            <w:r w:rsidRPr="00AC4D33">
              <w:rPr>
                <w:rFonts w:cs="Arial"/>
                <w:b/>
                <w:bCs/>
              </w:rPr>
              <w:t>Quality</w:t>
            </w:r>
          </w:p>
        </w:tc>
        <w:tc>
          <w:tcPr>
            <w:tcW w:w="7299" w:type="dxa"/>
          </w:tcPr>
          <w:p w14:paraId="3C2DB938" w14:textId="77777777" w:rsidR="007A2FAD" w:rsidRPr="00AC4D33" w:rsidRDefault="007A2FAD" w:rsidP="007A2FAD">
            <w:pPr>
              <w:pStyle w:val="TableText"/>
              <w:rPr>
                <w:rFonts w:cs="Arial"/>
              </w:rPr>
            </w:pPr>
            <w:r w:rsidRPr="00AC4D33">
              <w:rPr>
                <w:rFonts w:cs="Arial"/>
              </w:rPr>
              <w:t>Examples include little or no allocation of resources to quality assurance related tasks such as establishing and documenting project management, deliverable and staffing expectations, interim and final deliverable reviews, independent testing, or lack of defined industry accepted standards and methodology.</w:t>
            </w:r>
          </w:p>
        </w:tc>
      </w:tr>
      <w:tr w:rsidR="007A2FAD" w:rsidRPr="00AC4D33" w14:paraId="3B209DAD" w14:textId="77777777" w:rsidTr="007A2FAD">
        <w:tc>
          <w:tcPr>
            <w:tcW w:w="1790" w:type="dxa"/>
          </w:tcPr>
          <w:p w14:paraId="22ED7311" w14:textId="77777777" w:rsidR="007A2FAD" w:rsidRPr="00AC4D33" w:rsidRDefault="007A2FAD" w:rsidP="007A2FAD">
            <w:pPr>
              <w:pStyle w:val="TableText"/>
              <w:rPr>
                <w:rFonts w:cs="Arial"/>
                <w:b/>
                <w:bCs/>
              </w:rPr>
            </w:pPr>
            <w:r w:rsidRPr="00AC4D33">
              <w:rPr>
                <w:rFonts w:cs="Arial"/>
                <w:b/>
                <w:bCs/>
              </w:rPr>
              <w:t>Organizational</w:t>
            </w:r>
          </w:p>
        </w:tc>
        <w:tc>
          <w:tcPr>
            <w:tcW w:w="7299" w:type="dxa"/>
          </w:tcPr>
          <w:p w14:paraId="0A640BAD" w14:textId="77777777" w:rsidR="007A2FAD" w:rsidRPr="00AC4D33" w:rsidRDefault="007A2FAD" w:rsidP="007A2FAD">
            <w:pPr>
              <w:pStyle w:val="TableText"/>
              <w:rPr>
                <w:rFonts w:cs="Arial"/>
              </w:rPr>
            </w:pPr>
            <w:r w:rsidRPr="00AC4D33">
              <w:rPr>
                <w:rFonts w:cs="Arial"/>
              </w:rPr>
              <w:t>Examples include cost, time, and scope objectives that are internally inconsistent, lack of prioritization of tasks or projects, inadequacy or interruption of funding, and resource conflicts with other projects in the organization.</w:t>
            </w:r>
          </w:p>
        </w:tc>
      </w:tr>
      <w:tr w:rsidR="007A2FAD" w:rsidRPr="00AC4D33" w14:paraId="67234BD5" w14:textId="77777777" w:rsidTr="007A2FAD">
        <w:tc>
          <w:tcPr>
            <w:tcW w:w="1790" w:type="dxa"/>
          </w:tcPr>
          <w:p w14:paraId="6D4DC7AB" w14:textId="77777777" w:rsidR="007A2FAD" w:rsidRPr="00AC4D33" w:rsidRDefault="007A2FAD" w:rsidP="007A2FAD">
            <w:pPr>
              <w:pStyle w:val="TableText"/>
              <w:rPr>
                <w:rFonts w:cs="Arial"/>
                <w:b/>
                <w:bCs/>
              </w:rPr>
            </w:pPr>
            <w:r w:rsidRPr="00AC4D33">
              <w:rPr>
                <w:rFonts w:cs="Arial"/>
                <w:b/>
                <w:bCs/>
              </w:rPr>
              <w:t>External</w:t>
            </w:r>
          </w:p>
        </w:tc>
        <w:tc>
          <w:tcPr>
            <w:tcW w:w="7299" w:type="dxa"/>
          </w:tcPr>
          <w:p w14:paraId="5BF1D272" w14:textId="77777777" w:rsidR="007A2FAD" w:rsidRPr="00AC4D33" w:rsidRDefault="007A2FAD" w:rsidP="007A2FAD">
            <w:pPr>
              <w:pStyle w:val="TableText"/>
              <w:rPr>
                <w:rFonts w:cs="Arial"/>
              </w:rPr>
            </w:pPr>
            <w:r w:rsidRPr="00AC4D33">
              <w:rPr>
                <w:rFonts w:cs="Arial"/>
              </w:rPr>
              <w:t>Examples include a shifting legal or regulatory environment, labor issues, changing state priorities and federal-related risks. Vendor contract risks are also considered in this category, including contractor relationships, type of contract, and contractor responsibilities in case of under-performance of project deliverables.</w:t>
            </w:r>
          </w:p>
        </w:tc>
      </w:tr>
      <w:bookmarkEnd w:id="833"/>
      <w:bookmarkEnd w:id="834"/>
      <w:bookmarkEnd w:id="835"/>
      <w:bookmarkEnd w:id="836"/>
    </w:tbl>
    <w:p w14:paraId="50212436" w14:textId="77777777" w:rsidR="007A2FAD" w:rsidRPr="00AC4D33" w:rsidRDefault="007A2FAD" w:rsidP="007A2FAD">
      <w:pPr>
        <w:pStyle w:val="Subheading"/>
        <w:contextualSpacing/>
        <w:rPr>
          <w:rFonts w:ascii="Arial" w:hAnsi="Arial" w:cs="Arial"/>
        </w:rPr>
      </w:pPr>
    </w:p>
    <w:p w14:paraId="227712CC" w14:textId="77777777" w:rsidR="007A2FAD" w:rsidRPr="00AC4D33" w:rsidRDefault="007A2FAD" w:rsidP="007A2FAD">
      <w:pPr>
        <w:pStyle w:val="Subheading"/>
        <w:rPr>
          <w:rFonts w:ascii="Arial" w:hAnsi="Arial" w:cs="Arial"/>
        </w:rPr>
      </w:pPr>
      <w:r w:rsidRPr="00AC4D33">
        <w:rPr>
          <w:rFonts w:ascii="Arial" w:hAnsi="Arial" w:cs="Arial"/>
        </w:rPr>
        <w:t>Risk Mitigation</w:t>
      </w:r>
    </w:p>
    <w:p w14:paraId="4D18D428" w14:textId="1B04383A" w:rsidR="007A2FAD" w:rsidRPr="00AC4D33" w:rsidRDefault="007A2FAD" w:rsidP="007A2FAD">
      <w:pPr>
        <w:pStyle w:val="FDGSBody1"/>
        <w:rPr>
          <w:rFonts w:cs="Arial"/>
        </w:rPr>
      </w:pPr>
      <w:r w:rsidRPr="00AC4D33">
        <w:rPr>
          <w:rFonts w:cs="Arial"/>
        </w:rPr>
        <w:t xml:space="preserve">The FDGS Team will assess level of control, overall exposure, and priority for each risk. Risk analysis will be performed for all identified risks. The qualitative and quantitative detail is captured in the risk register. Risk analysis extends the value of the understanding, documenting and reporting on overall project risks by attempting to assign each risk to a numerical scale. The </w:t>
      </w:r>
      <w:r w:rsidR="00797041">
        <w:rPr>
          <w:rFonts w:cs="Arial"/>
        </w:rPr>
        <w:t>following</w:t>
      </w:r>
      <w:r>
        <w:rPr>
          <w:rFonts w:cs="Arial"/>
        </w:rPr>
        <w:t xml:space="preserve"> </w:t>
      </w:r>
      <w:r w:rsidRPr="00AC4D33">
        <w:rPr>
          <w:rFonts w:cs="Arial"/>
        </w:rPr>
        <w:t>figure depicts FDGS’s Risk Analysis Process.</w:t>
      </w:r>
    </w:p>
    <w:p w14:paraId="4C8FD746" w14:textId="77777777" w:rsidR="007A2FAD" w:rsidRPr="00AC4D33" w:rsidRDefault="007A2FAD" w:rsidP="007A2FAD">
      <w:pPr>
        <w:pStyle w:val="FDGSBody1"/>
        <w:keepNext/>
        <w:jc w:val="center"/>
        <w:rPr>
          <w:rFonts w:cs="Arial"/>
        </w:rPr>
      </w:pPr>
      <w:r w:rsidRPr="00AC4D33">
        <w:rPr>
          <w:rFonts w:cs="Arial"/>
          <w:noProof/>
        </w:rPr>
        <w:drawing>
          <wp:inline distT="0" distB="0" distL="0" distR="0" wp14:anchorId="0653A3FB" wp14:editId="51C69A64">
            <wp:extent cx="5619779" cy="2178050"/>
            <wp:effectExtent l="0" t="0" r="0" b="0"/>
            <wp:docPr id="217" name="Picture 2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descr="Diagram&#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687868" cy="2204439"/>
                    </a:xfrm>
                    <a:prstGeom prst="rect">
                      <a:avLst/>
                    </a:prstGeom>
                    <a:noFill/>
                  </pic:spPr>
                </pic:pic>
              </a:graphicData>
            </a:graphic>
          </wp:inline>
        </w:drawing>
      </w:r>
    </w:p>
    <w:p w14:paraId="454282FA" w14:textId="63A1C906" w:rsidR="007A2FAD" w:rsidRPr="00AC4D33" w:rsidRDefault="007A2FAD" w:rsidP="007A2FAD">
      <w:pPr>
        <w:pStyle w:val="Caption"/>
        <w:rPr>
          <w:rFonts w:ascii="Arial" w:hAnsi="Arial" w:cs="Arial"/>
        </w:rPr>
      </w:pPr>
      <w:bookmarkStart w:id="837" w:name="_Toc93064602"/>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37</w:t>
      </w:r>
      <w:r w:rsidR="007B00B7" w:rsidRPr="00AC4D33">
        <w:rPr>
          <w:rFonts w:ascii="Arial" w:hAnsi="Arial" w:cs="Arial"/>
          <w:noProof/>
        </w:rPr>
        <w:fldChar w:fldCharType="end"/>
      </w:r>
      <w:r w:rsidRPr="00AC4D33">
        <w:rPr>
          <w:rFonts w:ascii="Arial" w:hAnsi="Arial" w:cs="Arial"/>
        </w:rPr>
        <w:t>: Risk Analysis Process</w:t>
      </w:r>
      <w:bookmarkEnd w:id="837"/>
    </w:p>
    <w:p w14:paraId="23A795E7" w14:textId="77777777" w:rsidR="007A2FAD" w:rsidRPr="00AC4D33" w:rsidRDefault="007A2FAD" w:rsidP="007A2FAD">
      <w:pPr>
        <w:pStyle w:val="FDGSBody1"/>
        <w:rPr>
          <w:rFonts w:cs="Arial"/>
        </w:rPr>
      </w:pPr>
      <w:r w:rsidRPr="00AC4D33">
        <w:rPr>
          <w:rFonts w:cs="Arial"/>
        </w:rPr>
        <w:t>Risk planning consists of the development of detailed plans for either mitigation or contingency actions for a specific risk; especially those determined to be the highest priority risks based on our qualitative and quantitative analysis. The risk response planning is presented for discussion at status meetings. At this meeting, the Project Manager will discuss the impacts and possible mitigation and contingency options. If the Project Manager decides risk actions are warranted, a Risk Owner is assigned (or confirmed) and tasked with creating the appropriate mitigation and/or contingency action plans. This information will be captured and updated by the Project Manager.</w:t>
      </w:r>
    </w:p>
    <w:p w14:paraId="6F2E73AA" w14:textId="77777777" w:rsidR="007A2FAD" w:rsidRPr="00AC4D33" w:rsidRDefault="007A2FAD" w:rsidP="007A2FAD">
      <w:pPr>
        <w:pStyle w:val="FDGSBody1"/>
        <w:rPr>
          <w:rFonts w:cs="Arial"/>
        </w:rPr>
      </w:pPr>
      <w:r w:rsidRPr="00AC4D33">
        <w:rPr>
          <w:rFonts w:cs="Arial"/>
        </w:rPr>
        <w:t>The risk action plans are reviewed during monthly status meetings which include risk management to verify they are feasible and appropriate for the severity and ranking of the risk. The Project Manager can determine if further information is needed to better determine what actions to take.</w:t>
      </w:r>
    </w:p>
    <w:p w14:paraId="64183C2A" w14:textId="77777777" w:rsidR="007A2FAD" w:rsidRPr="00AC4D33" w:rsidRDefault="007A2FAD" w:rsidP="007A2FAD">
      <w:pPr>
        <w:pStyle w:val="FDGSBody1"/>
        <w:rPr>
          <w:rFonts w:cs="Arial"/>
        </w:rPr>
      </w:pPr>
      <w:r w:rsidRPr="00AC4D33">
        <w:rPr>
          <w:rFonts w:cs="Arial"/>
        </w:rPr>
        <w:t>Risks that cannot be influenced by any act of the project or project management are considered accepted. In these cases, the risk will be monitored, but no effort is expended towards mitigation or contingency actions. The Project Manager will determine if a risk should be accepted or escalated to DFR Management, as appropriate.</w:t>
      </w:r>
    </w:p>
    <w:p w14:paraId="10C8F765" w14:textId="77777777" w:rsidR="007A2FAD" w:rsidRPr="00AC4D33" w:rsidRDefault="007A2FAD" w:rsidP="007A2FAD">
      <w:pPr>
        <w:pStyle w:val="FDGSBody1"/>
        <w:rPr>
          <w:rFonts w:cs="Arial"/>
        </w:rPr>
      </w:pPr>
      <w:r w:rsidRPr="00AC4D33">
        <w:rPr>
          <w:rFonts w:cs="Arial"/>
        </w:rPr>
        <w:t>The Risk Owner will develop a risk mitigation plan. The following information is documented in the risk mitigation plan(s).</w:t>
      </w:r>
    </w:p>
    <w:p w14:paraId="08C792E5" w14:textId="77777777" w:rsidR="007A2FAD" w:rsidRPr="00AC4D33" w:rsidRDefault="007A2FAD" w:rsidP="001C4FC1">
      <w:pPr>
        <w:pStyle w:val="FDGSBullet1"/>
      </w:pPr>
      <w:r w:rsidRPr="00AC4D33">
        <w:t>The risk to be mitigated</w:t>
      </w:r>
    </w:p>
    <w:p w14:paraId="6B5B0D51" w14:textId="77777777" w:rsidR="007A2FAD" w:rsidRPr="00AC4D33" w:rsidRDefault="007A2FAD" w:rsidP="001C4FC1">
      <w:pPr>
        <w:pStyle w:val="FDGSBullet1"/>
      </w:pPr>
      <w:r w:rsidRPr="00AC4D33">
        <w:t>Selected mitigation strategies to be implemented</w:t>
      </w:r>
    </w:p>
    <w:p w14:paraId="1F1ACA20" w14:textId="77777777" w:rsidR="007A2FAD" w:rsidRPr="00AC4D33" w:rsidRDefault="007A2FAD" w:rsidP="001C4FC1">
      <w:pPr>
        <w:pStyle w:val="FDGSBullet1"/>
      </w:pPr>
      <w:r w:rsidRPr="00AC4D33">
        <w:t>The desired outcome of the mitigation activities</w:t>
      </w:r>
    </w:p>
    <w:p w14:paraId="61C8DE1A" w14:textId="77777777" w:rsidR="007A2FAD" w:rsidRPr="00AC4D33" w:rsidRDefault="007A2FAD" w:rsidP="001C4FC1">
      <w:pPr>
        <w:pStyle w:val="FDGSBullet1"/>
      </w:pPr>
      <w:r w:rsidRPr="00AC4D33">
        <w:t>When each mitigation activity will commence (what is the trigger event)</w:t>
      </w:r>
    </w:p>
    <w:p w14:paraId="71FD794A" w14:textId="77777777" w:rsidR="007A2FAD" w:rsidRPr="00AC4D33" w:rsidRDefault="007A2FAD" w:rsidP="001C4FC1">
      <w:pPr>
        <w:pStyle w:val="FDGSBullet1"/>
      </w:pPr>
      <w:r w:rsidRPr="00AC4D33">
        <w:t>How and when (frequency of) the mitigation activities will be tracked</w:t>
      </w:r>
    </w:p>
    <w:p w14:paraId="2422F0AA" w14:textId="77777777" w:rsidR="007A2FAD" w:rsidRPr="00AC4D33" w:rsidRDefault="007A2FAD" w:rsidP="001C4FC1">
      <w:pPr>
        <w:pStyle w:val="FDGSBullet1"/>
      </w:pPr>
      <w:r w:rsidRPr="00AC4D33">
        <w:t>Who is responsible for the mitigation activities</w:t>
      </w:r>
    </w:p>
    <w:p w14:paraId="6B776912" w14:textId="77777777" w:rsidR="007A2FAD" w:rsidRPr="00AC4D33" w:rsidRDefault="007A2FAD" w:rsidP="001C4FC1">
      <w:pPr>
        <w:pStyle w:val="FDGSBullet1"/>
      </w:pPr>
      <w:r w:rsidRPr="00AC4D33">
        <w:t>Who is responsible for tracking mitigation effectiveness and how is effectiveness measured</w:t>
      </w:r>
    </w:p>
    <w:p w14:paraId="5F06C409" w14:textId="77777777" w:rsidR="007A2FAD" w:rsidRPr="00AC4D33" w:rsidRDefault="007A2FAD" w:rsidP="001C4FC1">
      <w:pPr>
        <w:pStyle w:val="FDGSBullet1"/>
      </w:pPr>
      <w:r w:rsidRPr="00AC4D33">
        <w:t>When will the mitigation activities cease (by a certain date or when a specific desired effect has occurred)</w:t>
      </w:r>
    </w:p>
    <w:p w14:paraId="219B67B6" w14:textId="77777777" w:rsidR="007A2FAD" w:rsidRPr="00AC4D33" w:rsidRDefault="007A2FAD" w:rsidP="007A2FAD">
      <w:pPr>
        <w:pStyle w:val="FDGSBody1"/>
        <w:rPr>
          <w:rFonts w:cs="Arial"/>
        </w:rPr>
      </w:pPr>
      <w:r w:rsidRPr="00AC4D33">
        <w:rPr>
          <w:rFonts w:cs="Arial"/>
        </w:rPr>
        <w:t xml:space="preserve">The Risk Owner is responsible for informing the Project Manager of any activity plan updates. The Risk Owner will notify the Project Manager of any changes made to the plan, and the FDGS Team will review all changes made and update the risk accordingly. The Project Manager also reviews the status of action planning activities in advance of the weekly status meeting, the monthly status meeting, and the monthly DFR Executive Briefing meeting. </w:t>
      </w:r>
    </w:p>
    <w:p w14:paraId="61E66DCF" w14:textId="12412A78" w:rsidR="007A2FAD" w:rsidRPr="00AC4D33" w:rsidRDefault="007A2FAD" w:rsidP="007A2FAD">
      <w:pPr>
        <w:pStyle w:val="Heading3"/>
      </w:pPr>
      <w:bookmarkStart w:id="838" w:name="_Toc93064447"/>
      <w:r w:rsidRPr="00AC4D33">
        <w:t>Mitigation Plan Implementation</w:t>
      </w:r>
      <w:bookmarkEnd w:id="838"/>
    </w:p>
    <w:p w14:paraId="600F7CFB" w14:textId="77777777" w:rsidR="007A2FAD" w:rsidRPr="00AC4D33" w:rsidRDefault="007A2FAD" w:rsidP="007A2FAD">
      <w:pPr>
        <w:pStyle w:val="FDGSBody1"/>
        <w:rPr>
          <w:rFonts w:cs="Arial"/>
        </w:rPr>
      </w:pPr>
      <w:r w:rsidRPr="00AC4D33">
        <w:rPr>
          <w:rFonts w:cs="Arial"/>
        </w:rPr>
        <w:t>Plan implementation is the act of executing the decisions made and documenting the decisions in the risk mitigation plan(s). A mitigation plan is tied either to a trigger event and executed upon that event occurring or may be implemented immediately.</w:t>
      </w:r>
    </w:p>
    <w:p w14:paraId="4D3AA0C5" w14:textId="77777777" w:rsidR="007A2FAD" w:rsidRPr="00AC4D33" w:rsidRDefault="007A2FAD" w:rsidP="007A2FAD">
      <w:pPr>
        <w:pStyle w:val="FDGSBody1"/>
        <w:rPr>
          <w:rFonts w:cs="Arial"/>
        </w:rPr>
      </w:pPr>
      <w:r w:rsidRPr="00AC4D33">
        <w:rPr>
          <w:rFonts w:cs="Arial"/>
        </w:rPr>
        <w:t>The Risk Owner has the primary responsibility for monitoring the trigger events associated with mitigation or contingency actions. The Project Manager assists with tracking triggers as part of the regular risk status review during the regularly scheduled project meetings. When the trigger event occurs or is imminent, the Risk Owner initiates the plan and notifies the Project Manager of the plan execution. The Risk Owner notifies all parties identified in the contingency plan and confirms all activities are coordinated. The Risk Owner also takes the specific measurements to determine the effectiveness of the activities. If it appears the activities are not producing the desired effect, the Risk Owner notifies the Project Manager and proposes changes to address the deficiencies.</w:t>
      </w:r>
    </w:p>
    <w:p w14:paraId="5D367B82" w14:textId="7C3A1218" w:rsidR="007A2FAD" w:rsidRPr="00AC4D33" w:rsidRDefault="007A2FAD" w:rsidP="007A2FAD">
      <w:pPr>
        <w:pStyle w:val="FDGSBody1"/>
        <w:rPr>
          <w:rFonts w:cs="Arial"/>
        </w:rPr>
      </w:pPr>
      <w:r w:rsidRPr="00AC4D33">
        <w:rPr>
          <w:rFonts w:cs="Arial"/>
        </w:rPr>
        <w:t xml:space="preserve">The Risk Owner informs the Project Manager of the updates and changes. The Project Manager reviews the actions being taken (actual date of trigger event, etc.). In some cases, the actions also may be tracked in the one or more of the </w:t>
      </w:r>
      <w:r w:rsidR="00E15E72">
        <w:rPr>
          <w:rFonts w:cs="Arial"/>
        </w:rPr>
        <w:t>Vendor</w:t>
      </w:r>
      <w:r w:rsidRPr="00AC4D33">
        <w:rPr>
          <w:rFonts w:cs="Arial"/>
        </w:rPr>
        <w:t>s’ project work plans to support appropriate visibility. Action plan activities and their effectiveness are monitored during status meetings.</w:t>
      </w:r>
    </w:p>
    <w:p w14:paraId="0E2D112E" w14:textId="45DCB712" w:rsidR="007A2FAD" w:rsidRPr="00AC4D33" w:rsidRDefault="007A2FAD" w:rsidP="007A2FAD">
      <w:pPr>
        <w:pStyle w:val="Heading3"/>
      </w:pPr>
      <w:bookmarkStart w:id="839" w:name="_Ref89621679"/>
      <w:bookmarkStart w:id="840" w:name="_Toc93064448"/>
      <w:r w:rsidRPr="00AC4D33">
        <w:t>Risk Tracking, Management and Reporting Tools</w:t>
      </w:r>
      <w:bookmarkEnd w:id="839"/>
      <w:bookmarkEnd w:id="840"/>
    </w:p>
    <w:p w14:paraId="71F8DB36" w14:textId="77777777" w:rsidR="007A2FAD" w:rsidRPr="00AC4D33" w:rsidRDefault="007A2FAD" w:rsidP="007A2FAD">
      <w:pPr>
        <w:pStyle w:val="FDGSBody1"/>
        <w:rPr>
          <w:rFonts w:cs="Arial"/>
        </w:rPr>
      </w:pPr>
      <w:r w:rsidRPr="00AC4D33">
        <w:rPr>
          <w:rFonts w:cs="Arial"/>
        </w:rPr>
        <w:t>FDGS is proposing Microsoft Office 365 as our project management tool for tracking, managing and reporting risk. Risk tracking and control follows the progress of the risk and its probability, as well as the status of any mitigation and contingency strategies that have been executed. When changes to the risk profile occur, the basic cycle of identify, analyze, and plan is repeated. Existing action plans may be modified to change the approach if the desired effect is not being achieved. The following graphic is an example of the risk request form.</w:t>
      </w:r>
    </w:p>
    <w:p w14:paraId="72FEAE16" w14:textId="77777777" w:rsidR="007A2FAD" w:rsidRPr="00AC4D33" w:rsidRDefault="007A2FAD" w:rsidP="007A2FAD">
      <w:pPr>
        <w:pStyle w:val="FDGSBody1"/>
        <w:rPr>
          <w:rFonts w:cs="Arial"/>
        </w:rPr>
      </w:pPr>
      <w:r w:rsidRPr="00AC4D33">
        <w:rPr>
          <w:rFonts w:cs="Arial"/>
          <w:noProof/>
        </w:rPr>
        <w:drawing>
          <wp:inline distT="0" distB="0" distL="0" distR="0" wp14:anchorId="4B1DCFBC" wp14:editId="51B73E3B">
            <wp:extent cx="5942861" cy="4946650"/>
            <wp:effectExtent l="19050" t="19050" r="20320" b="25400"/>
            <wp:docPr id="109" name="Picture 109" descr="Graphical user interface, application, Teams&#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 Teams&#10;&#10;Description automatically generated"/>
                    <pic:cNvPicPr>
                      <a:picLocks noChangeAspect="1" noChangeArrowheads="1"/>
                    </pic:cNvPicPr>
                  </pic:nvPicPr>
                  <pic:blipFill>
                    <a:blip r:embed="rId89">
                      <a:extLst>
                        <a:ext uri="{BEBA8EAE-BF5A-486C-A8C5-ECC9F3942E4B}">
                          <a14:imgProps xmlns:a14="http://schemas.microsoft.com/office/drawing/2010/main">
                            <a14:imgLayer r:embed="rId9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970744" cy="4969859"/>
                    </a:xfrm>
                    <a:prstGeom prst="rect">
                      <a:avLst/>
                    </a:prstGeom>
                    <a:noFill/>
                    <a:ln>
                      <a:solidFill>
                        <a:schemeClr val="tx1"/>
                      </a:solidFill>
                    </a:ln>
                  </pic:spPr>
                </pic:pic>
              </a:graphicData>
            </a:graphic>
          </wp:inline>
        </w:drawing>
      </w:r>
    </w:p>
    <w:p w14:paraId="2F696B6B" w14:textId="55690F55" w:rsidR="007A2FAD" w:rsidRPr="00AC4D33" w:rsidRDefault="007A2FAD" w:rsidP="007A2FAD">
      <w:pPr>
        <w:pStyle w:val="Caption"/>
        <w:rPr>
          <w:rFonts w:ascii="Arial" w:hAnsi="Arial" w:cs="Arial"/>
        </w:rPr>
      </w:pPr>
      <w:bookmarkStart w:id="841" w:name="_Toc93064603"/>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38</w:t>
      </w:r>
      <w:r w:rsidR="007B00B7" w:rsidRPr="00AC4D33">
        <w:rPr>
          <w:rFonts w:ascii="Arial" w:hAnsi="Arial" w:cs="Arial"/>
          <w:noProof/>
        </w:rPr>
        <w:fldChar w:fldCharType="end"/>
      </w:r>
      <w:r w:rsidRPr="00AC4D33">
        <w:rPr>
          <w:rFonts w:ascii="Arial" w:hAnsi="Arial" w:cs="Arial"/>
        </w:rPr>
        <w:t>: Risk Request Form Example</w:t>
      </w:r>
      <w:bookmarkEnd w:id="841"/>
    </w:p>
    <w:p w14:paraId="7A4AB139" w14:textId="77777777" w:rsidR="007A2FAD" w:rsidRPr="00AC4D33" w:rsidRDefault="007A2FAD" w:rsidP="007A2FAD">
      <w:pPr>
        <w:pStyle w:val="FDGSBody1"/>
        <w:rPr>
          <w:rFonts w:cs="Arial"/>
        </w:rPr>
      </w:pPr>
      <w:r w:rsidRPr="00AC4D33">
        <w:rPr>
          <w:rFonts w:cs="Arial"/>
        </w:rPr>
        <w:t>The tool supports the details of the risk and allows for attachments of documents to support the risk in addition to risk notes. Once the risk request form is completed and submitted, it is added to the risk log. Risks are assigned to individuals and the tool is designed to notify the risk owner of a new risk.</w:t>
      </w:r>
    </w:p>
    <w:p w14:paraId="1E7DD13E" w14:textId="6E26B59A" w:rsidR="007A2FAD" w:rsidRPr="00AC4D33" w:rsidRDefault="007A2FAD" w:rsidP="007A2FAD">
      <w:pPr>
        <w:pStyle w:val="FDGSBody1"/>
        <w:rPr>
          <w:rFonts w:cs="Arial"/>
        </w:rPr>
      </w:pPr>
      <w:r w:rsidRPr="00AC4D33">
        <w:rPr>
          <w:rFonts w:cs="Arial"/>
        </w:rPr>
        <w:t>The Risk Owner informs the Project Manager with appropriate risk status updates as needed. The Project Manager is notified through the tool of any updates. The Project Manager reviews the updates to verify they reflect the current risk state. The Project Manager provides status reports of risk activities to the Project Team at the status meeting and discusses the effectiveness of the current action plans. The following example illustrates the risk dashboard that will support the risk status and reporting.</w:t>
      </w:r>
    </w:p>
    <w:p w14:paraId="5BD102FA" w14:textId="77777777" w:rsidR="007A2FAD" w:rsidRPr="00AC4D33" w:rsidRDefault="007A2FAD" w:rsidP="007A2FAD">
      <w:pPr>
        <w:pStyle w:val="FDGSBody1"/>
        <w:keepNext/>
        <w:jc w:val="center"/>
        <w:rPr>
          <w:rFonts w:cs="Arial"/>
        </w:rPr>
      </w:pPr>
      <w:r w:rsidRPr="00AC4D33">
        <w:rPr>
          <w:rFonts w:cs="Arial"/>
          <w:noProof/>
        </w:rPr>
        <w:drawing>
          <wp:inline distT="0" distB="0" distL="0" distR="0" wp14:anchorId="7DDB3C97" wp14:editId="18D06059">
            <wp:extent cx="5904796" cy="5162550"/>
            <wp:effectExtent l="0" t="0" r="1270" b="0"/>
            <wp:docPr id="110" name="Picture 1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pic:nvPicPr>
                  <pic:blipFill>
                    <a:blip r:embed="rId91">
                      <a:extLst>
                        <a:ext uri="{BEBA8EAE-BF5A-486C-A8C5-ECC9F3942E4B}">
                          <a14:imgProps xmlns:a14="http://schemas.microsoft.com/office/drawing/2010/main">
                            <a14:imgLayer r:embed="rId9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931309" cy="5185730"/>
                    </a:xfrm>
                    <a:prstGeom prst="rect">
                      <a:avLst/>
                    </a:prstGeom>
                  </pic:spPr>
                </pic:pic>
              </a:graphicData>
            </a:graphic>
          </wp:inline>
        </w:drawing>
      </w:r>
    </w:p>
    <w:p w14:paraId="7C6C0749" w14:textId="7AF5A9D0" w:rsidR="007A2FAD" w:rsidRPr="00AC4D33" w:rsidRDefault="007A2FAD" w:rsidP="007A2FAD">
      <w:pPr>
        <w:pStyle w:val="Caption"/>
        <w:rPr>
          <w:rFonts w:ascii="Arial" w:hAnsi="Arial" w:cs="Arial"/>
        </w:rPr>
      </w:pPr>
      <w:bookmarkStart w:id="842" w:name="_Toc93064604"/>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39</w:t>
      </w:r>
      <w:r w:rsidR="007B00B7" w:rsidRPr="00AC4D33">
        <w:rPr>
          <w:rFonts w:ascii="Arial" w:hAnsi="Arial" w:cs="Arial"/>
          <w:noProof/>
        </w:rPr>
        <w:fldChar w:fldCharType="end"/>
      </w:r>
      <w:r w:rsidRPr="00AC4D33">
        <w:rPr>
          <w:rFonts w:ascii="Arial" w:hAnsi="Arial" w:cs="Arial"/>
        </w:rPr>
        <w:t>: Risk Dashboard</w:t>
      </w:r>
      <w:bookmarkEnd w:id="842"/>
    </w:p>
    <w:p w14:paraId="57606CE3" w14:textId="37A64904" w:rsidR="007A2FAD" w:rsidRPr="00AC4D33" w:rsidRDefault="007A2FAD" w:rsidP="007A2FAD">
      <w:pPr>
        <w:pStyle w:val="FDGSBody1"/>
        <w:rPr>
          <w:rFonts w:cs="Arial"/>
        </w:rPr>
      </w:pPr>
      <w:r w:rsidRPr="00AC4D33">
        <w:rPr>
          <w:rFonts w:cs="Arial"/>
        </w:rPr>
        <w:t xml:space="preserve">The Project Manager is notified whenever there is a significant change to a risk’s profile and makes recommendations to address changes in the action plans. Recommendations to improve the effectiveness of the plans are discussed at the monthly status meetings. Risks are closed when the risk event actually </w:t>
      </w:r>
      <w:r w:rsidR="000B1DA2" w:rsidRPr="00AC4D33">
        <w:rPr>
          <w:rFonts w:cs="Arial"/>
        </w:rPr>
        <w:t>occurs,</w:t>
      </w:r>
      <w:r w:rsidRPr="00AC4D33">
        <w:rPr>
          <w:rFonts w:cs="Arial"/>
        </w:rPr>
        <w:t xml:space="preserve"> or it is no longer applicable. At this time, action plans are </w:t>
      </w:r>
      <w:r w:rsidR="000B1DA2" w:rsidRPr="00AC4D33">
        <w:rPr>
          <w:rFonts w:cs="Arial"/>
        </w:rPr>
        <w:t>halted,</w:t>
      </w:r>
      <w:r w:rsidRPr="00AC4D33">
        <w:rPr>
          <w:rFonts w:cs="Arial"/>
        </w:rPr>
        <w:t xml:space="preserve"> and the status is changed to “closed.”</w:t>
      </w:r>
    </w:p>
    <w:p w14:paraId="293E1390" w14:textId="77777777" w:rsidR="007A2FAD" w:rsidRPr="00AC4D33" w:rsidRDefault="007A2FAD" w:rsidP="007A2FAD">
      <w:pPr>
        <w:pStyle w:val="Subheading"/>
        <w:rPr>
          <w:rFonts w:ascii="Arial" w:hAnsi="Arial" w:cs="Arial"/>
        </w:rPr>
      </w:pPr>
      <w:r w:rsidRPr="00AC4D33">
        <w:rPr>
          <w:rFonts w:ascii="Arial" w:hAnsi="Arial" w:cs="Arial"/>
        </w:rPr>
        <w:t>Escalate Risk</w:t>
      </w:r>
    </w:p>
    <w:p w14:paraId="4D813FA6" w14:textId="77777777" w:rsidR="007A2FAD" w:rsidRPr="00AC4D33" w:rsidRDefault="007A2FAD" w:rsidP="007A2FAD">
      <w:pPr>
        <w:pStyle w:val="FDGSBody1"/>
        <w:rPr>
          <w:rFonts w:cs="Arial"/>
        </w:rPr>
      </w:pPr>
      <w:r w:rsidRPr="00AC4D33">
        <w:rPr>
          <w:rFonts w:cs="Arial"/>
        </w:rPr>
        <w:t>The Project Manager is responsible for maintaining the risk reporting and escalation process. If consensus cannot be reached within the OV&amp;V Project Team regarding a risk, the team will escalate it to the next higher authoritative level for resolution. The Project Manager will discuss the status of the risk with the DFR Director. If appropriate to escalate, the risk will be scheduled for the next meeting at the appropriate level. In the event the risk is an immediate risk, the DFR Project Manager reserves the right to immediately escalate the risk to the DFR Director for immediate resolution.</w:t>
      </w:r>
    </w:p>
    <w:p w14:paraId="72738FF4" w14:textId="77777777" w:rsidR="007A2FAD" w:rsidRPr="00AC4D33" w:rsidRDefault="007A2FAD" w:rsidP="007A2FAD">
      <w:pPr>
        <w:pStyle w:val="Subheading"/>
        <w:contextualSpacing/>
        <w:rPr>
          <w:rFonts w:ascii="Arial" w:hAnsi="Arial" w:cs="Arial"/>
        </w:rPr>
      </w:pPr>
    </w:p>
    <w:p w14:paraId="56667CE0" w14:textId="77777777" w:rsidR="007A2FAD" w:rsidRPr="00AC4D33" w:rsidRDefault="007A2FAD" w:rsidP="007A2FAD">
      <w:pPr>
        <w:pStyle w:val="Subheading"/>
        <w:rPr>
          <w:rFonts w:ascii="Arial" w:hAnsi="Arial" w:cs="Arial"/>
        </w:rPr>
      </w:pPr>
      <w:r w:rsidRPr="00AC4D33">
        <w:rPr>
          <w:rFonts w:ascii="Arial" w:hAnsi="Arial" w:cs="Arial"/>
        </w:rPr>
        <w:t>Risk Communications</w:t>
      </w:r>
    </w:p>
    <w:p w14:paraId="34D17352" w14:textId="77777777" w:rsidR="007A2FAD" w:rsidRPr="00AC4D33" w:rsidRDefault="007A2FAD" w:rsidP="007A2FAD">
      <w:pPr>
        <w:pStyle w:val="FDGSBody1"/>
        <w:rPr>
          <w:rFonts w:cs="Arial"/>
        </w:rPr>
      </w:pPr>
      <w:r w:rsidRPr="00AC4D33">
        <w:rPr>
          <w:rFonts w:cs="Arial"/>
        </w:rPr>
        <w:t xml:space="preserve">Communications regarding risks are continuous throughout the project’s life cycle both through verbal and written reports. A summary of the risk status is provided in the Monthly Status Report. In addition, risk management activities are discussed at monthly status meetings and include informal identification and status of individual risk activities and assignments. The Project Manager can produce risk register at any time. All open risks and any action plans are reviewed with the Project Manager. Current risk status and the results and effectiveness of mitigation or contingency actions are reviewed, along with the status of risk trigger events and risk profiles. Risks are also addressed during project status meetings and DFR Executive Briefing meetings. </w:t>
      </w:r>
    </w:p>
    <w:p w14:paraId="6241D160" w14:textId="77777777" w:rsidR="007A2FAD" w:rsidRPr="00AC4D33" w:rsidRDefault="007A2FAD" w:rsidP="007A2FAD">
      <w:pPr>
        <w:pStyle w:val="FDGSBody1"/>
        <w:rPr>
          <w:rFonts w:cs="Arial"/>
        </w:rPr>
      </w:pPr>
      <w:r w:rsidRPr="00AC4D33">
        <w:rPr>
          <w:rFonts w:cs="Arial"/>
        </w:rPr>
        <w:t>The Risk escalation process and procedures mirror the Issue Management as detailed in the Issue and Communications Management Plans.</w:t>
      </w:r>
    </w:p>
    <w:p w14:paraId="120A3FBF" w14:textId="5310F01E" w:rsidR="007A2FAD" w:rsidRPr="00AC4D33" w:rsidRDefault="003566EE" w:rsidP="007A2FAD">
      <w:pPr>
        <w:pStyle w:val="Heading3"/>
      </w:pPr>
      <w:bookmarkStart w:id="843" w:name="_Toc93064449"/>
      <w:r w:rsidRPr="00AC4D33">
        <w:t>Benefits</w:t>
      </w:r>
      <w:r w:rsidR="007A2FAD" w:rsidRPr="00AC4D33">
        <w:t xml:space="preserve"> of Risk Management</w:t>
      </w:r>
      <w:bookmarkEnd w:id="843"/>
    </w:p>
    <w:p w14:paraId="2E3C3D22" w14:textId="5AD51AD4" w:rsidR="007A2FAD" w:rsidRPr="00AC4D33" w:rsidRDefault="007A2FAD" w:rsidP="007A2FAD">
      <w:pPr>
        <w:pStyle w:val="FDGSBody1"/>
        <w:rPr>
          <w:rFonts w:cs="Arial"/>
        </w:rPr>
      </w:pPr>
      <w:r w:rsidRPr="00AC4D33">
        <w:rPr>
          <w:rFonts w:cs="Arial"/>
        </w:rPr>
        <w:t xml:space="preserve">With the complexity of the project undertaken by DFR, taking the time to identify, track and manage risks across these projects provides a significant increase in the success of the overall program. The </w:t>
      </w:r>
      <w:r w:rsidR="000A5838">
        <w:rPr>
          <w:rFonts w:cs="Arial"/>
        </w:rPr>
        <w:t>FDGS Team</w:t>
      </w:r>
      <w:r w:rsidRPr="00AC4D33">
        <w:rPr>
          <w:rFonts w:cs="Arial"/>
        </w:rPr>
        <w:t xml:space="preserve"> includes this approach in our day-to-day activities as we monitor each </w:t>
      </w:r>
      <w:r w:rsidR="00E15E72">
        <w:rPr>
          <w:rFonts w:cs="Arial"/>
        </w:rPr>
        <w:t>Vendor</w:t>
      </w:r>
      <w:r w:rsidRPr="00AC4D33">
        <w:rPr>
          <w:rFonts w:cs="Arial"/>
        </w:rPr>
        <w:t xml:space="preserve">. If all goes as planned, the risk mitigation and contingency plans are executed smoothly and without much noticed. However, from our experience at DFR, and across so many other projects, we know that </w:t>
      </w:r>
      <w:r w:rsidRPr="00AC4D33">
        <w:rPr>
          <w:rFonts w:cs="Arial"/>
          <w:b/>
          <w:i/>
        </w:rPr>
        <w:t>not</w:t>
      </w:r>
      <w:r w:rsidRPr="00AC4D33">
        <w:rPr>
          <w:rFonts w:cs="Arial"/>
        </w:rPr>
        <w:t xml:space="preserve"> planning for potential risks can bring many projects to a halt.</w:t>
      </w:r>
    </w:p>
    <w:p w14:paraId="58020469" w14:textId="77777777" w:rsidR="007A2FAD" w:rsidRPr="00AC4D33" w:rsidRDefault="007A2FAD" w:rsidP="007A2FAD">
      <w:pPr>
        <w:pStyle w:val="FDGSBody1"/>
        <w:rPr>
          <w:rFonts w:cs="Arial"/>
        </w:rPr>
      </w:pPr>
      <w:r w:rsidRPr="00AC4D33">
        <w:rPr>
          <w:rFonts w:cs="Arial"/>
        </w:rPr>
        <w:t xml:space="preserve">By maintaining a steadfast commitment to the ongoing identification and tracking of risks across the DFR enterprise, we minimize surprises and increase success for all your projects. </w:t>
      </w:r>
    </w:p>
    <w:p w14:paraId="65EEB718" w14:textId="66BBD623" w:rsidR="007A2FAD" w:rsidRPr="00AC4D33" w:rsidRDefault="007A2FAD" w:rsidP="00134179">
      <w:pPr>
        <w:pStyle w:val="Heading2"/>
        <w:numPr>
          <w:ilvl w:val="1"/>
          <w:numId w:val="30"/>
        </w:numPr>
        <w:rPr>
          <w:rFonts w:cs="Arial"/>
          <w:szCs w:val="32"/>
        </w:rPr>
      </w:pPr>
      <w:r w:rsidRPr="00AC4D33">
        <w:rPr>
          <w:rFonts w:cs="Arial"/>
        </w:rPr>
        <w:t xml:space="preserve"> </w:t>
      </w:r>
      <w:bookmarkStart w:id="844" w:name="_Toc93064450"/>
      <w:r w:rsidR="002226F1" w:rsidRPr="00AC4D33">
        <w:rPr>
          <w:rFonts w:cs="Arial"/>
        </w:rPr>
        <w:t>Ensuring</w:t>
      </w:r>
      <w:r w:rsidRPr="00AC4D33">
        <w:rPr>
          <w:rFonts w:cs="Arial"/>
        </w:rPr>
        <w:t xml:space="preserve"> Data Security</w:t>
      </w:r>
      <w:bookmarkEnd w:id="844"/>
    </w:p>
    <w:p w14:paraId="11F307B6" w14:textId="1757F69C" w:rsidR="007A2FAD" w:rsidRPr="00AC4D33" w:rsidRDefault="007A2FAD" w:rsidP="007A2FAD">
      <w:pPr>
        <w:pStyle w:val="FDGSBody1"/>
        <w:rPr>
          <w:rFonts w:cs="Arial"/>
        </w:rPr>
      </w:pPr>
      <w:r w:rsidRPr="00AC4D33">
        <w:rPr>
          <w:rFonts w:cs="Arial"/>
        </w:rPr>
        <w:t xml:space="preserve">The </w:t>
      </w:r>
      <w:r w:rsidR="000A5838">
        <w:rPr>
          <w:rFonts w:cs="Arial"/>
        </w:rPr>
        <w:t>FDGS Team</w:t>
      </w:r>
      <w:r w:rsidRPr="00AC4D33">
        <w:rPr>
          <w:rFonts w:cs="Arial"/>
        </w:rPr>
        <w:t xml:space="preserve"> is familiar with the current policies and procedures in place at FSSA to secure and protect the State’s data, especially Protected Health Information (PHI) and Personally Identifiable Information (PII). We will continue adhering to these—or to more recently published—data security policies and procedures from the State.</w:t>
      </w:r>
    </w:p>
    <w:p w14:paraId="337B8B7D" w14:textId="57A19AD3" w:rsidR="007A2FAD" w:rsidRPr="00AC4D33" w:rsidRDefault="007A2FAD" w:rsidP="007A2FAD">
      <w:pPr>
        <w:pStyle w:val="FDGSBody1"/>
        <w:rPr>
          <w:rFonts w:cs="Arial"/>
        </w:rPr>
      </w:pPr>
      <w:r w:rsidRPr="00AC4D33">
        <w:rPr>
          <w:rFonts w:cs="Arial"/>
        </w:rPr>
        <w:t xml:space="preserve">The FDGS Team agrees to provide </w:t>
      </w:r>
      <w:r w:rsidR="002C15AA">
        <w:rPr>
          <w:rFonts w:cs="Arial"/>
        </w:rPr>
        <w:t>an updated</w:t>
      </w:r>
      <w:r w:rsidRPr="00AC4D33">
        <w:rPr>
          <w:rFonts w:cs="Arial"/>
        </w:rPr>
        <w:t xml:space="preserve"> Data Security Plan at least 30 days before the projected go-live date of the contract. Our plan includes the FDGS process for securing, protecting and destroying PII, PHI and other sensitive data. All current and new team members are required to review the current FDGS Data Security Plan and any future updates as they are published, as well as complete any State-required data security training and accept the State data security agreement, just as its own employees must do.</w:t>
      </w:r>
    </w:p>
    <w:p w14:paraId="25A300FF" w14:textId="77777777" w:rsidR="007A2FAD" w:rsidRPr="00AC4D33" w:rsidRDefault="007A2FAD" w:rsidP="007A2FAD">
      <w:pPr>
        <w:pStyle w:val="FDGSBody1"/>
        <w:rPr>
          <w:rFonts w:cs="Arial"/>
        </w:rPr>
      </w:pPr>
      <w:r w:rsidRPr="00AC4D33">
        <w:rPr>
          <w:rFonts w:cs="Arial"/>
        </w:rPr>
        <w:t>FDGS is keenly aware of the importance of data security. As the world’s largest processor of credit card transactions, data security is a fundamental business practice for Fiserv. We understand the significance of confidentiality and comply with all applicable federal and state regulations pertaining to protection of customer data.</w:t>
      </w:r>
    </w:p>
    <w:p w14:paraId="7969EE28" w14:textId="77777777" w:rsidR="007A2FAD" w:rsidRPr="00AC4D33" w:rsidRDefault="007A2FAD" w:rsidP="007A2FAD">
      <w:pPr>
        <w:pStyle w:val="FDGSBody1"/>
        <w:rPr>
          <w:rFonts w:cs="Arial"/>
        </w:rPr>
      </w:pPr>
      <w:r w:rsidRPr="00AC4D33">
        <w:rPr>
          <w:rFonts w:cs="Arial"/>
        </w:rPr>
        <w:t>Fiserv has aligned itself to the NIST Cybersecurity Framework (CSF), which is a cybersecurity framework based on a subset of NIST SP 800-53 Rev 4 controls. These controls closely align to ISO 27001-2013 controls; the International Organization for Standardization’s code that establishes guidelines and general principles for initiating, implementing, maintaining and improving information security management in an organization. Our policy has been analyzed against the requirements of the Health Insurance Portability and Accountability Act (HIPAA) and is compliant.</w:t>
      </w:r>
    </w:p>
    <w:p w14:paraId="6FE26539" w14:textId="3C731773" w:rsidR="007A2FAD" w:rsidRPr="00AC4D33" w:rsidRDefault="007A2FAD" w:rsidP="007A2FAD">
      <w:pPr>
        <w:pStyle w:val="FDGSBody1"/>
        <w:rPr>
          <w:rFonts w:cs="Arial"/>
        </w:rPr>
      </w:pPr>
      <w:r w:rsidRPr="00AC4D33">
        <w:rPr>
          <w:rFonts w:cs="Arial"/>
        </w:rPr>
        <w:t xml:space="preserve">All Fiserv employees and contractors with access to customer data are required to review and sign-off on the Information Security End User Policy and the Standard Operating Procedure: Privacy &amp; Protection of Personal and Business Confidential Information. These documents are based on relevant sections of the Information Security Policy. The Information Security Policy itself is posted on the corporate intranet where it is accessible to employees. By contract, third-party </w:t>
      </w:r>
      <w:r w:rsidR="00E15E72">
        <w:rPr>
          <w:rFonts w:cs="Arial"/>
        </w:rPr>
        <w:t>Vendor</w:t>
      </w:r>
      <w:r w:rsidRPr="00AC4D33">
        <w:rPr>
          <w:rFonts w:cs="Arial"/>
        </w:rPr>
        <w:t>s who have access to customer data must sign an amendment agreeing to meet or exceed Fiserv security policies and standards, which includes employee training on those policies. In addition, contractors must be trained on and agree to Third-Party Employees Privacy/InfoSec Operating Procedures.</w:t>
      </w:r>
    </w:p>
    <w:p w14:paraId="5B521CBD" w14:textId="4C5E06C2" w:rsidR="007A2FAD" w:rsidRPr="00AC4D33" w:rsidRDefault="007A2FAD" w:rsidP="007A2FAD">
      <w:pPr>
        <w:pStyle w:val="FDGSBody1"/>
        <w:rPr>
          <w:rFonts w:cs="Arial"/>
        </w:rPr>
      </w:pPr>
      <w:r w:rsidRPr="00AC4D33">
        <w:rPr>
          <w:rFonts w:cs="Arial"/>
        </w:rPr>
        <w:t xml:space="preserve">Fiserv supports workforce privacy and security awareness through training provided by Fiserv Corporate Security and is mandatory for new hires (during the first 90 days of employment) and annually thereafter for existing staff (see </w:t>
      </w:r>
      <w:r w:rsidR="001A5098" w:rsidRPr="001A5098">
        <w:rPr>
          <w:rFonts w:cs="Arial"/>
          <w:b/>
        </w:rPr>
        <w:fldChar w:fldCharType="begin"/>
      </w:r>
      <w:r w:rsidR="001A5098" w:rsidRPr="001A5098">
        <w:rPr>
          <w:rFonts w:cs="Arial"/>
          <w:b/>
        </w:rPr>
        <w:instrText xml:space="preserve"> REF _Ref89785557 \h </w:instrText>
      </w:r>
      <w:r w:rsidR="001A5098">
        <w:rPr>
          <w:rFonts w:cs="Arial"/>
          <w:b/>
        </w:rPr>
        <w:instrText xml:space="preserve"> \* MERGEFORMAT </w:instrText>
      </w:r>
      <w:r w:rsidR="001A5098" w:rsidRPr="001A5098">
        <w:rPr>
          <w:rFonts w:cs="Arial"/>
          <w:b/>
        </w:rPr>
      </w:r>
      <w:r w:rsidR="001A5098" w:rsidRPr="001A5098">
        <w:rPr>
          <w:rFonts w:cs="Arial"/>
          <w:b/>
        </w:rPr>
        <w:fldChar w:fldCharType="separate"/>
      </w:r>
      <w:r w:rsidR="00460C1F" w:rsidRPr="00460C1F">
        <w:rPr>
          <w:rFonts w:cs="Arial"/>
          <w:b/>
        </w:rPr>
        <w:t>Figure 40</w:t>
      </w:r>
      <w:r w:rsidR="001A5098" w:rsidRPr="001A5098">
        <w:rPr>
          <w:rFonts w:cs="Arial"/>
          <w:b/>
        </w:rPr>
        <w:fldChar w:fldCharType="end"/>
      </w:r>
      <w:r w:rsidRPr="00AC4D33">
        <w:rPr>
          <w:rFonts w:cs="Arial"/>
        </w:rPr>
        <w:t xml:space="preserve">). All Fiserv employees, contractors and subcontractors must complete an online training each year, so FDGS always provides DFR with a team who understands the importance of security and privacy. This training covers Fiserv security policy and clarifies exactly what is confidential information and what constitutes disclosure of such confidential information. The training also details the civil and criminal sanctions that can be applied to either Fiserv or individuals responsible for a data breach, or both. </w:t>
      </w:r>
    </w:p>
    <w:p w14:paraId="78256130" w14:textId="2FC44247" w:rsidR="007A2FAD" w:rsidRPr="00AC4D33" w:rsidRDefault="007A2FAD" w:rsidP="007A2FAD">
      <w:pPr>
        <w:keepNext/>
        <w:jc w:val="center"/>
        <w:rPr>
          <w:rFonts w:cs="Arial"/>
          <w:szCs w:val="22"/>
        </w:rPr>
      </w:pPr>
      <w:r w:rsidRPr="00AC4D33">
        <w:rPr>
          <w:rFonts w:cs="Arial"/>
          <w:noProof/>
        </w:rPr>
        <w:drawing>
          <wp:inline distT="0" distB="0" distL="0" distR="0" wp14:anchorId="1853E7C2" wp14:editId="59A1D063">
            <wp:extent cx="3822700" cy="3130550"/>
            <wp:effectExtent l="0" t="0" r="6350" b="0"/>
            <wp:docPr id="111" name="Picture 111" descr="Graphical user interface, text,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phical user interface, text, application&#10;&#10;Description automatically generated with medium confidence"/>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822700" cy="3130550"/>
                    </a:xfrm>
                    <a:prstGeom prst="rect">
                      <a:avLst/>
                    </a:prstGeom>
                    <a:noFill/>
                    <a:ln>
                      <a:noFill/>
                    </a:ln>
                  </pic:spPr>
                </pic:pic>
              </a:graphicData>
            </a:graphic>
          </wp:inline>
        </w:drawing>
      </w:r>
    </w:p>
    <w:p w14:paraId="4D0E692B" w14:textId="580DBD32" w:rsidR="007A2FAD" w:rsidRPr="00AC4D33" w:rsidRDefault="007A2FAD" w:rsidP="007A2FAD">
      <w:pPr>
        <w:pStyle w:val="Caption"/>
        <w:rPr>
          <w:rFonts w:ascii="Arial" w:hAnsi="Arial" w:cs="Arial"/>
        </w:rPr>
      </w:pPr>
      <w:bookmarkStart w:id="845" w:name="_Ref89785557"/>
      <w:bookmarkStart w:id="846" w:name="_Toc93064605"/>
      <w:r w:rsidRPr="00AC4D33">
        <w:rPr>
          <w:rFonts w:ascii="Arial" w:hAnsi="Arial" w:cs="Arial"/>
        </w:rPr>
        <w:t xml:space="preserve">Figure </w:t>
      </w:r>
      <w:r w:rsidR="007B00B7" w:rsidRPr="00AC4D33">
        <w:rPr>
          <w:rFonts w:ascii="Arial" w:hAnsi="Arial" w:cs="Arial"/>
        </w:rPr>
        <w:fldChar w:fldCharType="begin"/>
      </w:r>
      <w:r w:rsidR="007B00B7" w:rsidRPr="00AC4D33">
        <w:rPr>
          <w:rFonts w:ascii="Arial" w:hAnsi="Arial" w:cs="Arial"/>
        </w:rPr>
        <w:instrText xml:space="preserve"> SEQ Figure \* ARABIC </w:instrText>
      </w:r>
      <w:r w:rsidR="007B00B7" w:rsidRPr="00AC4D33">
        <w:rPr>
          <w:rFonts w:ascii="Arial" w:hAnsi="Arial" w:cs="Arial"/>
        </w:rPr>
        <w:fldChar w:fldCharType="separate"/>
      </w:r>
      <w:r w:rsidR="00FC492F">
        <w:rPr>
          <w:rFonts w:ascii="Arial" w:hAnsi="Arial" w:cs="Arial"/>
          <w:noProof/>
        </w:rPr>
        <w:t>40</w:t>
      </w:r>
      <w:r w:rsidR="007B00B7" w:rsidRPr="00AC4D33">
        <w:rPr>
          <w:rFonts w:ascii="Arial" w:hAnsi="Arial" w:cs="Arial"/>
          <w:noProof/>
        </w:rPr>
        <w:fldChar w:fldCharType="end"/>
      </w:r>
      <w:bookmarkEnd w:id="845"/>
      <w:r w:rsidRPr="00AC4D33">
        <w:rPr>
          <w:rFonts w:ascii="Arial" w:hAnsi="Arial" w:cs="Arial"/>
          <w:noProof/>
        </w:rPr>
        <w:t>:</w:t>
      </w:r>
      <w:r w:rsidRPr="00AC4D33">
        <w:rPr>
          <w:rFonts w:ascii="Arial" w:hAnsi="Arial" w:cs="Arial"/>
        </w:rPr>
        <w:t xml:space="preserve"> Fiserv Security Training Examples</w:t>
      </w:r>
      <w:bookmarkEnd w:id="846"/>
    </w:p>
    <w:p w14:paraId="3CE584D7" w14:textId="6D3F8555" w:rsidR="007A2FAD" w:rsidRPr="00AC4D33" w:rsidRDefault="007A2FAD" w:rsidP="007A2FAD">
      <w:pPr>
        <w:pStyle w:val="FDGSBody1"/>
        <w:rPr>
          <w:rFonts w:cs="Arial"/>
        </w:rPr>
      </w:pPr>
      <w:r w:rsidRPr="00AC4D33">
        <w:rPr>
          <w:rFonts w:cs="Arial"/>
        </w:rPr>
        <w:t xml:space="preserve">When we identify an information security risk, we follow an aggressive and disciplined process to remedy or mitigate the risk. Fiserv has established a corporate-wide Governance, Risk &amp; Compliance group, reporting up to the Senior Vice President of Enterprise Security, Risk &amp; Compliance, to identify and mitigate any information security risks. We mention this because security is not something Fiserv takes lightly; it is a core tenet of our corporate structure. As one of the largest transaction processors in the country, you and your families trust in Fiserv every day, whether you know it or not, to safeguard your purchases and your information. We train our staff annually and take specific measures to minimize security threats. </w:t>
      </w:r>
    </w:p>
    <w:p w14:paraId="4C260D5D" w14:textId="449AB865" w:rsidR="007A2FAD" w:rsidRPr="00AC4D33" w:rsidRDefault="007A2FAD" w:rsidP="007A2FAD">
      <w:pPr>
        <w:pStyle w:val="FDGSBody1"/>
        <w:rPr>
          <w:rFonts w:cs="Arial"/>
        </w:rPr>
      </w:pPr>
      <w:r w:rsidRPr="00AC4D33">
        <w:rPr>
          <w:rFonts w:cs="Arial"/>
        </w:rPr>
        <w:t xml:space="preserve">Each member of the FDGS DFR </w:t>
      </w:r>
      <w:r w:rsidR="000A5838">
        <w:rPr>
          <w:rFonts w:cs="Arial"/>
        </w:rPr>
        <w:t>FDGS Team</w:t>
      </w:r>
      <w:r w:rsidRPr="00AC4D33">
        <w:rPr>
          <w:rFonts w:cs="Arial"/>
        </w:rPr>
        <w:t xml:space="preserve">, whether a FDGS/Fiserv associate or a sub-contractor is responsible, for understanding and complying with all relevant FSSA policies. Each team member must: </w:t>
      </w:r>
    </w:p>
    <w:p w14:paraId="6ADB79C8" w14:textId="77777777" w:rsidR="007A2FAD" w:rsidRPr="00AC4D33" w:rsidRDefault="007A2FAD" w:rsidP="001C4FC1">
      <w:pPr>
        <w:pStyle w:val="FDGSBullet1"/>
      </w:pPr>
      <w:r w:rsidRPr="00AC4D33">
        <w:t xml:space="preserve">Pass a background check commensurate with the duties of their position prior to being granted access to sensitive data, and which aligns with State contract requirements </w:t>
      </w:r>
    </w:p>
    <w:p w14:paraId="00DBD510" w14:textId="77777777" w:rsidR="007A2FAD" w:rsidRPr="00AC4D33" w:rsidRDefault="007A2FAD" w:rsidP="001C4FC1">
      <w:pPr>
        <w:pStyle w:val="FDGSBullet1"/>
      </w:pPr>
      <w:r w:rsidRPr="00AC4D33">
        <w:t>Complete the FSSA Workforce Contractor Privacy training including all refresher sessions</w:t>
      </w:r>
    </w:p>
    <w:p w14:paraId="0C896D67" w14:textId="77777777" w:rsidR="007A2FAD" w:rsidRPr="00AC4D33" w:rsidRDefault="007A2FAD" w:rsidP="001C4FC1">
      <w:pPr>
        <w:pStyle w:val="FDGSBullet1"/>
      </w:pPr>
      <w:r w:rsidRPr="00AC4D33">
        <w:t>Complete Cybersecurity Awareness training including all refresher sessions</w:t>
      </w:r>
    </w:p>
    <w:p w14:paraId="0F36D0CE" w14:textId="77777777" w:rsidR="007A2FAD" w:rsidRPr="00AC4D33" w:rsidRDefault="007A2FAD" w:rsidP="001C4FC1">
      <w:pPr>
        <w:pStyle w:val="FDGSBullet1"/>
      </w:pPr>
      <w:r w:rsidRPr="00AC4D33">
        <w:t>Review and sign the Information Resources Use Agreement (IRUA)</w:t>
      </w:r>
    </w:p>
    <w:p w14:paraId="44F51948" w14:textId="77777777" w:rsidR="007A2FAD" w:rsidRPr="00AC4D33" w:rsidRDefault="007A2FAD" w:rsidP="001C4FC1">
      <w:pPr>
        <w:pStyle w:val="FDGSBullet1"/>
      </w:pPr>
      <w:r w:rsidRPr="00AC4D33">
        <w:t>Complete annual HIPAA refresher training</w:t>
      </w:r>
    </w:p>
    <w:p w14:paraId="09D7C852" w14:textId="265767DA" w:rsidR="007A2FAD" w:rsidRPr="00AC4D33" w:rsidRDefault="007A2FAD" w:rsidP="007A2FAD">
      <w:pPr>
        <w:pStyle w:val="FDGSBody1"/>
        <w:rPr>
          <w:rFonts w:cs="Arial"/>
        </w:rPr>
      </w:pPr>
      <w:r w:rsidRPr="00AC4D33">
        <w:rPr>
          <w:rFonts w:cs="Arial"/>
        </w:rPr>
        <w:t xml:space="preserve">In our role as your OV&amp;V </w:t>
      </w:r>
      <w:r w:rsidR="00E15E72">
        <w:rPr>
          <w:rFonts w:cs="Arial"/>
        </w:rPr>
        <w:t>Vendor</w:t>
      </w:r>
      <w:r w:rsidRPr="00AC4D33">
        <w:rPr>
          <w:rFonts w:cs="Arial"/>
        </w:rPr>
        <w:t>, our access to project sensitive information will be safeguarded. If we suspect any sort of violation or breach, the FDGS Team agrees to follow the protocols set forth by the Indiana Office of Technology (IOT) security policies</w:t>
      </w:r>
      <w:r w:rsidR="000E2F29">
        <w:rPr>
          <w:rFonts w:cs="Arial"/>
        </w:rPr>
        <w:t>,</w:t>
      </w:r>
      <w:r w:rsidRPr="00AC4D33">
        <w:rPr>
          <w:rFonts w:cs="Arial"/>
        </w:rPr>
        <w:t xml:space="preserve"> as well as all FSSA-specific policies defined within the final contract (similar to those documented within the Sample Contract, Section 12, F. Improper Disclosure, Security Incident, and Breach Notification).</w:t>
      </w:r>
    </w:p>
    <w:p w14:paraId="362CB5D3" w14:textId="77777777" w:rsidR="007A2FAD" w:rsidRPr="00AC4D33" w:rsidRDefault="007A2FAD" w:rsidP="007A2FAD">
      <w:pPr>
        <w:pStyle w:val="FDGSBody1"/>
        <w:rPr>
          <w:rFonts w:cs="Arial"/>
        </w:rPr>
      </w:pPr>
      <w:r w:rsidRPr="00AC4D33">
        <w:rPr>
          <w:rFonts w:cs="Arial"/>
        </w:rPr>
        <w:t xml:space="preserve">FDGS takes extreme measures to verify our staff and our technologies are not impacted. For example, our staff has: </w:t>
      </w:r>
    </w:p>
    <w:p w14:paraId="6C4836CB" w14:textId="77777777" w:rsidR="007A2FAD" w:rsidRPr="00AC4D33" w:rsidRDefault="007A2FAD" w:rsidP="001C4FC1">
      <w:pPr>
        <w:pStyle w:val="FDGSBullet1"/>
      </w:pPr>
      <w:r w:rsidRPr="00AC4D33">
        <w:t>Annual security training</w:t>
      </w:r>
    </w:p>
    <w:p w14:paraId="296AED1A" w14:textId="77777777" w:rsidR="007A2FAD" w:rsidRPr="00AC4D33" w:rsidRDefault="007A2FAD" w:rsidP="001C4FC1">
      <w:pPr>
        <w:pStyle w:val="FDGSBullet1"/>
      </w:pPr>
      <w:r w:rsidRPr="00AC4D33">
        <w:t>Bit locker protected laptops</w:t>
      </w:r>
    </w:p>
    <w:p w14:paraId="0616D2E5" w14:textId="77777777" w:rsidR="007A2FAD" w:rsidRPr="00AC4D33" w:rsidRDefault="007A2FAD" w:rsidP="001C4FC1">
      <w:pPr>
        <w:pStyle w:val="FDGSBullet1"/>
      </w:pPr>
      <w:r w:rsidRPr="00AC4D33">
        <w:t>Laptops with USB ports deactivated</w:t>
      </w:r>
    </w:p>
    <w:p w14:paraId="34A54381" w14:textId="77777777" w:rsidR="007A2FAD" w:rsidRPr="00AC4D33" w:rsidRDefault="007A2FAD" w:rsidP="001C4FC1">
      <w:pPr>
        <w:pStyle w:val="FDGSBullet1"/>
      </w:pPr>
      <w:r w:rsidRPr="00AC4D33">
        <w:t>Security monitoring over email to validate Personally Identifiable Information (PII) is not distributed</w:t>
      </w:r>
    </w:p>
    <w:p w14:paraId="431B7B10" w14:textId="77777777" w:rsidR="007A2FAD" w:rsidRPr="00AC4D33" w:rsidRDefault="007A2FAD" w:rsidP="001C4FC1">
      <w:pPr>
        <w:pStyle w:val="FDGSBullet1"/>
      </w:pPr>
      <w:r w:rsidRPr="00AC4D33">
        <w:t>Mandates to only use encrypted flash drives</w:t>
      </w:r>
    </w:p>
    <w:p w14:paraId="104CEE6E" w14:textId="77777777" w:rsidR="007A2FAD" w:rsidRPr="00AC4D33" w:rsidRDefault="007A2FAD" w:rsidP="007A2FAD">
      <w:pPr>
        <w:pStyle w:val="FDGSBody1"/>
        <w:rPr>
          <w:rFonts w:cs="Arial"/>
        </w:rPr>
      </w:pPr>
      <w:r w:rsidRPr="00AC4D33">
        <w:rPr>
          <w:rFonts w:cs="Arial"/>
        </w:rPr>
        <w:t>The FDGS Team will be knowledgeable and equipped to keep your data secure.</w:t>
      </w:r>
    </w:p>
    <w:p w14:paraId="3C3A0E0A" w14:textId="742DC5C4" w:rsidR="007A2FAD" w:rsidRPr="00AC4D33" w:rsidRDefault="007A2FAD" w:rsidP="00134179">
      <w:pPr>
        <w:pStyle w:val="Heading1"/>
        <w:numPr>
          <w:ilvl w:val="0"/>
          <w:numId w:val="34"/>
        </w:numPr>
        <w:ind w:hanging="720"/>
        <w:rPr>
          <w:rFonts w:cs="Arial"/>
        </w:rPr>
      </w:pPr>
      <w:bookmarkStart w:id="847" w:name="_Toc93064451"/>
      <w:r w:rsidRPr="00AC4D33">
        <w:rPr>
          <w:rFonts w:cs="Arial"/>
        </w:rPr>
        <w:t>Service Levels and Performance Management</w:t>
      </w:r>
      <w:bookmarkEnd w:id="847"/>
    </w:p>
    <w:p w14:paraId="1A3979E4" w14:textId="6BC8B471" w:rsidR="007A2FAD" w:rsidRPr="00AC4D33" w:rsidRDefault="007A2FAD" w:rsidP="007A2FAD">
      <w:pPr>
        <w:pStyle w:val="FDGSBody1"/>
        <w:rPr>
          <w:rFonts w:cs="Arial"/>
        </w:rPr>
      </w:pPr>
      <w:r w:rsidRPr="00162938">
        <w:rPr>
          <w:rFonts w:cs="Arial"/>
        </w:rPr>
        <w:t xml:space="preserve">In support of affordability and focus on quality, the FDGS Team agrees to the requirements in the </w:t>
      </w:r>
      <w:r w:rsidR="00686A05">
        <w:rPr>
          <w:rFonts w:cs="Arial"/>
        </w:rPr>
        <w:t xml:space="preserve">following </w:t>
      </w:r>
      <w:r w:rsidRPr="00162938">
        <w:rPr>
          <w:rFonts w:cs="Arial"/>
        </w:rPr>
        <w:t>table.</w:t>
      </w:r>
    </w:p>
    <w:p w14:paraId="2A05D4A7" w14:textId="7B87D797" w:rsidR="007A2FAD" w:rsidRPr="00AC4D33" w:rsidRDefault="007A2FAD" w:rsidP="007A2FAD">
      <w:pPr>
        <w:pStyle w:val="Caption"/>
        <w:keepNext/>
        <w:rPr>
          <w:rFonts w:ascii="Arial" w:hAnsi="Arial" w:cs="Arial"/>
        </w:rPr>
      </w:pPr>
      <w:bookmarkStart w:id="848" w:name="_Toc93064523"/>
      <w:r w:rsidRPr="00AC4D33">
        <w:rPr>
          <w:rFonts w:ascii="Arial" w:hAnsi="Arial" w:cs="Arial"/>
        </w:rPr>
        <w:t xml:space="preserve">Table </w:t>
      </w:r>
      <w:r w:rsidR="007B00B7" w:rsidRPr="00AC4D33">
        <w:rPr>
          <w:rFonts w:ascii="Arial" w:hAnsi="Arial" w:cs="Arial"/>
        </w:rPr>
        <w:fldChar w:fldCharType="begin"/>
      </w:r>
      <w:r w:rsidR="007B00B7" w:rsidRPr="00AC4D33">
        <w:rPr>
          <w:rFonts w:ascii="Arial" w:hAnsi="Arial" w:cs="Arial"/>
        </w:rPr>
        <w:instrText xml:space="preserve"> SEQ Table \* ARABIC </w:instrText>
      </w:r>
      <w:r w:rsidR="007B00B7" w:rsidRPr="00AC4D33">
        <w:rPr>
          <w:rFonts w:ascii="Arial" w:hAnsi="Arial" w:cs="Arial"/>
        </w:rPr>
        <w:fldChar w:fldCharType="separate"/>
      </w:r>
      <w:r w:rsidR="00BA1774">
        <w:rPr>
          <w:rFonts w:ascii="Arial" w:hAnsi="Arial" w:cs="Arial"/>
          <w:noProof/>
        </w:rPr>
        <w:t>70</w:t>
      </w:r>
      <w:r w:rsidR="007B00B7" w:rsidRPr="00AC4D33">
        <w:rPr>
          <w:rFonts w:ascii="Arial" w:hAnsi="Arial" w:cs="Arial"/>
          <w:noProof/>
        </w:rPr>
        <w:fldChar w:fldCharType="end"/>
      </w:r>
      <w:r w:rsidRPr="00AC4D33">
        <w:rPr>
          <w:rFonts w:ascii="Arial" w:hAnsi="Arial" w:cs="Arial"/>
        </w:rPr>
        <w:t>: FDGS Response to Service Levels and Performance Management Requirements</w:t>
      </w:r>
      <w:bookmarkEnd w:id="848"/>
    </w:p>
    <w:tbl>
      <w:tblPr>
        <w:tblStyle w:val="FDGSTable"/>
        <w:tblW w:w="0" w:type="auto"/>
        <w:tblLook w:val="04A0" w:firstRow="1" w:lastRow="0" w:firstColumn="1" w:lastColumn="0" w:noHBand="0" w:noVBand="1"/>
      </w:tblPr>
      <w:tblGrid>
        <w:gridCol w:w="4675"/>
        <w:gridCol w:w="4675"/>
      </w:tblGrid>
      <w:tr w:rsidR="007A2FAD" w:rsidRPr="00AC4D33" w14:paraId="4206EFC6" w14:textId="77777777" w:rsidTr="007A2FAD">
        <w:trPr>
          <w:tblHeader/>
        </w:trPr>
        <w:tc>
          <w:tcPr>
            <w:tcW w:w="46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BBE6AE" w14:textId="77777777" w:rsidR="007A2FAD" w:rsidRPr="00AC4D33" w:rsidRDefault="007A2FAD">
            <w:pPr>
              <w:pStyle w:val="FDGSBody1"/>
              <w:rPr>
                <w:rFonts w:cs="Arial"/>
                <w:b/>
                <w:bCs/>
              </w:rPr>
            </w:pPr>
            <w:r w:rsidRPr="00AC4D33">
              <w:rPr>
                <w:rFonts w:cs="Arial"/>
                <w:b/>
                <w:bCs/>
              </w:rPr>
              <w:t>Requirement</w:t>
            </w:r>
          </w:p>
        </w:tc>
        <w:tc>
          <w:tcPr>
            <w:tcW w:w="46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8D7D27" w14:textId="77777777" w:rsidR="007A2FAD" w:rsidRPr="00AC4D33" w:rsidRDefault="007A2FAD">
            <w:pPr>
              <w:pStyle w:val="FDGSBody1"/>
              <w:rPr>
                <w:rFonts w:cs="Arial"/>
                <w:b/>
                <w:bCs/>
              </w:rPr>
            </w:pPr>
            <w:r w:rsidRPr="00AC4D33">
              <w:rPr>
                <w:rFonts w:cs="Arial"/>
                <w:b/>
                <w:bCs/>
              </w:rPr>
              <w:t>FDGS Response</w:t>
            </w:r>
          </w:p>
        </w:tc>
      </w:tr>
      <w:tr w:rsidR="007A2FAD" w:rsidRPr="00AC4D33" w14:paraId="04B9BD6D" w14:textId="77777777" w:rsidTr="007A2FAD">
        <w:tc>
          <w:tcPr>
            <w:tcW w:w="4675" w:type="dxa"/>
            <w:tcBorders>
              <w:top w:val="single" w:sz="4" w:space="0" w:color="auto"/>
              <w:left w:val="single" w:sz="4" w:space="0" w:color="auto"/>
              <w:bottom w:val="single" w:sz="4" w:space="0" w:color="auto"/>
              <w:right w:val="single" w:sz="4" w:space="0" w:color="auto"/>
            </w:tcBorders>
            <w:hideMark/>
          </w:tcPr>
          <w:p w14:paraId="1F295806" w14:textId="77777777" w:rsidR="007A2FAD" w:rsidRPr="00AC4D33" w:rsidRDefault="007A2FAD">
            <w:pPr>
              <w:pStyle w:val="TableText"/>
              <w:rPr>
                <w:rFonts w:cs="Arial"/>
                <w:b/>
                <w:bCs/>
              </w:rPr>
            </w:pPr>
            <w:r w:rsidRPr="00AC4D33">
              <w:rPr>
                <w:rFonts w:cs="Arial"/>
                <w:b/>
                <w:bCs/>
              </w:rPr>
              <w:t>Service Levels and Performance Management</w:t>
            </w:r>
          </w:p>
          <w:p w14:paraId="10229089" w14:textId="260AF2FA" w:rsidR="007A2FAD" w:rsidRPr="00AC4D33" w:rsidRDefault="007A2FAD">
            <w:pPr>
              <w:pStyle w:val="TableText"/>
              <w:rPr>
                <w:rFonts w:cs="Arial"/>
              </w:rPr>
            </w:pPr>
            <w:r w:rsidRPr="00AC4D33">
              <w:rPr>
                <w:rFonts w:cs="Arial"/>
              </w:rPr>
              <w:t>10% of the Contract’s potential remuneration will be earned through the Contractor meeting certain mutually agreeable service levels. Therefore, each month, the Contractor shall invoice for 90% of the Contractor’s monthly charge (100% of the monthly charge minus the 10% withhold amount) pending verification of the Contractor’s performance against the Performance Metrics described in the Performance Metrics Table.</w:t>
            </w:r>
            <w:r w:rsidRPr="00AC4D33">
              <w:rPr>
                <w:rFonts w:cs="Arial"/>
                <w:sz w:val="24"/>
              </w:rPr>
              <w:t xml:space="preserve"> </w:t>
            </w:r>
            <w:r w:rsidRPr="00AC4D33">
              <w:rPr>
                <w:rFonts w:cs="Arial"/>
              </w:rPr>
              <w:t>Service levels will be developed, in part, based on Respondents’ proposed metrics.</w:t>
            </w:r>
          </w:p>
        </w:tc>
        <w:tc>
          <w:tcPr>
            <w:tcW w:w="4675" w:type="dxa"/>
            <w:tcBorders>
              <w:top w:val="single" w:sz="4" w:space="0" w:color="auto"/>
              <w:left w:val="single" w:sz="4" w:space="0" w:color="auto"/>
              <w:bottom w:val="single" w:sz="4" w:space="0" w:color="auto"/>
              <w:right w:val="single" w:sz="4" w:space="0" w:color="auto"/>
            </w:tcBorders>
            <w:hideMark/>
          </w:tcPr>
          <w:p w14:paraId="190F8DA5" w14:textId="77777777" w:rsidR="007A2FAD" w:rsidRPr="00AC4D33" w:rsidRDefault="007A2FAD">
            <w:pPr>
              <w:pStyle w:val="TableText"/>
              <w:rPr>
                <w:rFonts w:cs="Arial"/>
              </w:rPr>
            </w:pPr>
            <w:r w:rsidRPr="00AC4D33">
              <w:rPr>
                <w:rFonts w:cs="Arial"/>
              </w:rPr>
              <w:t>FDGS agrees 10% of the potential remuneration will be earned through meeting certain mutually agreeable service levels. We will invoice for 90% of our monthly charge pending verification of our performance against the performance metrics.</w:t>
            </w:r>
          </w:p>
        </w:tc>
      </w:tr>
      <w:tr w:rsidR="007A2FAD" w:rsidRPr="00AC4D33" w14:paraId="12D149A7" w14:textId="77777777" w:rsidTr="007A2FAD">
        <w:tc>
          <w:tcPr>
            <w:tcW w:w="4675" w:type="dxa"/>
            <w:tcBorders>
              <w:top w:val="single" w:sz="4" w:space="0" w:color="auto"/>
              <w:left w:val="single" w:sz="4" w:space="0" w:color="auto"/>
              <w:bottom w:val="single" w:sz="4" w:space="0" w:color="auto"/>
              <w:right w:val="single" w:sz="4" w:space="0" w:color="auto"/>
            </w:tcBorders>
            <w:hideMark/>
          </w:tcPr>
          <w:p w14:paraId="64A4A0D7" w14:textId="77777777" w:rsidR="007A2FAD" w:rsidRPr="00AC4D33" w:rsidRDefault="007A2FAD">
            <w:pPr>
              <w:pStyle w:val="TableText"/>
              <w:rPr>
                <w:rFonts w:cs="Arial"/>
                <w:b/>
                <w:bCs/>
              </w:rPr>
            </w:pPr>
            <w:r w:rsidRPr="00AC4D33">
              <w:rPr>
                <w:rFonts w:cs="Arial"/>
                <w:b/>
                <w:bCs/>
              </w:rPr>
              <w:t>Validation of Performance to Invoice for Amounts Withheld</w:t>
            </w:r>
          </w:p>
          <w:p w14:paraId="1ABB3252" w14:textId="77777777" w:rsidR="007A2FAD" w:rsidRPr="00AC4D33" w:rsidRDefault="007A2FAD">
            <w:pPr>
              <w:pStyle w:val="TableText"/>
              <w:rPr>
                <w:rFonts w:eastAsiaTheme="majorEastAsia" w:cs="Arial"/>
                <w:b/>
                <w:bCs/>
              </w:rPr>
            </w:pPr>
            <w:r w:rsidRPr="00AC4D33">
              <w:rPr>
                <w:rFonts w:cs="Arial"/>
              </w:rPr>
              <w:t>Each month, the Contractor shall submit the requisite reporting to support verification of performance no later than the 15th calendar day of the following month to the State.</w:t>
            </w:r>
          </w:p>
          <w:p w14:paraId="1A8641F1" w14:textId="77777777" w:rsidR="007A2FAD" w:rsidRPr="00AC4D33" w:rsidRDefault="007A2FAD">
            <w:pPr>
              <w:pStyle w:val="TableText"/>
              <w:rPr>
                <w:rFonts w:cs="Arial"/>
              </w:rPr>
            </w:pPr>
            <w:r w:rsidRPr="00AC4D33">
              <w:rPr>
                <w:rFonts w:cs="Arial"/>
              </w:rPr>
              <w:t xml:space="preserve">Following the State’s verification that Contractor successfully met the requirements for all Performance Metrics in a given month, the Contractor may invoice the State for the withheld funds described above with the subsequent month’s invoice (for example, if Contractor successfully meets all the Performance Metrics for January, and verification is completed in February, the portion of the January invoice that was withheld can be claimed with the February invoice). </w:t>
            </w:r>
          </w:p>
          <w:p w14:paraId="2B9C7F56" w14:textId="77777777" w:rsidR="007A2FAD" w:rsidRPr="00AC4D33" w:rsidRDefault="007A2FAD">
            <w:pPr>
              <w:pStyle w:val="TableText"/>
              <w:rPr>
                <w:rFonts w:cs="Arial"/>
              </w:rPr>
            </w:pPr>
            <w:r w:rsidRPr="00AC4D33">
              <w:rPr>
                <w:rFonts w:cs="Arial"/>
              </w:rPr>
              <w:t>Verification of Contractor’s success or failure to achieve Performance Metrics may be performed by the State or by a designated State contractor.</w:t>
            </w:r>
          </w:p>
          <w:p w14:paraId="2DCDD658" w14:textId="708740C1" w:rsidR="007A2FAD" w:rsidRPr="00AC4D33" w:rsidRDefault="007A2FAD">
            <w:pPr>
              <w:pStyle w:val="TableText"/>
              <w:rPr>
                <w:rFonts w:cs="Arial"/>
              </w:rPr>
            </w:pPr>
            <w:r w:rsidRPr="00AC4D33">
              <w:rPr>
                <w:rFonts w:cs="Arial"/>
              </w:rPr>
              <w:t>If a report listed in the Performance Metrics table is discontinued at the State’s request, the associated Performance Metric shall not be enforced or factored into withhold calculations.</w:t>
            </w:r>
          </w:p>
        </w:tc>
        <w:tc>
          <w:tcPr>
            <w:tcW w:w="4675" w:type="dxa"/>
            <w:tcBorders>
              <w:top w:val="single" w:sz="4" w:space="0" w:color="auto"/>
              <w:left w:val="single" w:sz="4" w:space="0" w:color="auto"/>
              <w:bottom w:val="single" w:sz="4" w:space="0" w:color="auto"/>
              <w:right w:val="single" w:sz="4" w:space="0" w:color="auto"/>
            </w:tcBorders>
            <w:hideMark/>
          </w:tcPr>
          <w:p w14:paraId="4CA4A81D" w14:textId="77777777" w:rsidR="007A2FAD" w:rsidRPr="00AC4D33" w:rsidRDefault="007A2FAD">
            <w:pPr>
              <w:pStyle w:val="TableText"/>
              <w:rPr>
                <w:rFonts w:cs="Arial"/>
              </w:rPr>
            </w:pPr>
            <w:r w:rsidRPr="00AC4D33">
              <w:rPr>
                <w:rFonts w:cs="Arial"/>
              </w:rPr>
              <w:t>FDGS agrees to submit the requisite reporting to support verification of performance no later than the 15</w:t>
            </w:r>
            <w:r w:rsidRPr="00AC4D33">
              <w:rPr>
                <w:rFonts w:cs="Arial"/>
                <w:vertAlign w:val="superscript"/>
              </w:rPr>
              <w:t>th</w:t>
            </w:r>
            <w:r w:rsidRPr="00AC4D33">
              <w:rPr>
                <w:rFonts w:cs="Arial"/>
              </w:rPr>
              <w:t xml:space="preserve"> calendar day of the following month to the state.</w:t>
            </w:r>
          </w:p>
          <w:p w14:paraId="63D23893" w14:textId="5AF070FE" w:rsidR="007A2FAD" w:rsidRPr="00AC4D33" w:rsidRDefault="007A2FAD">
            <w:pPr>
              <w:pStyle w:val="TableText"/>
              <w:rPr>
                <w:rFonts w:cs="Arial"/>
              </w:rPr>
            </w:pPr>
            <w:r w:rsidRPr="00AC4D33">
              <w:rPr>
                <w:rFonts w:cs="Arial"/>
              </w:rPr>
              <w:t>FDGS agrees to invoice the state for the withheld funds with the subsequent month’s invoice, following State verification we have successfully met the requirement for all Performance Metrics in a given month.</w:t>
            </w:r>
          </w:p>
        </w:tc>
      </w:tr>
      <w:tr w:rsidR="007A2FAD" w:rsidRPr="00AC4D33" w14:paraId="2F2B5D90" w14:textId="77777777" w:rsidTr="007A2FAD">
        <w:tc>
          <w:tcPr>
            <w:tcW w:w="4675" w:type="dxa"/>
            <w:tcBorders>
              <w:top w:val="single" w:sz="4" w:space="0" w:color="auto"/>
              <w:left w:val="single" w:sz="4" w:space="0" w:color="auto"/>
              <w:bottom w:val="single" w:sz="4" w:space="0" w:color="auto"/>
              <w:right w:val="single" w:sz="4" w:space="0" w:color="auto"/>
            </w:tcBorders>
            <w:hideMark/>
          </w:tcPr>
          <w:p w14:paraId="020354E1" w14:textId="77777777" w:rsidR="007A2FAD" w:rsidRPr="00AC4D33" w:rsidRDefault="007A2FAD">
            <w:pPr>
              <w:pStyle w:val="TableText"/>
              <w:rPr>
                <w:rFonts w:cs="Arial"/>
                <w:b/>
                <w:bCs/>
              </w:rPr>
            </w:pPr>
            <w:r w:rsidRPr="00AC4D33">
              <w:rPr>
                <w:rFonts w:cs="Arial"/>
                <w:b/>
                <w:bCs/>
              </w:rPr>
              <w:t xml:space="preserve">Failure to Meet the Service Levels for One or Two Metrics – Corrective Action Plan </w:t>
            </w:r>
          </w:p>
          <w:p w14:paraId="54DBDA9C" w14:textId="77777777" w:rsidR="007A2FAD" w:rsidRPr="00AC4D33" w:rsidRDefault="007A2FAD">
            <w:pPr>
              <w:pStyle w:val="TableText"/>
              <w:rPr>
                <w:rFonts w:cs="Arial"/>
              </w:rPr>
            </w:pPr>
            <w:r w:rsidRPr="00AC4D33">
              <w:rPr>
                <w:rFonts w:cs="Arial"/>
              </w:rPr>
              <w:t xml:space="preserve">If Contractor fails to meet the requirements for one (1) or two (2) Performance Metrics (“missed Metric(s)”) in a given month, the Contractor must submit a Corrective Action Plan (CAP) to the State within fifteen (15) calendar days following the documentation of failure to meet the Metric(s). The State shall review and make reasonable efforts to approve the CAP within ten (10) calendar days of the CAP being received. </w:t>
            </w:r>
          </w:p>
          <w:p w14:paraId="115E6639" w14:textId="77777777" w:rsidR="007A2FAD" w:rsidRPr="00AC4D33" w:rsidRDefault="007A2FAD">
            <w:pPr>
              <w:pStyle w:val="TableText"/>
              <w:rPr>
                <w:rFonts w:cs="Arial"/>
              </w:rPr>
            </w:pPr>
            <w:r w:rsidRPr="00AC4D33">
              <w:rPr>
                <w:rFonts w:cs="Arial"/>
              </w:rPr>
              <w:t>The State will continue to withhold funds for the month in which the Contractor failed to meet the missed Metric(s) and all subsequent months until Contractor demonstrates that the CAP has been implemented and further successfully meets the missed Metric(s) for two consecutive months following the implementation of the CAP.</w:t>
            </w:r>
          </w:p>
        </w:tc>
        <w:tc>
          <w:tcPr>
            <w:tcW w:w="4675" w:type="dxa"/>
            <w:tcBorders>
              <w:top w:val="single" w:sz="4" w:space="0" w:color="auto"/>
              <w:left w:val="single" w:sz="4" w:space="0" w:color="auto"/>
              <w:bottom w:val="single" w:sz="4" w:space="0" w:color="auto"/>
              <w:right w:val="single" w:sz="4" w:space="0" w:color="auto"/>
            </w:tcBorders>
            <w:hideMark/>
          </w:tcPr>
          <w:p w14:paraId="6D845120" w14:textId="552BAFEA" w:rsidR="007A2FAD" w:rsidRPr="00AC4D33" w:rsidRDefault="007A2FAD">
            <w:pPr>
              <w:pStyle w:val="TableText"/>
              <w:rPr>
                <w:rFonts w:cs="Arial"/>
              </w:rPr>
            </w:pPr>
            <w:r w:rsidRPr="00AC4D33">
              <w:rPr>
                <w:rFonts w:cs="Arial"/>
              </w:rPr>
              <w:t>FDGS agrees if we fail to meet the requirements for one (1) or two (2) Performance Metrics in a given month, we will submit a Corrective Action Plan (CAP) to the state within fifteen (15) calendars days following the documentation of failure to meet the metrics.</w:t>
            </w:r>
          </w:p>
          <w:p w14:paraId="08293037" w14:textId="77777777" w:rsidR="007A2FAD" w:rsidRPr="00AC4D33" w:rsidRDefault="007A2FAD">
            <w:pPr>
              <w:pStyle w:val="TableText"/>
              <w:rPr>
                <w:rFonts w:cs="Arial"/>
              </w:rPr>
            </w:pPr>
            <w:r w:rsidRPr="00AC4D33">
              <w:rPr>
                <w:rFonts w:cs="Arial"/>
              </w:rPr>
              <w:t>FDGS agrees the State will continue to withhold funds for the months in which we fail to meet missed Metric(s) and all subsequent months until we demonstrate the CAP has been implemented and further successfully meets the missed Metric(s) for two consecutive months following implementation of the CAP.</w:t>
            </w:r>
          </w:p>
        </w:tc>
      </w:tr>
      <w:tr w:rsidR="007A2FAD" w:rsidRPr="00AC4D33" w14:paraId="1F693308" w14:textId="77777777" w:rsidTr="007A2FAD">
        <w:tc>
          <w:tcPr>
            <w:tcW w:w="4675" w:type="dxa"/>
            <w:tcBorders>
              <w:top w:val="single" w:sz="4" w:space="0" w:color="auto"/>
              <w:left w:val="single" w:sz="4" w:space="0" w:color="auto"/>
              <w:bottom w:val="single" w:sz="4" w:space="0" w:color="auto"/>
              <w:right w:val="single" w:sz="4" w:space="0" w:color="auto"/>
            </w:tcBorders>
            <w:hideMark/>
          </w:tcPr>
          <w:p w14:paraId="2DB11DE7" w14:textId="77777777" w:rsidR="007A2FAD" w:rsidRPr="00AC4D33" w:rsidRDefault="007A2FAD">
            <w:pPr>
              <w:pStyle w:val="TableText"/>
              <w:rPr>
                <w:rFonts w:cs="Arial"/>
                <w:b/>
                <w:bCs/>
              </w:rPr>
            </w:pPr>
            <w:r w:rsidRPr="00AC4D33">
              <w:rPr>
                <w:rFonts w:cs="Arial"/>
                <w:b/>
                <w:bCs/>
              </w:rPr>
              <w:t>Successfully Meeting One or Two Missed Metric(s) and Invoicing for the Withheld Amount</w:t>
            </w:r>
          </w:p>
          <w:p w14:paraId="7ED4F06B" w14:textId="77777777" w:rsidR="007A2FAD" w:rsidRPr="00AC4D33" w:rsidRDefault="007A2FAD">
            <w:pPr>
              <w:pStyle w:val="TableText"/>
              <w:rPr>
                <w:rFonts w:cs="Arial"/>
              </w:rPr>
            </w:pPr>
            <w:r w:rsidRPr="00AC4D33">
              <w:rPr>
                <w:rFonts w:cs="Arial"/>
              </w:rPr>
              <w:t>Following verification that the missed Metric(s) have been met for two consecutive months as described in Section 14.2 above, Contractor may invoice the State for release of all withheld funds.</w:t>
            </w:r>
          </w:p>
        </w:tc>
        <w:tc>
          <w:tcPr>
            <w:tcW w:w="4675" w:type="dxa"/>
            <w:tcBorders>
              <w:top w:val="single" w:sz="4" w:space="0" w:color="auto"/>
              <w:left w:val="single" w:sz="4" w:space="0" w:color="auto"/>
              <w:bottom w:val="single" w:sz="4" w:space="0" w:color="auto"/>
              <w:right w:val="single" w:sz="4" w:space="0" w:color="auto"/>
            </w:tcBorders>
            <w:hideMark/>
          </w:tcPr>
          <w:p w14:paraId="4A184057" w14:textId="4C8554D3" w:rsidR="007A2FAD" w:rsidRPr="00AC4D33" w:rsidRDefault="007A2FAD">
            <w:pPr>
              <w:rPr>
                <w:rFonts w:cs="Arial"/>
              </w:rPr>
            </w:pPr>
            <w:r w:rsidRPr="00AC4D33">
              <w:rPr>
                <w:rFonts w:cs="Arial"/>
              </w:rPr>
              <w:t xml:space="preserve">FDGS agrees we may invoice the state for all </w:t>
            </w:r>
            <w:r w:rsidRPr="00AC4D33">
              <w:rPr>
                <w:rFonts w:cs="Arial"/>
                <w:szCs w:val="20"/>
              </w:rPr>
              <w:t xml:space="preserve">withheld funds following verification the missed Metric(s) have been met as described in section 14.2 of the RFP </w:t>
            </w:r>
            <w:r w:rsidRPr="00AC4D33">
              <w:rPr>
                <w:rFonts w:cs="Arial"/>
                <w:bCs/>
                <w:szCs w:val="20"/>
              </w:rPr>
              <w:t>22-69735</w:t>
            </w:r>
            <w:r w:rsidRPr="00AC4D33">
              <w:rPr>
                <w:rFonts w:cs="Arial"/>
                <w:szCs w:val="20"/>
              </w:rPr>
              <w:t>, Attachment K.</w:t>
            </w:r>
          </w:p>
        </w:tc>
      </w:tr>
      <w:tr w:rsidR="007A2FAD" w:rsidRPr="00AC4D33" w14:paraId="4C5C1985" w14:textId="77777777" w:rsidTr="007A2FAD">
        <w:tc>
          <w:tcPr>
            <w:tcW w:w="4675" w:type="dxa"/>
            <w:tcBorders>
              <w:top w:val="single" w:sz="4" w:space="0" w:color="auto"/>
              <w:left w:val="single" w:sz="4" w:space="0" w:color="auto"/>
              <w:bottom w:val="single" w:sz="4" w:space="0" w:color="auto"/>
              <w:right w:val="single" w:sz="4" w:space="0" w:color="auto"/>
            </w:tcBorders>
            <w:hideMark/>
          </w:tcPr>
          <w:p w14:paraId="21D78330" w14:textId="77777777" w:rsidR="007A2FAD" w:rsidRPr="00AC4D33" w:rsidRDefault="007A2FAD">
            <w:pPr>
              <w:pStyle w:val="TableText"/>
              <w:rPr>
                <w:rFonts w:cs="Arial"/>
                <w:b/>
                <w:bCs/>
              </w:rPr>
            </w:pPr>
            <w:r w:rsidRPr="00AC4D33">
              <w:rPr>
                <w:rFonts w:cs="Arial"/>
                <w:b/>
                <w:bCs/>
              </w:rPr>
              <w:t xml:space="preserve">Failure to Meet the Service Levels for Three (3) or More Metric(s) – Permanent Withhold </w:t>
            </w:r>
          </w:p>
          <w:p w14:paraId="63D094A3" w14:textId="77777777" w:rsidR="007A2FAD" w:rsidRPr="00AC4D33" w:rsidRDefault="007A2FAD">
            <w:pPr>
              <w:pStyle w:val="TableText"/>
              <w:rPr>
                <w:rFonts w:cs="Arial"/>
              </w:rPr>
            </w:pPr>
            <w:r w:rsidRPr="00AC4D33">
              <w:rPr>
                <w:rFonts w:cs="Arial"/>
              </w:rPr>
              <w:t xml:space="preserve">If Contractor fails to meet three (3) or more Performance Metrics in any given month, the State shall permanently retain the 10% withheld for that month’s invoice. Withheld amounts permanently retained by the State under this provision are not penalties or damages, but rather the payment of lower amounts for lower quality performance and value of services delivered by the Contractor under this Contract. </w:t>
            </w:r>
          </w:p>
        </w:tc>
        <w:tc>
          <w:tcPr>
            <w:tcW w:w="4675" w:type="dxa"/>
            <w:tcBorders>
              <w:top w:val="single" w:sz="4" w:space="0" w:color="auto"/>
              <w:left w:val="single" w:sz="4" w:space="0" w:color="auto"/>
              <w:bottom w:val="single" w:sz="4" w:space="0" w:color="auto"/>
              <w:right w:val="single" w:sz="4" w:space="0" w:color="auto"/>
            </w:tcBorders>
            <w:hideMark/>
          </w:tcPr>
          <w:p w14:paraId="53E32700" w14:textId="3214112C" w:rsidR="007A2FAD" w:rsidRPr="00AC4D33" w:rsidRDefault="007A2FAD">
            <w:pPr>
              <w:pStyle w:val="TableText"/>
              <w:rPr>
                <w:rFonts w:cs="Arial"/>
              </w:rPr>
            </w:pPr>
            <w:r w:rsidRPr="00AC4D33">
              <w:rPr>
                <w:rFonts w:cs="Arial"/>
              </w:rPr>
              <w:t>FDGS agrees failure to meet three (3) or more Performance Metrics in any given month, the State shall permanently retain the 10% withheld for that month’s invoice.</w:t>
            </w:r>
          </w:p>
        </w:tc>
      </w:tr>
      <w:tr w:rsidR="007A2FAD" w:rsidRPr="00AC4D33" w14:paraId="512EF511" w14:textId="77777777" w:rsidTr="007A2FAD">
        <w:tc>
          <w:tcPr>
            <w:tcW w:w="4675" w:type="dxa"/>
            <w:tcBorders>
              <w:top w:val="single" w:sz="4" w:space="0" w:color="auto"/>
              <w:left w:val="single" w:sz="4" w:space="0" w:color="auto"/>
              <w:bottom w:val="single" w:sz="4" w:space="0" w:color="auto"/>
              <w:right w:val="single" w:sz="4" w:space="0" w:color="auto"/>
            </w:tcBorders>
            <w:hideMark/>
          </w:tcPr>
          <w:p w14:paraId="044BDA16" w14:textId="77777777" w:rsidR="007A2FAD" w:rsidRPr="00AC4D33" w:rsidRDefault="007A2FAD">
            <w:pPr>
              <w:pStyle w:val="TableText"/>
              <w:rPr>
                <w:rFonts w:cs="Arial"/>
                <w:b/>
                <w:bCs/>
              </w:rPr>
            </w:pPr>
            <w:r w:rsidRPr="00AC4D33">
              <w:rPr>
                <w:rFonts w:cs="Arial"/>
                <w:b/>
                <w:bCs/>
              </w:rPr>
              <w:t xml:space="preserve">Failure to Meet the Service Levels for Same Metric(s) for Three Consecutive Months – Permanent Withhold </w:t>
            </w:r>
          </w:p>
          <w:p w14:paraId="6CFA3E81" w14:textId="77777777" w:rsidR="007A2FAD" w:rsidRPr="00AC4D33" w:rsidRDefault="007A2FAD">
            <w:pPr>
              <w:pStyle w:val="TableText"/>
              <w:rPr>
                <w:rFonts w:cs="Arial"/>
              </w:rPr>
            </w:pPr>
            <w:r w:rsidRPr="00AC4D33">
              <w:rPr>
                <w:rFonts w:cs="Arial"/>
              </w:rPr>
              <w:t>If the Contractor fails to meet the same Performance Metric for three consecutive months, the funds withheld for those months shall be permanently retained by the State due to overall diminished quality and value of services delivered by the Contractor under this Contract.</w:t>
            </w:r>
          </w:p>
        </w:tc>
        <w:tc>
          <w:tcPr>
            <w:tcW w:w="4675" w:type="dxa"/>
            <w:tcBorders>
              <w:top w:val="single" w:sz="4" w:space="0" w:color="auto"/>
              <w:left w:val="single" w:sz="4" w:space="0" w:color="auto"/>
              <w:bottom w:val="single" w:sz="4" w:space="0" w:color="auto"/>
              <w:right w:val="single" w:sz="4" w:space="0" w:color="auto"/>
            </w:tcBorders>
            <w:hideMark/>
          </w:tcPr>
          <w:p w14:paraId="573CC3C3" w14:textId="46E39BC0" w:rsidR="007A2FAD" w:rsidRPr="00AC4D33" w:rsidRDefault="007A2FAD">
            <w:pPr>
              <w:pStyle w:val="TableText"/>
              <w:rPr>
                <w:rFonts w:cs="Arial"/>
              </w:rPr>
            </w:pPr>
            <w:r w:rsidRPr="00AC4D33">
              <w:rPr>
                <w:rFonts w:cs="Arial"/>
              </w:rPr>
              <w:t>FDGS agrees if we fail to meet the same Performance Metric for three consecutive months, the funds withheld for those months shall be permanently retained by the State.</w:t>
            </w:r>
          </w:p>
        </w:tc>
      </w:tr>
    </w:tbl>
    <w:p w14:paraId="117C763A" w14:textId="77777777" w:rsidR="007A2FAD" w:rsidRPr="00AC4D33" w:rsidRDefault="007A2FAD" w:rsidP="007A2FAD">
      <w:pPr>
        <w:pStyle w:val="FDGSBody1"/>
        <w:rPr>
          <w:rFonts w:cs="Arial"/>
        </w:rPr>
      </w:pPr>
    </w:p>
    <w:p w14:paraId="6ED05BDF" w14:textId="0237DE35" w:rsidR="007A2FAD" w:rsidRPr="00AC4D33" w:rsidRDefault="007A2FAD" w:rsidP="007A2FAD">
      <w:pPr>
        <w:pStyle w:val="FDGSBody1"/>
        <w:rPr>
          <w:rFonts w:cs="Arial"/>
        </w:rPr>
      </w:pPr>
      <w:r w:rsidRPr="00AC4D33">
        <w:rPr>
          <w:rFonts w:cs="Arial"/>
        </w:rPr>
        <w:t>As we have done throughout our tenure with the DFR, we look forward to collabora</w:t>
      </w:r>
      <w:r w:rsidR="005A567F">
        <w:rPr>
          <w:rFonts w:cs="Arial"/>
        </w:rPr>
        <w:t xml:space="preserve">ting with DFR and their </w:t>
      </w:r>
      <w:r w:rsidR="00E15E72">
        <w:rPr>
          <w:rFonts w:cs="Arial"/>
        </w:rPr>
        <w:t>Vendor</w:t>
      </w:r>
      <w:r w:rsidR="005A567F">
        <w:rPr>
          <w:rFonts w:cs="Arial"/>
        </w:rPr>
        <w:t xml:space="preserve">s </w:t>
      </w:r>
      <w:r w:rsidR="00920B24">
        <w:rPr>
          <w:rFonts w:cs="Arial"/>
        </w:rPr>
        <w:t xml:space="preserve">with a focus </w:t>
      </w:r>
      <w:r w:rsidRPr="00AC4D33">
        <w:rPr>
          <w:rFonts w:cs="Arial"/>
        </w:rPr>
        <w:t xml:space="preserve">on quality delivery of services which support the State of Indiana goals, initiatives and imperatives. </w:t>
      </w:r>
    </w:p>
    <w:p w14:paraId="4A615AD2" w14:textId="77777777" w:rsidR="007A2FAD" w:rsidRPr="00AC4D33" w:rsidRDefault="007A2FAD" w:rsidP="007A2FAD">
      <w:pPr>
        <w:pStyle w:val="FDGSBody1"/>
        <w:rPr>
          <w:rFonts w:cs="Arial"/>
        </w:rPr>
      </w:pPr>
    </w:p>
    <w:p w14:paraId="13E5F7D8" w14:textId="77777777" w:rsidR="007A2FAD" w:rsidRPr="00AC4D33" w:rsidRDefault="007A2FAD" w:rsidP="007A2FAD">
      <w:pPr>
        <w:pStyle w:val="Caption"/>
        <w:keepNext/>
        <w:rPr>
          <w:rFonts w:ascii="Arial" w:hAnsi="Arial" w:cs="Arial"/>
          <w:lang w:bidi="en-US"/>
        </w:rPr>
      </w:pPr>
    </w:p>
    <w:p w14:paraId="7861CCDE" w14:textId="77777777" w:rsidR="007A2FAD" w:rsidRPr="00AC4D33" w:rsidRDefault="007A2FAD" w:rsidP="007A2FAD">
      <w:pPr>
        <w:pStyle w:val="FDGSBody1"/>
        <w:rPr>
          <w:rFonts w:cs="Arial"/>
        </w:rPr>
      </w:pPr>
    </w:p>
    <w:p w14:paraId="6A84CBA1" w14:textId="77777777" w:rsidR="00C06009" w:rsidRPr="00AC4D33" w:rsidRDefault="00C06009" w:rsidP="007A2FAD">
      <w:pPr>
        <w:pStyle w:val="FDGSBody1"/>
        <w:rPr>
          <w:rFonts w:cs="Arial"/>
        </w:rPr>
      </w:pPr>
    </w:p>
    <w:sectPr w:rsidR="00C06009" w:rsidRPr="00AC4D33">
      <w:headerReference w:type="default" r:id="rId94"/>
      <w:footerReference w:type="even" r:id="rId95"/>
      <w:footerReference w:type="default" r:id="rId96"/>
      <w:footerReference w:type="first" r:id="rId9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3D3214" w14:textId="77777777" w:rsidR="007A4872" w:rsidRDefault="007A4872" w:rsidP="00942725">
      <w:r>
        <w:separator/>
      </w:r>
    </w:p>
  </w:endnote>
  <w:endnote w:type="continuationSeparator" w:id="0">
    <w:p w14:paraId="5986BC71" w14:textId="77777777" w:rsidR="007A4872" w:rsidRDefault="007A4872" w:rsidP="00942725">
      <w:r>
        <w:continuationSeparator/>
      </w:r>
    </w:p>
  </w:endnote>
  <w:endnote w:type="continuationNotice" w:id="1">
    <w:p w14:paraId="69519478" w14:textId="77777777" w:rsidR="007A4872" w:rsidRDefault="007A48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default"/>
    <w:sig w:usb0="00000003" w:usb1="00000000" w:usb2="00000000" w:usb3="00000000" w:csb0="00000001" w:csb1="00000000"/>
  </w:font>
  <w:font w:name="Univers for Fiserv 45 Light">
    <w:altName w:val="Calibri"/>
    <w:charset w:val="00"/>
    <w:family w:val="swiss"/>
    <w:pitch w:val="variable"/>
    <w:sig w:usb0="800000AF" w:usb1="4000004A"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73E7C7" w14:textId="77777777" w:rsidR="00CA5166" w:rsidRPr="004834B5" w:rsidRDefault="00CA5166" w:rsidP="00C802D9">
    <w:pPr>
      <w:pStyle w:val="Footer"/>
    </w:pPr>
    <w:r w:rsidRPr="004D5290">
      <w:rPr>
        <w:rFonts w:cs="Arial"/>
        <w:color w:val="FFFFFF" w:themeColor="background1"/>
        <w:sz w:val="14"/>
      </w:rPr>
      <w:t>© 2021 Fiserv, Inc. or its affiliates. All rights reserved</w:t>
    </w:r>
    <w:r>
      <w:rPr>
        <w:rFonts w:cs="Arial"/>
        <w:color w:val="FFFFFF" w:themeColor="background1"/>
        <w:sz w:val="14"/>
      </w:rPr>
      <w:t>.</w:t>
    </w:r>
    <w:r w:rsidRPr="00AC34DD">
      <w:rPr>
        <w:rFonts w:cs="Arial"/>
        <w:noProof/>
        <w:color w:val="FFFFFF" w:themeColor="background1"/>
        <w:w w:val="95"/>
        <w:sz w:val="36"/>
        <w:szCs w:val="40"/>
      </w:rPr>
      <w:drawing>
        <wp:anchor distT="0" distB="0" distL="114300" distR="114300" simplePos="0" relativeHeight="251658241" behindDoc="1" locked="0" layoutInCell="1" allowOverlap="1" wp14:anchorId="472E01DD" wp14:editId="4B0A4D8E">
          <wp:simplePos x="0" y="0"/>
          <wp:positionH relativeFrom="column">
            <wp:posOffset>0</wp:posOffset>
          </wp:positionH>
          <wp:positionV relativeFrom="paragraph">
            <wp:posOffset>-782955</wp:posOffset>
          </wp:positionV>
          <wp:extent cx="1986280" cy="25717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86280" cy="257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28F9" w:rsidRPr="00AC34DD">
      <w:rPr>
        <w:rFonts w:cs="Arial"/>
        <w:noProof/>
        <w:color w:val="FFFFFF" w:themeColor="background1"/>
        <w:w w:val="95"/>
        <w:sz w:val="36"/>
        <w:szCs w:val="40"/>
      </w:rPr>
      <w:drawing>
        <wp:anchor distT="0" distB="0" distL="114300" distR="114300" simplePos="0" relativeHeight="251658245" behindDoc="1" locked="0" layoutInCell="1" allowOverlap="1" wp14:anchorId="654E2B5B" wp14:editId="69FA6AFA">
          <wp:simplePos x="0" y="0"/>
          <wp:positionH relativeFrom="column">
            <wp:posOffset>5353050</wp:posOffset>
          </wp:positionH>
          <wp:positionV relativeFrom="paragraph">
            <wp:posOffset>-1212215</wp:posOffset>
          </wp:positionV>
          <wp:extent cx="1275715" cy="639445"/>
          <wp:effectExtent l="0" t="0" r="635" b="825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75715" cy="639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34DD">
      <w:rPr>
        <w:rFonts w:cs="Arial"/>
        <w:noProof/>
        <w:color w:val="FFFFFF" w:themeColor="background1"/>
        <w:w w:val="95"/>
        <w:sz w:val="36"/>
        <w:szCs w:val="40"/>
      </w:rPr>
      <mc:AlternateContent>
        <mc:Choice Requires="wps">
          <w:drawing>
            <wp:anchor distT="0" distB="0" distL="114300" distR="114300" simplePos="0" relativeHeight="251658240" behindDoc="0" locked="0" layoutInCell="1" allowOverlap="1" wp14:anchorId="3C2640BF" wp14:editId="228EB58F">
              <wp:simplePos x="0" y="0"/>
              <wp:positionH relativeFrom="column">
                <wp:posOffset>2513965</wp:posOffset>
              </wp:positionH>
              <wp:positionV relativeFrom="paragraph">
                <wp:posOffset>-808990</wp:posOffset>
              </wp:positionV>
              <wp:extent cx="2221865" cy="269240"/>
              <wp:effectExtent l="0" t="0" r="6985" b="0"/>
              <wp:wrapNone/>
              <wp:docPr id="5" name="Text Box 5"/>
              <wp:cNvGraphicFramePr/>
              <a:graphic xmlns:a="http://schemas.openxmlformats.org/drawingml/2006/main">
                <a:graphicData uri="http://schemas.microsoft.com/office/word/2010/wordprocessingShape">
                  <wps:wsp>
                    <wps:cNvSpPr txBox="1"/>
                    <wps:spPr>
                      <a:xfrm>
                        <a:off x="0" y="0"/>
                        <a:ext cx="2221865" cy="269240"/>
                      </a:xfrm>
                      <a:prstGeom prst="rect">
                        <a:avLst/>
                      </a:prstGeom>
                      <a:noFill/>
                      <a:ln w="6350">
                        <a:noFill/>
                      </a:ln>
                    </wps:spPr>
                    <wps:txbx>
                      <w:txbxContent>
                        <w:p w14:paraId="6802964B" w14:textId="77777777" w:rsidR="00CA5166" w:rsidRPr="005F6DCF" w:rsidRDefault="00CA5166" w:rsidP="00C802D9">
                          <w:pPr>
                            <w:jc w:val="right"/>
                            <w:rPr>
                              <w:color w:val="FFFFFF" w:themeColor="background1"/>
                              <w:sz w:val="36"/>
                              <w:szCs w:val="40"/>
                            </w:rPr>
                          </w:pPr>
                          <w:r>
                            <w:rPr>
                              <w:rFonts w:cs="Arial"/>
                              <w:color w:val="FFFFFF" w:themeColor="background1"/>
                              <w:w w:val="95"/>
                              <w:sz w:val="36"/>
                              <w:szCs w:val="40"/>
                            </w:rPr>
                            <w:t>f</w:t>
                          </w:r>
                          <w:r w:rsidRPr="005F6DCF">
                            <w:rPr>
                              <w:rFonts w:cs="Arial"/>
                              <w:color w:val="FFFFFF" w:themeColor="background1"/>
                              <w:w w:val="95"/>
                              <w:sz w:val="36"/>
                              <w:szCs w:val="40"/>
                            </w:rPr>
                            <w:t>i</w:t>
                          </w:r>
                          <w:r>
                            <w:rPr>
                              <w:rFonts w:cs="Arial"/>
                              <w:color w:val="FFFFFF" w:themeColor="background1"/>
                              <w:w w:val="95"/>
                              <w:sz w:val="36"/>
                              <w:szCs w:val="40"/>
                            </w:rPr>
                            <w:t>serv</w:t>
                          </w:r>
                          <w:r w:rsidRPr="005F6DCF">
                            <w:rPr>
                              <w:rFonts w:cs="Arial"/>
                              <w:color w:val="FFFFFF" w:themeColor="background1"/>
                              <w:w w:val="95"/>
                              <w:sz w:val="36"/>
                              <w:szCs w:val="40"/>
                            </w:rPr>
                            <w:t>.com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w:pict>
            <v:shapetype w14:anchorId="3C2640BF" id="_x0000_t202" coordsize="21600,21600" o:spt="202" path="m,l,21600r21600,l21600,xe">
              <v:stroke joinstyle="miter"/>
              <v:path gradientshapeok="t" o:connecttype="rect"/>
            </v:shapetype>
            <v:shape id="Text Box 5" o:spid="_x0000_s1044" type="#_x0000_t202" style="position:absolute;margin-left:197.95pt;margin-top:-63.7pt;width:174.95pt;height:21.2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" filled="f" stroked="f" strokeweight=".5pt">
              <v:textbox style="mso-fit-shape-to-text:t" inset="0,0,0,0">
                <w:txbxContent>
                  <w:p w14:paraId="6802964B" w14:textId="77777777" w:rsidR="00CA5166" w:rsidRPr="005F6DCF" w:rsidRDefault="00CA5166" w:rsidP="00C802D9">
                    <w:pPr>
                      <w:jc w:val="right"/>
                      <w:rPr>
                        <w:color w:val="FFFFFF" w:themeColor="background1"/>
                        <w:sz w:val="36"/>
                        <w:szCs w:val="40"/>
                      </w:rPr>
                    </w:pPr>
                    <w:r>
                      <w:rPr>
                        <w:rFonts w:cs="Arial"/>
                        <w:color w:val="FFFFFF" w:themeColor="background1"/>
                        <w:w w:val="95"/>
                        <w:sz w:val="36"/>
                        <w:szCs w:val="40"/>
                      </w:rPr>
                      <w:t>f</w:t>
                    </w:r>
                    <w:r w:rsidRPr="005F6DCF">
                      <w:rPr>
                        <w:rFonts w:cs="Arial"/>
                        <w:color w:val="FFFFFF" w:themeColor="background1"/>
                        <w:w w:val="95"/>
                        <w:sz w:val="36"/>
                        <w:szCs w:val="40"/>
                      </w:rPr>
                      <w:t>i</w:t>
                    </w:r>
                    <w:r>
                      <w:rPr>
                        <w:rFonts w:cs="Arial"/>
                        <w:color w:val="FFFFFF" w:themeColor="background1"/>
                        <w:w w:val="95"/>
                        <w:sz w:val="36"/>
                        <w:szCs w:val="40"/>
                      </w:rPr>
                      <w:t>serv</w:t>
                    </w:r>
                    <w:r w:rsidRPr="005F6DCF">
                      <w:rPr>
                        <w:rFonts w:cs="Arial"/>
                        <w:color w:val="FFFFFF" w:themeColor="background1"/>
                        <w:w w:val="95"/>
                        <w:sz w:val="36"/>
                        <w:szCs w:val="40"/>
                      </w:rPr>
                      <w:t>.com</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0C27C4" w14:textId="77777777" w:rsidR="00CA5166" w:rsidRPr="00B818CB" w:rsidRDefault="00CA5166" w:rsidP="00C802D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3"/>
      <w:gridCol w:w="4963"/>
    </w:tblGrid>
    <w:tr w:rsidR="00CA5166" w14:paraId="21C1B08F" w14:textId="77777777" w:rsidTr="00C802D9">
      <w:tc>
        <w:tcPr>
          <w:tcW w:w="4963" w:type="dxa"/>
        </w:tcPr>
        <w:p w14:paraId="01424A4B" w14:textId="77777777" w:rsidR="00CA5166" w:rsidRPr="00CB60BD" w:rsidRDefault="00CA5166" w:rsidP="00C802D9">
          <w:pPr>
            <w:pStyle w:val="Footer"/>
            <w:spacing w:before="400" w:line="276" w:lineRule="auto"/>
            <w:rPr>
              <w:rFonts w:asciiTheme="majorHAnsi" w:hAnsiTheme="majorHAnsi" w:cstheme="majorHAnsi"/>
              <w:sz w:val="18"/>
              <w:szCs w:val="18"/>
            </w:rPr>
          </w:pPr>
          <w:r w:rsidRPr="00CB60BD">
            <w:rPr>
              <w:rFonts w:asciiTheme="majorHAnsi" w:hAnsiTheme="majorHAnsi" w:cstheme="majorHAnsi"/>
              <w:color w:val="404040" w:themeColor="text1" w:themeTint="BF"/>
              <w:sz w:val="18"/>
              <w:szCs w:val="18"/>
            </w:rPr>
            <w:t>© 20</w:t>
          </w:r>
          <w:r>
            <w:rPr>
              <w:rFonts w:asciiTheme="majorHAnsi" w:hAnsiTheme="majorHAnsi" w:cstheme="majorHAnsi"/>
              <w:color w:val="404040" w:themeColor="text1" w:themeTint="BF"/>
              <w:sz w:val="18"/>
              <w:szCs w:val="18"/>
            </w:rPr>
            <w:t>21</w:t>
          </w:r>
          <w:r w:rsidRPr="00CB60BD">
            <w:rPr>
              <w:rFonts w:asciiTheme="majorHAnsi" w:hAnsiTheme="majorHAnsi" w:cstheme="majorHAnsi"/>
              <w:color w:val="404040" w:themeColor="text1" w:themeTint="BF"/>
              <w:sz w:val="18"/>
              <w:szCs w:val="18"/>
            </w:rPr>
            <w:t xml:space="preserve"> Fiserv, Inc. or its affiliates. All rights reserved.</w:t>
          </w:r>
        </w:p>
      </w:tc>
      <w:tc>
        <w:tcPr>
          <w:tcW w:w="4963" w:type="dxa"/>
        </w:tcPr>
        <w:p w14:paraId="6728C2AF" w14:textId="77777777" w:rsidR="00CA5166" w:rsidRPr="00CB60BD" w:rsidRDefault="00CA5166" w:rsidP="00C802D9">
          <w:pPr>
            <w:pStyle w:val="Footer"/>
            <w:spacing w:before="400" w:line="276" w:lineRule="auto"/>
            <w:jc w:val="right"/>
            <w:rPr>
              <w:rFonts w:asciiTheme="majorHAnsi" w:hAnsiTheme="majorHAnsi" w:cstheme="majorHAnsi"/>
              <w:sz w:val="18"/>
              <w:szCs w:val="18"/>
            </w:rPr>
          </w:pPr>
          <w:r w:rsidRPr="00CB60BD">
            <w:rPr>
              <w:rFonts w:asciiTheme="majorHAnsi" w:hAnsiTheme="majorHAnsi" w:cstheme="majorHAnsi"/>
              <w:sz w:val="18"/>
              <w:szCs w:val="18"/>
            </w:rPr>
            <w:fldChar w:fldCharType="begin"/>
          </w:r>
          <w:r w:rsidRPr="00CB60BD">
            <w:rPr>
              <w:rFonts w:asciiTheme="majorHAnsi" w:hAnsiTheme="majorHAnsi" w:cstheme="majorHAnsi"/>
              <w:sz w:val="18"/>
              <w:szCs w:val="18"/>
            </w:rPr>
            <w:instrText xml:space="preserve"> PAGE   \* MERGEFORMAT </w:instrText>
          </w:r>
          <w:r w:rsidRPr="00CB60BD">
            <w:rPr>
              <w:rFonts w:asciiTheme="majorHAnsi" w:hAnsiTheme="majorHAnsi" w:cstheme="majorHAnsi"/>
              <w:sz w:val="18"/>
              <w:szCs w:val="18"/>
            </w:rPr>
            <w:fldChar w:fldCharType="separate"/>
          </w:r>
          <w:r>
            <w:rPr>
              <w:rFonts w:asciiTheme="majorHAnsi" w:hAnsiTheme="majorHAnsi" w:cstheme="majorHAnsi"/>
              <w:noProof/>
              <w:sz w:val="18"/>
              <w:szCs w:val="18"/>
            </w:rPr>
            <w:t>2</w:t>
          </w:r>
          <w:r w:rsidRPr="00CB60BD">
            <w:rPr>
              <w:rFonts w:asciiTheme="majorHAnsi" w:hAnsiTheme="majorHAnsi" w:cstheme="majorHAnsi"/>
              <w:noProof/>
              <w:sz w:val="18"/>
              <w:szCs w:val="18"/>
            </w:rPr>
            <w:fldChar w:fldCharType="end"/>
          </w:r>
        </w:p>
      </w:tc>
    </w:tr>
  </w:tbl>
  <w:p w14:paraId="1E9F1BFE" w14:textId="77777777" w:rsidR="00CA5166" w:rsidRDefault="00CA5166"/>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1"/>
      <w:gridCol w:w="4659"/>
    </w:tblGrid>
    <w:tr w:rsidR="00CA5166" w14:paraId="62EB02B6" w14:textId="77777777" w:rsidTr="00C802D9">
      <w:tc>
        <w:tcPr>
          <w:tcW w:w="4963" w:type="dxa"/>
        </w:tcPr>
        <w:p w14:paraId="2EB2070A" w14:textId="77777777" w:rsidR="00CA5166" w:rsidRPr="00CB60BD" w:rsidRDefault="00CA5166" w:rsidP="00C802D9">
          <w:pPr>
            <w:pStyle w:val="Footer"/>
            <w:spacing w:before="400" w:line="276" w:lineRule="auto"/>
            <w:rPr>
              <w:rFonts w:asciiTheme="majorHAnsi" w:hAnsiTheme="majorHAnsi" w:cstheme="majorHAnsi"/>
              <w:sz w:val="18"/>
              <w:szCs w:val="18"/>
            </w:rPr>
          </w:pPr>
          <w:r w:rsidRPr="00CB60BD">
            <w:rPr>
              <w:rFonts w:asciiTheme="majorHAnsi" w:hAnsiTheme="majorHAnsi" w:cstheme="majorHAnsi"/>
              <w:color w:val="404040" w:themeColor="text1" w:themeTint="BF"/>
              <w:sz w:val="18"/>
              <w:szCs w:val="18"/>
            </w:rPr>
            <w:t>© 20</w:t>
          </w:r>
          <w:r>
            <w:rPr>
              <w:rFonts w:asciiTheme="majorHAnsi" w:hAnsiTheme="majorHAnsi" w:cstheme="majorHAnsi"/>
              <w:color w:val="404040" w:themeColor="text1" w:themeTint="BF"/>
              <w:sz w:val="18"/>
              <w:szCs w:val="18"/>
            </w:rPr>
            <w:t>21</w:t>
          </w:r>
          <w:r w:rsidRPr="00CB60BD">
            <w:rPr>
              <w:rFonts w:asciiTheme="majorHAnsi" w:hAnsiTheme="majorHAnsi" w:cstheme="majorHAnsi"/>
              <w:color w:val="404040" w:themeColor="text1" w:themeTint="BF"/>
              <w:sz w:val="18"/>
              <w:szCs w:val="18"/>
            </w:rPr>
            <w:t xml:space="preserve"> Fiserv, Inc. or its affiliates. All rights reserved.</w:t>
          </w:r>
        </w:p>
      </w:tc>
      <w:tc>
        <w:tcPr>
          <w:tcW w:w="4963" w:type="dxa"/>
        </w:tcPr>
        <w:p w14:paraId="7EC4E751" w14:textId="3AB7EED5" w:rsidR="00CA5166" w:rsidRPr="00CB60BD" w:rsidRDefault="00CA5166" w:rsidP="00C802D9">
          <w:pPr>
            <w:pStyle w:val="Footer"/>
            <w:spacing w:before="400" w:line="276" w:lineRule="auto"/>
            <w:jc w:val="right"/>
            <w:rPr>
              <w:rFonts w:asciiTheme="majorHAnsi" w:hAnsiTheme="majorHAnsi" w:cstheme="majorHAnsi"/>
              <w:sz w:val="18"/>
              <w:szCs w:val="18"/>
            </w:rPr>
          </w:pPr>
          <w:r w:rsidRPr="00CB60BD">
            <w:rPr>
              <w:rFonts w:asciiTheme="majorHAnsi" w:hAnsiTheme="majorHAnsi" w:cstheme="majorHAnsi"/>
              <w:sz w:val="18"/>
              <w:szCs w:val="18"/>
            </w:rPr>
            <w:fldChar w:fldCharType="begin"/>
          </w:r>
          <w:r w:rsidRPr="00CB60BD">
            <w:rPr>
              <w:rFonts w:asciiTheme="majorHAnsi" w:hAnsiTheme="majorHAnsi" w:cstheme="majorHAnsi"/>
              <w:sz w:val="18"/>
              <w:szCs w:val="18"/>
            </w:rPr>
            <w:instrText xml:space="preserve"> PAGE   \* MERGEFORMAT </w:instrText>
          </w:r>
          <w:r w:rsidRPr="00CB60BD">
            <w:rPr>
              <w:rFonts w:asciiTheme="majorHAnsi" w:hAnsiTheme="majorHAnsi" w:cstheme="majorHAnsi"/>
              <w:sz w:val="18"/>
              <w:szCs w:val="18"/>
            </w:rPr>
            <w:fldChar w:fldCharType="separate"/>
          </w:r>
          <w:r w:rsidR="00D65EC8">
            <w:rPr>
              <w:rFonts w:asciiTheme="majorHAnsi" w:hAnsiTheme="majorHAnsi" w:cstheme="majorHAnsi"/>
              <w:noProof/>
              <w:sz w:val="18"/>
              <w:szCs w:val="18"/>
            </w:rPr>
            <w:t>vii</w:t>
          </w:r>
          <w:r w:rsidRPr="00CB60BD">
            <w:rPr>
              <w:rFonts w:asciiTheme="majorHAnsi" w:hAnsiTheme="majorHAnsi" w:cstheme="majorHAnsi"/>
              <w:noProof/>
              <w:sz w:val="18"/>
              <w:szCs w:val="18"/>
            </w:rPr>
            <w:fldChar w:fldCharType="end"/>
          </w:r>
        </w:p>
      </w:tc>
    </w:tr>
  </w:tbl>
  <w:p w14:paraId="6CD3FCB8" w14:textId="77777777" w:rsidR="00CA5166" w:rsidRDefault="00CA516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345552" w14:textId="77777777" w:rsidR="00CA5166" w:rsidRPr="00177775" w:rsidRDefault="007A4872" w:rsidP="000C5227">
    <w:pPr>
      <w:pStyle w:val="Footer"/>
    </w:pPr>
    <w:r>
      <w:fldChar w:fldCharType="begin" w:fldLock="1"/>
    </w:r>
    <w:r>
      <w:instrText>DOCPROPERTY bjFooterEvenPageDocProperty \* MERGEFORMAT</w:instrText>
    </w:r>
    <w:r>
      <w:fldChar w:fldCharType="separate"/>
    </w:r>
    <w:r w:rsidR="00CA5166" w:rsidRPr="006401A3">
      <w:rPr>
        <w:rFonts w:cs="Arial"/>
        <w:color w:val="000000"/>
        <w:sz w:val="12"/>
        <w:szCs w:val="12"/>
      </w:rPr>
      <w:t xml:space="preserve">                                                              </w:t>
    </w:r>
    <w:r w:rsidR="00CA5166" w:rsidRPr="006401A3">
      <w:rPr>
        <w:rFonts w:cs="Arial"/>
        <w:color w:val="822E78"/>
        <w:sz w:val="12"/>
        <w:szCs w:val="12"/>
      </w:rPr>
      <w:t>FISERV CONFIDENTIAL</w:t>
    </w:r>
    <w:r>
      <w:rPr>
        <w:rFonts w:cs="Arial"/>
        <w:color w:val="822E78"/>
        <w:sz w:val="12"/>
        <w:szCs w:val="1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186C89" w14:textId="77777777" w:rsidR="00CA5166" w:rsidRDefault="007A4872" w:rsidP="000C5227">
    <w:r>
      <w:fldChar w:fldCharType="begin" w:fldLock="1"/>
    </w:r>
    <w:r>
      <w:instrText>DOCPROPERTY bjFooterBothDocProperty \* MERGEFORMAT</w:instrText>
    </w:r>
    <w:r>
      <w:fldChar w:fldCharType="separate"/>
    </w:r>
    <w:r w:rsidR="00CA5166" w:rsidRPr="006401A3">
      <w:rPr>
        <w:rFonts w:cs="Arial"/>
        <w:color w:val="000000"/>
        <w:sz w:val="12"/>
        <w:szCs w:val="12"/>
      </w:rPr>
      <w:t xml:space="preserve">                                                              </w:t>
    </w:r>
    <w:r w:rsidR="00CA5166" w:rsidRPr="006401A3">
      <w:rPr>
        <w:rFonts w:cs="Arial"/>
        <w:color w:val="822E78"/>
        <w:sz w:val="12"/>
        <w:szCs w:val="12"/>
      </w:rPr>
      <w:t>FISERV CONFIDENTIAL</w:t>
    </w:r>
    <w:r>
      <w:rPr>
        <w:rFonts w:cs="Arial"/>
        <w:color w:val="822E78"/>
        <w:sz w:val="12"/>
        <w:szCs w:val="12"/>
      </w:rP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9"/>
      <w:gridCol w:w="4661"/>
    </w:tblGrid>
    <w:tr w:rsidR="00CA5166" w14:paraId="3615DFDB" w14:textId="77777777" w:rsidTr="000C5227">
      <w:tc>
        <w:tcPr>
          <w:tcW w:w="4699" w:type="dxa"/>
        </w:tcPr>
        <w:p w14:paraId="5308B283" w14:textId="77777777" w:rsidR="00CA5166" w:rsidRPr="00CB60BD" w:rsidRDefault="00CA5166" w:rsidP="000C5227">
          <w:pPr>
            <w:pStyle w:val="Footer"/>
            <w:spacing w:before="400" w:line="276" w:lineRule="auto"/>
            <w:rPr>
              <w:rFonts w:asciiTheme="majorHAnsi" w:hAnsiTheme="majorHAnsi" w:cstheme="majorHAnsi"/>
              <w:sz w:val="18"/>
              <w:szCs w:val="18"/>
            </w:rPr>
          </w:pPr>
          <w:r w:rsidRPr="00CB60BD">
            <w:rPr>
              <w:rFonts w:asciiTheme="majorHAnsi" w:hAnsiTheme="majorHAnsi" w:cstheme="majorHAnsi"/>
              <w:color w:val="404040" w:themeColor="text1" w:themeTint="BF"/>
              <w:sz w:val="18"/>
              <w:szCs w:val="18"/>
            </w:rPr>
            <w:t>© 20</w:t>
          </w:r>
          <w:r>
            <w:rPr>
              <w:rFonts w:asciiTheme="majorHAnsi" w:hAnsiTheme="majorHAnsi" w:cstheme="majorHAnsi"/>
              <w:color w:val="404040" w:themeColor="text1" w:themeTint="BF"/>
              <w:sz w:val="18"/>
              <w:szCs w:val="18"/>
            </w:rPr>
            <w:t>21</w:t>
          </w:r>
          <w:r w:rsidRPr="00CB60BD">
            <w:rPr>
              <w:rFonts w:asciiTheme="majorHAnsi" w:hAnsiTheme="majorHAnsi" w:cstheme="majorHAnsi"/>
              <w:color w:val="404040" w:themeColor="text1" w:themeTint="BF"/>
              <w:sz w:val="18"/>
              <w:szCs w:val="18"/>
            </w:rPr>
            <w:t xml:space="preserve"> Fiserv, Inc. or its affiliates. All rights reserved.</w:t>
          </w:r>
        </w:p>
      </w:tc>
      <w:tc>
        <w:tcPr>
          <w:tcW w:w="4661" w:type="dxa"/>
        </w:tcPr>
        <w:p w14:paraId="0FB53744" w14:textId="6626413E" w:rsidR="00CA5166" w:rsidRPr="00CB60BD" w:rsidRDefault="00CA5166" w:rsidP="000C5227">
          <w:pPr>
            <w:pStyle w:val="Footer"/>
            <w:spacing w:before="400" w:line="276" w:lineRule="auto"/>
            <w:jc w:val="right"/>
            <w:rPr>
              <w:rFonts w:asciiTheme="majorHAnsi" w:hAnsiTheme="majorHAnsi" w:cstheme="majorHAnsi"/>
              <w:sz w:val="18"/>
              <w:szCs w:val="18"/>
            </w:rPr>
          </w:pPr>
          <w:r w:rsidRPr="00CB60BD">
            <w:rPr>
              <w:rFonts w:asciiTheme="majorHAnsi" w:hAnsiTheme="majorHAnsi" w:cstheme="majorHAnsi"/>
              <w:sz w:val="18"/>
              <w:szCs w:val="18"/>
            </w:rPr>
            <w:fldChar w:fldCharType="begin"/>
          </w:r>
          <w:r w:rsidRPr="00CB60BD">
            <w:rPr>
              <w:rFonts w:asciiTheme="majorHAnsi" w:hAnsiTheme="majorHAnsi" w:cstheme="majorHAnsi"/>
              <w:sz w:val="18"/>
              <w:szCs w:val="18"/>
            </w:rPr>
            <w:instrText xml:space="preserve"> PAGE   \* MERGEFORMAT </w:instrText>
          </w:r>
          <w:r w:rsidRPr="00CB60BD">
            <w:rPr>
              <w:rFonts w:asciiTheme="majorHAnsi" w:hAnsiTheme="majorHAnsi" w:cstheme="majorHAnsi"/>
              <w:sz w:val="18"/>
              <w:szCs w:val="18"/>
            </w:rPr>
            <w:fldChar w:fldCharType="separate"/>
          </w:r>
          <w:r w:rsidR="00C61F87">
            <w:rPr>
              <w:rFonts w:asciiTheme="majorHAnsi" w:hAnsiTheme="majorHAnsi" w:cstheme="majorHAnsi"/>
              <w:noProof/>
              <w:sz w:val="18"/>
              <w:szCs w:val="18"/>
            </w:rPr>
            <w:t>8</w:t>
          </w:r>
          <w:r w:rsidRPr="00CB60BD">
            <w:rPr>
              <w:rFonts w:asciiTheme="majorHAnsi" w:hAnsiTheme="majorHAnsi" w:cstheme="majorHAnsi"/>
              <w:noProof/>
              <w:sz w:val="18"/>
              <w:szCs w:val="18"/>
            </w:rPr>
            <w:fldChar w:fldCharType="end"/>
          </w:r>
        </w:p>
      </w:tc>
    </w:tr>
  </w:tbl>
  <w:p w14:paraId="00399839" w14:textId="77777777" w:rsidR="00CA5166" w:rsidRDefault="00CA5166" w:rsidP="000C522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8F5953" w14:textId="77777777" w:rsidR="00CA5166" w:rsidRPr="00177775" w:rsidRDefault="007A4872" w:rsidP="000C5227">
    <w:pPr>
      <w:pStyle w:val="Footer"/>
    </w:pPr>
    <w:r>
      <w:fldChar w:fldCharType="begin" w:fldLock="1"/>
    </w:r>
    <w:r>
      <w:instrText>DOCPROPERTY bjFooterFirstPageDocProperty \* MERGEFORMAT</w:instrText>
    </w:r>
    <w:r>
      <w:fldChar w:fldCharType="separate"/>
    </w:r>
    <w:r w:rsidR="00CA5166" w:rsidRPr="006401A3">
      <w:rPr>
        <w:rFonts w:cs="Arial"/>
        <w:color w:val="000000"/>
        <w:sz w:val="12"/>
        <w:szCs w:val="12"/>
      </w:rPr>
      <w:t xml:space="preserve">                                                              </w:t>
    </w:r>
    <w:r w:rsidR="00CA5166" w:rsidRPr="006401A3">
      <w:rPr>
        <w:rFonts w:cs="Arial"/>
        <w:color w:val="822E78"/>
        <w:sz w:val="12"/>
        <w:szCs w:val="12"/>
      </w:rPr>
      <w:t>FISERV CONFIDENTIAL</w:t>
    </w:r>
    <w:r>
      <w:rPr>
        <w:rFonts w:cs="Arial"/>
        <w:color w:val="822E78"/>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8A8871" w14:textId="77777777" w:rsidR="007A4872" w:rsidRDefault="007A4872" w:rsidP="00942725">
      <w:r>
        <w:separator/>
      </w:r>
    </w:p>
  </w:footnote>
  <w:footnote w:type="continuationSeparator" w:id="0">
    <w:p w14:paraId="2591AAE1" w14:textId="77777777" w:rsidR="007A4872" w:rsidRDefault="007A4872" w:rsidP="00942725">
      <w:r>
        <w:continuationSeparator/>
      </w:r>
    </w:p>
  </w:footnote>
  <w:footnote w:type="continuationNotice" w:id="1">
    <w:p w14:paraId="4226EC73" w14:textId="77777777" w:rsidR="007A4872" w:rsidRDefault="007A487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781FB0" w14:textId="27E7B35B" w:rsidR="00CA5166" w:rsidRPr="00D93C83" w:rsidRDefault="000B1DBF" w:rsidP="00C802D9">
    <w:pPr>
      <w:pStyle w:val="Header"/>
      <w:tabs>
        <w:tab w:val="clear" w:pos="4680"/>
        <w:tab w:val="clear" w:pos="9360"/>
      </w:tabs>
      <w:rPr>
        <w:rFonts w:ascii="Univers for Fiserv 45 Light" w:hAnsi="Univers for Fiserv 45 Light"/>
        <w:color w:val="FFFFFF"/>
        <w:sz w:val="52"/>
      </w:rPr>
    </w:pPr>
    <w:r>
      <w:rPr>
        <w:rFonts w:ascii="Univers for Fiserv 45 Light" w:hAnsi="Univers for Fiserv 45 Light"/>
        <w:noProof/>
        <w:color w:val="FFFFFF"/>
        <w:sz w:val="52"/>
      </w:rPr>
      <w:drawing>
        <wp:anchor distT="0" distB="0" distL="114300" distR="114300" simplePos="0" relativeHeight="251658244" behindDoc="1" locked="0" layoutInCell="1" allowOverlap="1" wp14:anchorId="0A4D4A4F" wp14:editId="31CCEB51">
          <wp:simplePos x="0" y="0"/>
          <wp:positionH relativeFrom="column">
            <wp:posOffset>-450850</wp:posOffset>
          </wp:positionH>
          <wp:positionV relativeFrom="paragraph">
            <wp:posOffset>-438151</wp:posOffset>
          </wp:positionV>
          <wp:extent cx="7772400" cy="10058061"/>
          <wp:effectExtent l="0" t="0" r="0" b="635"/>
          <wp:wrapNone/>
          <wp:docPr id="6" name="Picture 6" descr="A picture containing text, person, computer,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person, computer, indoor&#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810705" cy="1010763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3B69CF" w14:textId="77777777" w:rsidR="00CA5166" w:rsidRPr="00B818CB" w:rsidRDefault="00CA5166" w:rsidP="00C802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806C7" w14:textId="77777777" w:rsidR="00CA5166" w:rsidRDefault="00CA5166" w:rsidP="007351EB">
    <w:pPr>
      <w:rPr>
        <w:noProof/>
        <w:color w:val="404040" w:themeColor="text1" w:themeTint="BF"/>
        <w:sz w:val="18"/>
        <w:szCs w:val="18"/>
      </w:rPr>
    </w:pPr>
    <w:r>
      <w:rPr>
        <w:noProof/>
        <w:color w:val="404040" w:themeColor="text1" w:themeTint="BF"/>
        <w:sz w:val="18"/>
        <w:szCs w:val="18"/>
      </w:rPr>
      <w:drawing>
        <wp:anchor distT="0" distB="0" distL="114300" distR="114300" simplePos="0" relativeHeight="251658243" behindDoc="0" locked="0" layoutInCell="1" allowOverlap="1" wp14:anchorId="72849363" wp14:editId="631735AC">
          <wp:simplePos x="0" y="0"/>
          <wp:positionH relativeFrom="margin">
            <wp:align>right</wp:align>
          </wp:positionH>
          <wp:positionV relativeFrom="paragraph">
            <wp:posOffset>6350</wp:posOffset>
          </wp:positionV>
          <wp:extent cx="729494" cy="365760"/>
          <wp:effectExtent l="0" t="0" r="0" b="0"/>
          <wp:wrapNone/>
          <wp:docPr id="57" name="Picture 5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Logo, company name&#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9494" cy="365760"/>
                  </a:xfrm>
                  <a:prstGeom prst="rect">
                    <a:avLst/>
                  </a:prstGeom>
                </pic:spPr>
              </pic:pic>
            </a:graphicData>
          </a:graphic>
          <wp14:sizeRelH relativeFrom="margin">
            <wp14:pctWidth>0</wp14:pctWidth>
          </wp14:sizeRelH>
          <wp14:sizeRelV relativeFrom="margin">
            <wp14:pctHeight>0</wp14:pctHeight>
          </wp14:sizeRelV>
        </wp:anchor>
      </w:drawing>
    </w:r>
    <w:r>
      <w:rPr>
        <w:noProof/>
        <w:color w:val="404040" w:themeColor="text1" w:themeTint="BF"/>
        <w:sz w:val="18"/>
        <w:szCs w:val="18"/>
      </w:rPr>
      <w:t>OV&amp;V Services for RFP</w:t>
    </w:r>
    <w:r w:rsidRPr="00D96F76">
      <w:rPr>
        <w:noProof/>
        <w:color w:val="404040" w:themeColor="text1" w:themeTint="BF"/>
        <w:sz w:val="18"/>
        <w:szCs w:val="18"/>
      </w:rPr>
      <w:t xml:space="preserve"> </w:t>
    </w:r>
    <w:r>
      <w:rPr>
        <w:noProof/>
        <w:color w:val="404040" w:themeColor="text1" w:themeTint="BF"/>
        <w:sz w:val="18"/>
        <w:szCs w:val="18"/>
      </w:rPr>
      <w:t>22-69735</w:t>
    </w:r>
    <w:r w:rsidRPr="00D96F76">
      <w:rPr>
        <w:noProof/>
        <w:color w:val="404040" w:themeColor="text1" w:themeTint="BF"/>
        <w:sz w:val="18"/>
        <w:szCs w:val="18"/>
      </w:rPr>
      <w:t xml:space="preserve"> </w:t>
    </w:r>
  </w:p>
  <w:p w14:paraId="354EA4DA" w14:textId="0C72F94E" w:rsidR="00CA5166" w:rsidRPr="007351EB" w:rsidRDefault="00CA5166" w:rsidP="007351EB">
    <w:pPr>
      <w:spacing w:after="200" w:line="276" w:lineRule="auto"/>
      <w:rPr>
        <w:rFonts w:ascii="Univers for Fiserv 45 Light" w:hAnsi="Univers for Fiserv 45 Light"/>
        <w:color w:val="FFFFFF"/>
        <w:sz w:val="18"/>
        <w:szCs w:val="18"/>
      </w:rPr>
    </w:pPr>
    <w:r>
      <w:rPr>
        <w:noProof/>
        <w:color w:val="404040" w:themeColor="text1" w:themeTint="BF"/>
        <w:sz w:val="18"/>
        <w:szCs w:val="18"/>
      </w:rPr>
      <w:t>Indiana Family and Social Services Administration, Division of Family Resources</w:t>
    </w:r>
    <w:r w:rsidRPr="00D96F76">
      <w:rPr>
        <w:rFonts w:ascii="Univers for Fiserv 45 Light" w:hAnsi="Univers for Fiserv 45 Light"/>
        <w:color w:val="FFFFFF"/>
        <w:sz w:val="18"/>
        <w:szCs w:val="18"/>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7A37C" w14:textId="77777777" w:rsidR="00CA5166" w:rsidRDefault="00CA5166" w:rsidP="000C5227">
    <w:pPr>
      <w:rPr>
        <w:noProof/>
        <w:color w:val="404040" w:themeColor="text1" w:themeTint="BF"/>
        <w:sz w:val="18"/>
        <w:szCs w:val="18"/>
      </w:rPr>
    </w:pPr>
    <w:r>
      <w:rPr>
        <w:noProof/>
        <w:color w:val="404040" w:themeColor="text1" w:themeTint="BF"/>
        <w:sz w:val="18"/>
        <w:szCs w:val="18"/>
      </w:rPr>
      <w:drawing>
        <wp:anchor distT="0" distB="0" distL="114300" distR="114300" simplePos="0" relativeHeight="251658242" behindDoc="0" locked="0" layoutInCell="1" allowOverlap="1" wp14:anchorId="6C859BEA" wp14:editId="5CBB6022">
          <wp:simplePos x="0" y="0"/>
          <wp:positionH relativeFrom="margin">
            <wp:align>right</wp:align>
          </wp:positionH>
          <wp:positionV relativeFrom="paragraph">
            <wp:posOffset>6350</wp:posOffset>
          </wp:positionV>
          <wp:extent cx="729494" cy="365760"/>
          <wp:effectExtent l="0" t="0" r="0" b="0"/>
          <wp:wrapNone/>
          <wp:docPr id="16" name="Picture 16"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Logo, company name&#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9494" cy="365760"/>
                  </a:xfrm>
                  <a:prstGeom prst="rect">
                    <a:avLst/>
                  </a:prstGeom>
                </pic:spPr>
              </pic:pic>
            </a:graphicData>
          </a:graphic>
          <wp14:sizeRelH relativeFrom="margin">
            <wp14:pctWidth>0</wp14:pctWidth>
          </wp14:sizeRelH>
          <wp14:sizeRelV relativeFrom="margin">
            <wp14:pctHeight>0</wp14:pctHeight>
          </wp14:sizeRelV>
        </wp:anchor>
      </w:drawing>
    </w:r>
    <w:r>
      <w:rPr>
        <w:noProof/>
        <w:color w:val="404040" w:themeColor="text1" w:themeTint="BF"/>
        <w:sz w:val="18"/>
        <w:szCs w:val="18"/>
      </w:rPr>
      <w:t>OV&amp;V Services for RFP</w:t>
    </w:r>
    <w:r w:rsidRPr="00D96F76">
      <w:rPr>
        <w:noProof/>
        <w:color w:val="404040" w:themeColor="text1" w:themeTint="BF"/>
        <w:sz w:val="18"/>
        <w:szCs w:val="18"/>
      </w:rPr>
      <w:t xml:space="preserve"> </w:t>
    </w:r>
    <w:r>
      <w:rPr>
        <w:noProof/>
        <w:color w:val="404040" w:themeColor="text1" w:themeTint="BF"/>
        <w:sz w:val="18"/>
        <w:szCs w:val="18"/>
      </w:rPr>
      <w:t>22-69735</w:t>
    </w:r>
    <w:r w:rsidRPr="00D96F76">
      <w:rPr>
        <w:noProof/>
        <w:color w:val="404040" w:themeColor="text1" w:themeTint="BF"/>
        <w:sz w:val="18"/>
        <w:szCs w:val="18"/>
      </w:rPr>
      <w:t xml:space="preserve"> </w:t>
    </w:r>
  </w:p>
  <w:p w14:paraId="25676D8B" w14:textId="77777777" w:rsidR="00CA5166" w:rsidRPr="005F6E8F" w:rsidRDefault="00CA5166" w:rsidP="000C5227">
    <w:pPr>
      <w:spacing w:after="200" w:line="276" w:lineRule="auto"/>
      <w:rPr>
        <w:rFonts w:ascii="Univers for Fiserv 45 Light" w:hAnsi="Univers for Fiserv 45 Light"/>
        <w:color w:val="FFFFFF"/>
        <w:sz w:val="18"/>
        <w:szCs w:val="18"/>
      </w:rPr>
    </w:pPr>
    <w:r>
      <w:rPr>
        <w:noProof/>
        <w:color w:val="404040" w:themeColor="text1" w:themeTint="BF"/>
        <w:sz w:val="18"/>
        <w:szCs w:val="18"/>
      </w:rPr>
      <w:t>Indiana Family and Social Services Administration, Division of Family Resources</w:t>
    </w:r>
    <w:r w:rsidRPr="00D96F76">
      <w:rPr>
        <w:rFonts w:ascii="Univers for Fiserv 45 Light" w:hAnsi="Univers for Fiserv 45 Light"/>
        <w:color w:val="FFFFFF"/>
        <w:sz w:val="18"/>
        <w:szCs w:val="18"/>
      </w:rPr>
      <w:t xml:space="preserve"> </w:t>
    </w:r>
  </w:p>
  <w:p w14:paraId="5710DC09" w14:textId="77777777" w:rsidR="00CA5166" w:rsidRDefault="00CA516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731C5"/>
    <w:multiLevelType w:val="hybridMultilevel"/>
    <w:tmpl w:val="1BDE9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E36B7"/>
    <w:multiLevelType w:val="hybridMultilevel"/>
    <w:tmpl w:val="CAF46D18"/>
    <w:lvl w:ilvl="0" w:tplc="A8066276">
      <w:start w:val="9"/>
      <w:numFmt w:val="lowerLetter"/>
      <w:lvlText w:val="%1."/>
      <w:lvlJc w:val="left"/>
      <w:pPr>
        <w:ind w:left="360" w:hanging="360"/>
      </w:pPr>
      <w:rPr>
        <w:rFonts w:asciiTheme="minorHAnsi" w:hAnsiTheme="minorHAnsi" w:cstheme="minorHAnsi"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6E535F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72C5AA5"/>
    <w:multiLevelType w:val="hybridMultilevel"/>
    <w:tmpl w:val="5FBC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D41113"/>
    <w:multiLevelType w:val="hybridMultilevel"/>
    <w:tmpl w:val="540814F4"/>
    <w:lvl w:ilvl="0" w:tplc="72BE8594">
      <w:start w:val="2"/>
      <w:numFmt w:val="lowerLetter"/>
      <w:lvlText w:val="%1."/>
      <w:lvlJc w:val="left"/>
      <w:pPr>
        <w:ind w:left="720" w:hanging="360"/>
      </w:pPr>
      <w:rPr>
        <w:rFonts w:asciiTheme="minorHAnsi" w:hAnsiTheme="minorHAnsi" w:cstheme="minorHAnsi"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9326141"/>
    <w:multiLevelType w:val="hybridMultilevel"/>
    <w:tmpl w:val="34145ABE"/>
    <w:lvl w:ilvl="0" w:tplc="34867E78">
      <w:start w:val="1"/>
      <w:numFmt w:val="bullet"/>
      <w:lvlText w:val=""/>
      <w:lvlJc w:val="left"/>
      <w:pPr>
        <w:ind w:left="360" w:hanging="360"/>
      </w:pPr>
      <w:rPr>
        <w:rFonts w:ascii="Symbol" w:hAnsi="Symbol" w:hint="default"/>
        <w:color w:val="000000" w:themeColor="text1"/>
        <w:u w:color="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ADA7B86"/>
    <w:multiLevelType w:val="hybridMultilevel"/>
    <w:tmpl w:val="15941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453CC8"/>
    <w:multiLevelType w:val="hybridMultilevel"/>
    <w:tmpl w:val="285A4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534616"/>
    <w:multiLevelType w:val="hybridMultilevel"/>
    <w:tmpl w:val="D5F83C1C"/>
    <w:lvl w:ilvl="0" w:tplc="73E6A27E">
      <w:start w:val="1"/>
      <w:numFmt w:val="bullet"/>
      <w:pStyle w:val="FDGSBullet1"/>
      <w:lvlText w:val=""/>
      <w:lvlJc w:val="left"/>
      <w:pPr>
        <w:ind w:left="720" w:hanging="360"/>
      </w:pPr>
      <w:rPr>
        <w:rFonts w:ascii="Symbol" w:hAnsi="Symbol" w:hint="default"/>
      </w:rPr>
    </w:lvl>
    <w:lvl w:ilvl="1" w:tplc="6F660472">
      <w:start w:val="1"/>
      <w:numFmt w:val="bullet"/>
      <w:pStyle w:val="FDGSBullet2"/>
      <w:lvlText w:val="o"/>
      <w:lvlJc w:val="left"/>
      <w:pPr>
        <w:ind w:left="1440" w:hanging="360"/>
      </w:pPr>
      <w:rPr>
        <w:rFonts w:ascii="Courier New" w:hAnsi="Courier New" w:cs="Courier New" w:hint="default"/>
      </w:rPr>
    </w:lvl>
    <w:lvl w:ilvl="2" w:tplc="EEACC0BA">
      <w:start w:val="1"/>
      <w:numFmt w:val="bullet"/>
      <w:pStyle w:val="FDGSBullet3"/>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630422"/>
    <w:multiLevelType w:val="hybridMultilevel"/>
    <w:tmpl w:val="58EA9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D10F99"/>
    <w:multiLevelType w:val="hybridMultilevel"/>
    <w:tmpl w:val="B28419B2"/>
    <w:lvl w:ilvl="0" w:tplc="3B50C9B4">
      <w:start w:val="1"/>
      <w:numFmt w:val="bullet"/>
      <w:lvlText w:val=""/>
      <w:lvlJc w:val="left"/>
      <w:pPr>
        <w:ind w:left="360" w:hanging="360"/>
      </w:pPr>
      <w:rPr>
        <w:rFonts w:ascii="Symbol" w:hAnsi="Symbol" w:hint="default"/>
        <w:color w:val="FFFFFF" w:themeColor="background1"/>
        <w:u w:color="FFFFFF" w:themeColor="background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52C6E9E"/>
    <w:multiLevelType w:val="hybridMultilevel"/>
    <w:tmpl w:val="19B47ED8"/>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6626188"/>
    <w:multiLevelType w:val="hybridMultilevel"/>
    <w:tmpl w:val="D9DED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3A52B1"/>
    <w:multiLevelType w:val="hybridMultilevel"/>
    <w:tmpl w:val="37B46E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A59771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C5C2D4E"/>
    <w:multiLevelType w:val="hybridMultilevel"/>
    <w:tmpl w:val="4326720A"/>
    <w:lvl w:ilvl="0" w:tplc="56B6FC52">
      <w:start w:val="1"/>
      <w:numFmt w:val="bullet"/>
      <w:pStyle w:val="TableBullet-Level2"/>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061DD5"/>
    <w:multiLevelType w:val="hybridMultilevel"/>
    <w:tmpl w:val="37B46E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2194F89"/>
    <w:multiLevelType w:val="hybridMultilevel"/>
    <w:tmpl w:val="37B46E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2570E82"/>
    <w:multiLevelType w:val="hybridMultilevel"/>
    <w:tmpl w:val="A8484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26A032D"/>
    <w:multiLevelType w:val="hybridMultilevel"/>
    <w:tmpl w:val="EB7A664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232B689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27E77AF3"/>
    <w:multiLevelType w:val="hybridMultilevel"/>
    <w:tmpl w:val="FE1E5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57E39"/>
    <w:multiLevelType w:val="hybridMultilevel"/>
    <w:tmpl w:val="62C46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C54B09"/>
    <w:multiLevelType w:val="hybridMultilevel"/>
    <w:tmpl w:val="E868A1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CF60AAF"/>
    <w:multiLevelType w:val="hybridMultilevel"/>
    <w:tmpl w:val="37B46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EBF1449"/>
    <w:multiLevelType w:val="multilevel"/>
    <w:tmpl w:val="4460A77C"/>
    <w:lvl w:ilvl="0">
      <w:start w:val="1"/>
      <w:numFmt w:val="none"/>
      <w:lvlText w:val="5.2"/>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2FB8554F"/>
    <w:multiLevelType w:val="hybridMultilevel"/>
    <w:tmpl w:val="02060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6D7D3D"/>
    <w:multiLevelType w:val="hybridMultilevel"/>
    <w:tmpl w:val="AC48B4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18B62C5"/>
    <w:multiLevelType w:val="hybridMultilevel"/>
    <w:tmpl w:val="EB7A664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9" w15:restartNumberingAfterBreak="0">
    <w:nsid w:val="332A1D70"/>
    <w:multiLevelType w:val="hybridMultilevel"/>
    <w:tmpl w:val="78B41D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4B84758"/>
    <w:multiLevelType w:val="hybridMultilevel"/>
    <w:tmpl w:val="781C3CF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83D3C15"/>
    <w:multiLevelType w:val="hybridMultilevel"/>
    <w:tmpl w:val="A4C0FF92"/>
    <w:lvl w:ilvl="0" w:tplc="606A42D8">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DDB2B82"/>
    <w:multiLevelType w:val="hybridMultilevel"/>
    <w:tmpl w:val="BE4AB6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EBF55D1"/>
    <w:multiLevelType w:val="hybridMultilevel"/>
    <w:tmpl w:val="A1E67B3E"/>
    <w:lvl w:ilvl="0" w:tplc="98A69784">
      <w:start w:val="1"/>
      <w:numFmt w:val="bullet"/>
      <w:lvlText w:val=""/>
      <w:lvlJc w:val="left"/>
      <w:pPr>
        <w:ind w:left="360" w:hanging="360"/>
      </w:pPr>
      <w:rPr>
        <w:rFonts w:ascii="Symbol" w:hAnsi="Symbol" w:hint="default"/>
        <w:color w:val="000000" w:themeColor="text1"/>
        <w:u w:color="004165"/>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EE9441D"/>
    <w:multiLevelType w:val="hybridMultilevel"/>
    <w:tmpl w:val="2B0A68D0"/>
    <w:lvl w:ilvl="0" w:tplc="7264D952">
      <w:start w:val="1"/>
      <w:numFmt w:val="bullet"/>
      <w:lvlText w:val=""/>
      <w:lvlJc w:val="left"/>
      <w:pPr>
        <w:ind w:left="360" w:hanging="360"/>
      </w:pPr>
      <w:rPr>
        <w:rFonts w:ascii="Wingdings" w:hAnsi="Wingdings" w:hint="default"/>
        <w:color w:val="000000" w:themeColor="text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42062C8C"/>
    <w:multiLevelType w:val="hybridMultilevel"/>
    <w:tmpl w:val="37B46E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217363B"/>
    <w:multiLevelType w:val="hybridMultilevel"/>
    <w:tmpl w:val="E554544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29D33BD"/>
    <w:multiLevelType w:val="hybridMultilevel"/>
    <w:tmpl w:val="8AD4549C"/>
    <w:lvl w:ilvl="0" w:tplc="04090019">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38755FE"/>
    <w:multiLevelType w:val="hybridMultilevel"/>
    <w:tmpl w:val="633ECEF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7DE58F4"/>
    <w:multiLevelType w:val="hybridMultilevel"/>
    <w:tmpl w:val="818AFE24"/>
    <w:lvl w:ilvl="0" w:tplc="3A4E1394">
      <w:start w:val="3"/>
      <w:numFmt w:val="lowerLetter"/>
      <w:lvlText w:val="%1."/>
      <w:lvlJc w:val="left"/>
      <w:pPr>
        <w:ind w:left="720" w:hanging="360"/>
      </w:pPr>
      <w:rPr>
        <w:rFonts w:asciiTheme="minorHAnsi" w:hAnsiTheme="minorHAnsi" w:cstheme="minorHAnsi"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7ED1322"/>
    <w:multiLevelType w:val="hybridMultilevel"/>
    <w:tmpl w:val="017C487A"/>
    <w:lvl w:ilvl="0" w:tplc="E6445EE6">
      <w:start w:val="1"/>
      <w:numFmt w:val="bullet"/>
      <w:pStyle w:val="SectionHighlightsLis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97D728D"/>
    <w:multiLevelType w:val="hybridMultilevel"/>
    <w:tmpl w:val="37B46E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BCF034F"/>
    <w:multiLevelType w:val="hybridMultilevel"/>
    <w:tmpl w:val="3D101324"/>
    <w:lvl w:ilvl="0" w:tplc="C114C9CA">
      <w:start w:val="1"/>
      <w:numFmt w:val="bullet"/>
      <w:pStyle w:val="Bullet-SecondLevel"/>
      <w:lvlText w:val=""/>
      <w:lvlJc w:val="left"/>
      <w:pPr>
        <w:ind w:left="3600" w:hanging="360"/>
      </w:pPr>
      <w:rPr>
        <w:rFonts w:ascii="Wingdings" w:hAnsi="Wingdings" w:hint="default"/>
        <w:color w:val="004165"/>
      </w:rPr>
    </w:lvl>
    <w:lvl w:ilvl="1" w:tplc="04090003">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43" w15:restartNumberingAfterBreak="0">
    <w:nsid w:val="4C1349C7"/>
    <w:multiLevelType w:val="hybridMultilevel"/>
    <w:tmpl w:val="4224D686"/>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4" w15:restartNumberingAfterBreak="0">
    <w:nsid w:val="52955E7C"/>
    <w:multiLevelType w:val="hybridMultilevel"/>
    <w:tmpl w:val="E9F2AC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81C7280"/>
    <w:multiLevelType w:val="hybridMultilevel"/>
    <w:tmpl w:val="37B46E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ACD23E3"/>
    <w:multiLevelType w:val="multilevel"/>
    <w:tmpl w:val="B5B0C672"/>
    <w:numStyleLink w:val="Tablebullet1"/>
  </w:abstractNum>
  <w:abstractNum w:abstractNumId="47" w15:restartNumberingAfterBreak="0">
    <w:nsid w:val="5B1450F7"/>
    <w:multiLevelType w:val="hybridMultilevel"/>
    <w:tmpl w:val="607863D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C0043CB"/>
    <w:multiLevelType w:val="hybridMultilevel"/>
    <w:tmpl w:val="13A0531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E680D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5EE368E0"/>
    <w:multiLevelType w:val="hybridMultilevel"/>
    <w:tmpl w:val="346C7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261701C"/>
    <w:multiLevelType w:val="hybridMultilevel"/>
    <w:tmpl w:val="37B46E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637E1CF4"/>
    <w:multiLevelType w:val="hybridMultilevel"/>
    <w:tmpl w:val="76A4D782"/>
    <w:lvl w:ilvl="0" w:tplc="04090001">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67C36187"/>
    <w:multiLevelType w:val="multilevel"/>
    <w:tmpl w:val="A77E3078"/>
    <w:lvl w:ilvl="0">
      <w:start w:val="13"/>
      <w:numFmt w:val="decimal"/>
      <w:lvlText w:val="%1"/>
      <w:lvlJc w:val="left"/>
      <w:pPr>
        <w:ind w:left="700" w:hanging="7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54" w15:restartNumberingAfterBreak="0">
    <w:nsid w:val="6EA9273D"/>
    <w:multiLevelType w:val="hybridMultilevel"/>
    <w:tmpl w:val="19B47ED8"/>
    <w:lvl w:ilvl="0" w:tplc="0409001B">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6F1C4518"/>
    <w:multiLevelType w:val="hybridMultilevel"/>
    <w:tmpl w:val="7AEAD86E"/>
    <w:lvl w:ilvl="0" w:tplc="F788C97E">
      <w:start w:val="1"/>
      <w:numFmt w:val="bullet"/>
      <w:lvlText w:val=""/>
      <w:lvlJc w:val="left"/>
      <w:pPr>
        <w:ind w:left="720" w:hanging="360"/>
      </w:pPr>
      <w:rPr>
        <w:rFonts w:ascii="Symbol" w:hAnsi="Symbol" w:hint="default"/>
        <w:color w:val="00416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A52F4D"/>
    <w:multiLevelType w:val="hybridMultilevel"/>
    <w:tmpl w:val="37B46E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71D36F78"/>
    <w:multiLevelType w:val="hybridMultilevel"/>
    <w:tmpl w:val="4A96B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4844BAB"/>
    <w:multiLevelType w:val="hybridMultilevel"/>
    <w:tmpl w:val="DCEE2124"/>
    <w:lvl w:ilvl="0" w:tplc="BFB404C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83E377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79B84C1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7A21189A"/>
    <w:multiLevelType w:val="hybridMultilevel"/>
    <w:tmpl w:val="E31C653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BC05ACE"/>
    <w:multiLevelType w:val="multilevel"/>
    <w:tmpl w:val="B5B0C672"/>
    <w:styleLink w:val="Tablebullet1"/>
    <w:lvl w:ilvl="0">
      <w:start w:val="1"/>
      <w:numFmt w:val="bullet"/>
      <w:pStyle w:val="Table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7E4C6B2E"/>
    <w:multiLevelType w:val="hybridMultilevel"/>
    <w:tmpl w:val="0C94100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num w:numId="1">
    <w:abstractNumId w:val="8"/>
  </w:num>
  <w:num w:numId="2">
    <w:abstractNumId w:val="62"/>
  </w:num>
  <w:num w:numId="3">
    <w:abstractNumId w:val="46"/>
  </w:num>
  <w:num w:numId="4">
    <w:abstractNumId w:val="6"/>
  </w:num>
  <w:num w:numId="5">
    <w:abstractNumId w:val="15"/>
  </w:num>
  <w:num w:numId="6">
    <w:abstractNumId w:val="48"/>
  </w:num>
  <w:num w:numId="7">
    <w:abstractNumId w:val="38"/>
  </w:num>
  <w:num w:numId="8">
    <w:abstractNumId w:val="54"/>
  </w:num>
  <w:num w:numId="9">
    <w:abstractNumId w:val="11"/>
  </w:num>
  <w:num w:numId="10">
    <w:abstractNumId w:val="42"/>
  </w:num>
  <w:num w:numId="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5"/>
  </w:num>
  <w:num w:numId="13">
    <w:abstractNumId w:val="61"/>
  </w:num>
  <w:num w:numId="14">
    <w:abstractNumId w:val="1"/>
  </w:num>
  <w:num w:numId="15">
    <w:abstractNumId w:val="37"/>
  </w:num>
  <w:num w:numId="16">
    <w:abstractNumId w:val="47"/>
  </w:num>
  <w:num w:numId="17">
    <w:abstractNumId w:val="4"/>
  </w:num>
  <w:num w:numId="18">
    <w:abstractNumId w:val="39"/>
  </w:num>
  <w:num w:numId="19">
    <w:abstractNumId w:val="44"/>
  </w:num>
  <w:num w:numId="20">
    <w:abstractNumId w:val="46"/>
  </w:num>
  <w:num w:numId="21">
    <w:abstractNumId w:val="15"/>
  </w:num>
  <w:num w:numId="22">
    <w:abstractNumId w:val="5"/>
  </w:num>
  <w:num w:numId="23">
    <w:abstractNumId w:val="5"/>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num>
  <w:num w:numId="26">
    <w:abstractNumId w:val="57"/>
  </w:num>
  <w:num w:numId="27">
    <w:abstractNumId w:val="18"/>
  </w:num>
  <w:num w:numId="28">
    <w:abstractNumId w:val="33"/>
  </w:num>
  <w:num w:numId="29">
    <w:abstractNumId w:val="40"/>
  </w:num>
  <w:num w:numId="30">
    <w:abstractNumId w:val="53"/>
  </w:num>
  <w:num w:numId="31">
    <w:abstractNumId w:val="7"/>
  </w:num>
  <w:num w:numId="32">
    <w:abstractNumId w:val="29"/>
  </w:num>
  <w:num w:numId="33">
    <w:abstractNumId w:val="3"/>
  </w:num>
  <w:num w:numId="34">
    <w:abstractNumId w:val="58"/>
  </w:num>
  <w:num w:numId="35">
    <w:abstractNumId w:val="20"/>
  </w:num>
  <w:num w:numId="36">
    <w:abstractNumId w:val="60"/>
  </w:num>
  <w:num w:numId="37">
    <w:abstractNumId w:val="2"/>
  </w:num>
  <w:num w:numId="38">
    <w:abstractNumId w:val="49"/>
  </w:num>
  <w:num w:numId="39">
    <w:abstractNumId w:val="28"/>
  </w:num>
  <w:num w:numId="40">
    <w:abstractNumId w:val="59"/>
  </w:num>
  <w:num w:numId="41">
    <w:abstractNumId w:val="56"/>
  </w:num>
  <w:num w:numId="42">
    <w:abstractNumId w:val="51"/>
  </w:num>
  <w:num w:numId="43">
    <w:abstractNumId w:val="41"/>
  </w:num>
  <w:num w:numId="44">
    <w:abstractNumId w:val="45"/>
  </w:num>
  <w:num w:numId="45">
    <w:abstractNumId w:val="16"/>
  </w:num>
  <w:num w:numId="46">
    <w:abstractNumId w:val="35"/>
  </w:num>
  <w:num w:numId="47">
    <w:abstractNumId w:val="13"/>
  </w:num>
  <w:num w:numId="48">
    <w:abstractNumId w:val="17"/>
  </w:num>
  <w:num w:numId="49">
    <w:abstractNumId w:val="14"/>
  </w:num>
  <w:num w:numId="50">
    <w:abstractNumId w:val="52"/>
  </w:num>
  <w:num w:numId="51">
    <w:abstractNumId w:val="27"/>
  </w:num>
  <w:num w:numId="52">
    <w:abstractNumId w:val="26"/>
  </w:num>
  <w:num w:numId="53">
    <w:abstractNumId w:val="21"/>
  </w:num>
  <w:num w:numId="54">
    <w:abstractNumId w:val="43"/>
  </w:num>
  <w:num w:numId="55">
    <w:abstractNumId w:val="50"/>
  </w:num>
  <w:num w:numId="56">
    <w:abstractNumId w:val="63"/>
  </w:num>
  <w:num w:numId="57">
    <w:abstractNumId w:val="32"/>
  </w:num>
  <w:num w:numId="58">
    <w:abstractNumId w:val="30"/>
  </w:num>
  <w:num w:numId="59">
    <w:abstractNumId w:val="23"/>
  </w:num>
  <w:num w:numId="60">
    <w:abstractNumId w:val="31"/>
  </w:num>
  <w:num w:numId="61">
    <w:abstractNumId w:val="0"/>
  </w:num>
  <w:num w:numId="62">
    <w:abstractNumId w:val="34"/>
  </w:num>
  <w:num w:numId="63">
    <w:abstractNumId w:val="10"/>
  </w:num>
  <w:num w:numId="64">
    <w:abstractNumId w:val="9"/>
  </w:num>
  <w:num w:numId="65">
    <w:abstractNumId w:val="22"/>
  </w:num>
  <w:num w:numId="66">
    <w:abstractNumId w:val="12"/>
  </w:num>
  <w:num w:numId="67">
    <w:abstractNumId w:val="3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US" w:vendorID="64" w:dllVersion="0" w:nlCheck="1" w:checkStyle="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725"/>
    <w:rsid w:val="00004DF7"/>
    <w:rsid w:val="00005661"/>
    <w:rsid w:val="00005AC6"/>
    <w:rsid w:val="00005EBD"/>
    <w:rsid w:val="00006A51"/>
    <w:rsid w:val="0000707C"/>
    <w:rsid w:val="0000765F"/>
    <w:rsid w:val="00007837"/>
    <w:rsid w:val="00007856"/>
    <w:rsid w:val="00007874"/>
    <w:rsid w:val="00011D55"/>
    <w:rsid w:val="00011E20"/>
    <w:rsid w:val="00013ECC"/>
    <w:rsid w:val="000143F6"/>
    <w:rsid w:val="00015716"/>
    <w:rsid w:val="000159DB"/>
    <w:rsid w:val="0001624D"/>
    <w:rsid w:val="000175A8"/>
    <w:rsid w:val="00017B5E"/>
    <w:rsid w:val="00021D25"/>
    <w:rsid w:val="000221FB"/>
    <w:rsid w:val="000229E6"/>
    <w:rsid w:val="00022D5C"/>
    <w:rsid w:val="00022DB1"/>
    <w:rsid w:val="00023F5A"/>
    <w:rsid w:val="00025CBA"/>
    <w:rsid w:val="00027213"/>
    <w:rsid w:val="0002765B"/>
    <w:rsid w:val="0002770E"/>
    <w:rsid w:val="00030C35"/>
    <w:rsid w:val="000320DA"/>
    <w:rsid w:val="00033900"/>
    <w:rsid w:val="000354EB"/>
    <w:rsid w:val="00035AFD"/>
    <w:rsid w:val="00036073"/>
    <w:rsid w:val="00036A51"/>
    <w:rsid w:val="0003739F"/>
    <w:rsid w:val="000400AE"/>
    <w:rsid w:val="000401DD"/>
    <w:rsid w:val="00042745"/>
    <w:rsid w:val="0004304C"/>
    <w:rsid w:val="000434DE"/>
    <w:rsid w:val="000442FA"/>
    <w:rsid w:val="00046855"/>
    <w:rsid w:val="00046974"/>
    <w:rsid w:val="0004715C"/>
    <w:rsid w:val="000509FC"/>
    <w:rsid w:val="00053038"/>
    <w:rsid w:val="00054AA2"/>
    <w:rsid w:val="00055FFB"/>
    <w:rsid w:val="000566C2"/>
    <w:rsid w:val="00056DB4"/>
    <w:rsid w:val="00060D2C"/>
    <w:rsid w:val="00061455"/>
    <w:rsid w:val="00061703"/>
    <w:rsid w:val="00063018"/>
    <w:rsid w:val="0006351E"/>
    <w:rsid w:val="00066FE1"/>
    <w:rsid w:val="00067CDC"/>
    <w:rsid w:val="00070060"/>
    <w:rsid w:val="0007158F"/>
    <w:rsid w:val="000721F1"/>
    <w:rsid w:val="00072256"/>
    <w:rsid w:val="00072691"/>
    <w:rsid w:val="000726C4"/>
    <w:rsid w:val="00073A43"/>
    <w:rsid w:val="00073F19"/>
    <w:rsid w:val="000748B9"/>
    <w:rsid w:val="000759EA"/>
    <w:rsid w:val="000767B5"/>
    <w:rsid w:val="00076E77"/>
    <w:rsid w:val="00083502"/>
    <w:rsid w:val="00084489"/>
    <w:rsid w:val="000849B2"/>
    <w:rsid w:val="000872FB"/>
    <w:rsid w:val="00087AE1"/>
    <w:rsid w:val="000905C8"/>
    <w:rsid w:val="00090664"/>
    <w:rsid w:val="0009247A"/>
    <w:rsid w:val="00093109"/>
    <w:rsid w:val="00093DB8"/>
    <w:rsid w:val="0009401B"/>
    <w:rsid w:val="000950AC"/>
    <w:rsid w:val="00095964"/>
    <w:rsid w:val="00097D69"/>
    <w:rsid w:val="000A0458"/>
    <w:rsid w:val="000A2FE1"/>
    <w:rsid w:val="000A33C1"/>
    <w:rsid w:val="000A4B40"/>
    <w:rsid w:val="000A5427"/>
    <w:rsid w:val="000A5838"/>
    <w:rsid w:val="000A64F2"/>
    <w:rsid w:val="000A6B0C"/>
    <w:rsid w:val="000A6C92"/>
    <w:rsid w:val="000A6D8B"/>
    <w:rsid w:val="000A76B2"/>
    <w:rsid w:val="000A7A14"/>
    <w:rsid w:val="000B07EC"/>
    <w:rsid w:val="000B191B"/>
    <w:rsid w:val="000B1DA2"/>
    <w:rsid w:val="000B1DBF"/>
    <w:rsid w:val="000B2695"/>
    <w:rsid w:val="000B28F9"/>
    <w:rsid w:val="000B34B8"/>
    <w:rsid w:val="000B3848"/>
    <w:rsid w:val="000B3F72"/>
    <w:rsid w:val="000B5AC9"/>
    <w:rsid w:val="000B6C95"/>
    <w:rsid w:val="000B7A5D"/>
    <w:rsid w:val="000B7E05"/>
    <w:rsid w:val="000C0A4A"/>
    <w:rsid w:val="000C0B73"/>
    <w:rsid w:val="000C0C52"/>
    <w:rsid w:val="000C19EF"/>
    <w:rsid w:val="000C2445"/>
    <w:rsid w:val="000C32C6"/>
    <w:rsid w:val="000C34AA"/>
    <w:rsid w:val="000C3953"/>
    <w:rsid w:val="000C3BC3"/>
    <w:rsid w:val="000C5227"/>
    <w:rsid w:val="000C554B"/>
    <w:rsid w:val="000C7542"/>
    <w:rsid w:val="000C7C3F"/>
    <w:rsid w:val="000C7E4D"/>
    <w:rsid w:val="000D084B"/>
    <w:rsid w:val="000D0ADB"/>
    <w:rsid w:val="000D1AF0"/>
    <w:rsid w:val="000D270D"/>
    <w:rsid w:val="000D2999"/>
    <w:rsid w:val="000D2ECD"/>
    <w:rsid w:val="000D7A11"/>
    <w:rsid w:val="000E00BC"/>
    <w:rsid w:val="000E0E7B"/>
    <w:rsid w:val="000E2E82"/>
    <w:rsid w:val="000E2F29"/>
    <w:rsid w:val="000E4DF4"/>
    <w:rsid w:val="000E62C3"/>
    <w:rsid w:val="000E7D31"/>
    <w:rsid w:val="000F31D7"/>
    <w:rsid w:val="000F3756"/>
    <w:rsid w:val="000F41FC"/>
    <w:rsid w:val="000F4605"/>
    <w:rsid w:val="000F49FB"/>
    <w:rsid w:val="000F49FF"/>
    <w:rsid w:val="000F4D34"/>
    <w:rsid w:val="000F5076"/>
    <w:rsid w:val="000F6CCD"/>
    <w:rsid w:val="00100001"/>
    <w:rsid w:val="00100013"/>
    <w:rsid w:val="00100099"/>
    <w:rsid w:val="001014F6"/>
    <w:rsid w:val="001023DA"/>
    <w:rsid w:val="00103D42"/>
    <w:rsid w:val="00103F67"/>
    <w:rsid w:val="00104100"/>
    <w:rsid w:val="0010441C"/>
    <w:rsid w:val="00105799"/>
    <w:rsid w:val="001062E2"/>
    <w:rsid w:val="0010664A"/>
    <w:rsid w:val="001067DE"/>
    <w:rsid w:val="001071F9"/>
    <w:rsid w:val="0010759C"/>
    <w:rsid w:val="00107A80"/>
    <w:rsid w:val="00110051"/>
    <w:rsid w:val="001104C3"/>
    <w:rsid w:val="001106C7"/>
    <w:rsid w:val="0011139A"/>
    <w:rsid w:val="001118A4"/>
    <w:rsid w:val="0011319C"/>
    <w:rsid w:val="0012039A"/>
    <w:rsid w:val="0012142E"/>
    <w:rsid w:val="001230E1"/>
    <w:rsid w:val="0012379E"/>
    <w:rsid w:val="00124B91"/>
    <w:rsid w:val="001259BF"/>
    <w:rsid w:val="0012690F"/>
    <w:rsid w:val="00126B83"/>
    <w:rsid w:val="001277B9"/>
    <w:rsid w:val="001309B0"/>
    <w:rsid w:val="00130D08"/>
    <w:rsid w:val="0013219A"/>
    <w:rsid w:val="001324FB"/>
    <w:rsid w:val="00134179"/>
    <w:rsid w:val="001351F8"/>
    <w:rsid w:val="00137495"/>
    <w:rsid w:val="00140883"/>
    <w:rsid w:val="00141662"/>
    <w:rsid w:val="00141B0F"/>
    <w:rsid w:val="001438FB"/>
    <w:rsid w:val="00144196"/>
    <w:rsid w:val="001450C7"/>
    <w:rsid w:val="001458BA"/>
    <w:rsid w:val="00145F91"/>
    <w:rsid w:val="00146715"/>
    <w:rsid w:val="00147809"/>
    <w:rsid w:val="0015029C"/>
    <w:rsid w:val="001508CC"/>
    <w:rsid w:val="00150CBC"/>
    <w:rsid w:val="001531DE"/>
    <w:rsid w:val="001535A9"/>
    <w:rsid w:val="001551D8"/>
    <w:rsid w:val="0015529A"/>
    <w:rsid w:val="001552BC"/>
    <w:rsid w:val="00155344"/>
    <w:rsid w:val="00155D74"/>
    <w:rsid w:val="0015664E"/>
    <w:rsid w:val="00160D1F"/>
    <w:rsid w:val="00160DE8"/>
    <w:rsid w:val="00162898"/>
    <w:rsid w:val="00162938"/>
    <w:rsid w:val="00166090"/>
    <w:rsid w:val="00166D49"/>
    <w:rsid w:val="00166F00"/>
    <w:rsid w:val="001674C2"/>
    <w:rsid w:val="001703F7"/>
    <w:rsid w:val="001713B3"/>
    <w:rsid w:val="001725AC"/>
    <w:rsid w:val="00172A3D"/>
    <w:rsid w:val="00173EA3"/>
    <w:rsid w:val="00174A13"/>
    <w:rsid w:val="00174A80"/>
    <w:rsid w:val="00175343"/>
    <w:rsid w:val="00177195"/>
    <w:rsid w:val="00177426"/>
    <w:rsid w:val="00177B9A"/>
    <w:rsid w:val="0018114F"/>
    <w:rsid w:val="00181DAF"/>
    <w:rsid w:val="00183457"/>
    <w:rsid w:val="00184223"/>
    <w:rsid w:val="001871FD"/>
    <w:rsid w:val="00190C12"/>
    <w:rsid w:val="00190CA9"/>
    <w:rsid w:val="00190FAD"/>
    <w:rsid w:val="0019252C"/>
    <w:rsid w:val="00192F55"/>
    <w:rsid w:val="0019324D"/>
    <w:rsid w:val="0019370E"/>
    <w:rsid w:val="00193FA7"/>
    <w:rsid w:val="00194F7E"/>
    <w:rsid w:val="0019531C"/>
    <w:rsid w:val="00197855"/>
    <w:rsid w:val="00197D40"/>
    <w:rsid w:val="00197E73"/>
    <w:rsid w:val="001A0607"/>
    <w:rsid w:val="001A0652"/>
    <w:rsid w:val="001A1744"/>
    <w:rsid w:val="001A239E"/>
    <w:rsid w:val="001A4241"/>
    <w:rsid w:val="001A4B13"/>
    <w:rsid w:val="001A5098"/>
    <w:rsid w:val="001A50FC"/>
    <w:rsid w:val="001A55A4"/>
    <w:rsid w:val="001A5E0D"/>
    <w:rsid w:val="001A7860"/>
    <w:rsid w:val="001B0A38"/>
    <w:rsid w:val="001B0B5D"/>
    <w:rsid w:val="001B4751"/>
    <w:rsid w:val="001B50A0"/>
    <w:rsid w:val="001B614A"/>
    <w:rsid w:val="001B7855"/>
    <w:rsid w:val="001C0584"/>
    <w:rsid w:val="001C0D11"/>
    <w:rsid w:val="001C266B"/>
    <w:rsid w:val="001C2E69"/>
    <w:rsid w:val="001C3F23"/>
    <w:rsid w:val="001C4CE5"/>
    <w:rsid w:val="001C4D88"/>
    <w:rsid w:val="001C4FC1"/>
    <w:rsid w:val="001C4FF0"/>
    <w:rsid w:val="001C6957"/>
    <w:rsid w:val="001C7BED"/>
    <w:rsid w:val="001D0ACB"/>
    <w:rsid w:val="001D0D7E"/>
    <w:rsid w:val="001D23C3"/>
    <w:rsid w:val="001D245F"/>
    <w:rsid w:val="001D2623"/>
    <w:rsid w:val="001D2F38"/>
    <w:rsid w:val="001D3298"/>
    <w:rsid w:val="001D364F"/>
    <w:rsid w:val="001D448A"/>
    <w:rsid w:val="001D5B57"/>
    <w:rsid w:val="001D6250"/>
    <w:rsid w:val="001E0A96"/>
    <w:rsid w:val="001E0DD4"/>
    <w:rsid w:val="001E301B"/>
    <w:rsid w:val="001E301C"/>
    <w:rsid w:val="001E491F"/>
    <w:rsid w:val="001E4BF6"/>
    <w:rsid w:val="001E4C7F"/>
    <w:rsid w:val="001E595E"/>
    <w:rsid w:val="001E6C65"/>
    <w:rsid w:val="001E7360"/>
    <w:rsid w:val="001E7981"/>
    <w:rsid w:val="001F2F15"/>
    <w:rsid w:val="001F38BF"/>
    <w:rsid w:val="001F3E87"/>
    <w:rsid w:val="001F4521"/>
    <w:rsid w:val="001F47D0"/>
    <w:rsid w:val="001F5A35"/>
    <w:rsid w:val="001F5E64"/>
    <w:rsid w:val="001F6440"/>
    <w:rsid w:val="00200F79"/>
    <w:rsid w:val="00201AC5"/>
    <w:rsid w:val="00202B7C"/>
    <w:rsid w:val="00203F59"/>
    <w:rsid w:val="0020465C"/>
    <w:rsid w:val="00204869"/>
    <w:rsid w:val="00204C74"/>
    <w:rsid w:val="002059AA"/>
    <w:rsid w:val="0020607C"/>
    <w:rsid w:val="0020709D"/>
    <w:rsid w:val="002072C5"/>
    <w:rsid w:val="00207C5D"/>
    <w:rsid w:val="002101AC"/>
    <w:rsid w:val="00213215"/>
    <w:rsid w:val="00214284"/>
    <w:rsid w:val="00215636"/>
    <w:rsid w:val="00215B04"/>
    <w:rsid w:val="0021607F"/>
    <w:rsid w:val="00217442"/>
    <w:rsid w:val="00217743"/>
    <w:rsid w:val="00220894"/>
    <w:rsid w:val="002226F1"/>
    <w:rsid w:val="00222C05"/>
    <w:rsid w:val="002268BF"/>
    <w:rsid w:val="00227E52"/>
    <w:rsid w:val="002300F4"/>
    <w:rsid w:val="0023056B"/>
    <w:rsid w:val="002316F8"/>
    <w:rsid w:val="00233D5E"/>
    <w:rsid w:val="002345FA"/>
    <w:rsid w:val="00234C16"/>
    <w:rsid w:val="00236918"/>
    <w:rsid w:val="00236FC3"/>
    <w:rsid w:val="0023768C"/>
    <w:rsid w:val="00237A31"/>
    <w:rsid w:val="00241CA3"/>
    <w:rsid w:val="00241CA8"/>
    <w:rsid w:val="00242378"/>
    <w:rsid w:val="00243849"/>
    <w:rsid w:val="00243E57"/>
    <w:rsid w:val="00244909"/>
    <w:rsid w:val="002458B7"/>
    <w:rsid w:val="0024735D"/>
    <w:rsid w:val="002474F4"/>
    <w:rsid w:val="00247CDB"/>
    <w:rsid w:val="00250595"/>
    <w:rsid w:val="00252B4A"/>
    <w:rsid w:val="00252E9F"/>
    <w:rsid w:val="00253491"/>
    <w:rsid w:val="0025466B"/>
    <w:rsid w:val="002552E3"/>
    <w:rsid w:val="00255BD8"/>
    <w:rsid w:val="00255E5C"/>
    <w:rsid w:val="0025732E"/>
    <w:rsid w:val="00257546"/>
    <w:rsid w:val="00257AC9"/>
    <w:rsid w:val="00257C80"/>
    <w:rsid w:val="00257D96"/>
    <w:rsid w:val="00260C92"/>
    <w:rsid w:val="00260D7D"/>
    <w:rsid w:val="002617B9"/>
    <w:rsid w:val="00262360"/>
    <w:rsid w:val="00262C0A"/>
    <w:rsid w:val="00264945"/>
    <w:rsid w:val="00264B23"/>
    <w:rsid w:val="002654DD"/>
    <w:rsid w:val="00266044"/>
    <w:rsid w:val="002665DF"/>
    <w:rsid w:val="00270746"/>
    <w:rsid w:val="00271A14"/>
    <w:rsid w:val="00271CC2"/>
    <w:rsid w:val="00273021"/>
    <w:rsid w:val="00273449"/>
    <w:rsid w:val="00273717"/>
    <w:rsid w:val="00274C35"/>
    <w:rsid w:val="002750BD"/>
    <w:rsid w:val="0027523D"/>
    <w:rsid w:val="00275F7B"/>
    <w:rsid w:val="0027653A"/>
    <w:rsid w:val="00276792"/>
    <w:rsid w:val="00276BDC"/>
    <w:rsid w:val="00280BEE"/>
    <w:rsid w:val="00281FDB"/>
    <w:rsid w:val="002824ED"/>
    <w:rsid w:val="00282622"/>
    <w:rsid w:val="002833B7"/>
    <w:rsid w:val="0028365D"/>
    <w:rsid w:val="0028435B"/>
    <w:rsid w:val="00284C1F"/>
    <w:rsid w:val="00284C94"/>
    <w:rsid w:val="00285D54"/>
    <w:rsid w:val="00285FA4"/>
    <w:rsid w:val="00286367"/>
    <w:rsid w:val="00286429"/>
    <w:rsid w:val="002865F4"/>
    <w:rsid w:val="00286968"/>
    <w:rsid w:val="00286D48"/>
    <w:rsid w:val="0029210C"/>
    <w:rsid w:val="002927CF"/>
    <w:rsid w:val="0029293F"/>
    <w:rsid w:val="002938E4"/>
    <w:rsid w:val="002952C6"/>
    <w:rsid w:val="00296719"/>
    <w:rsid w:val="00296B47"/>
    <w:rsid w:val="00296D72"/>
    <w:rsid w:val="002A00C5"/>
    <w:rsid w:val="002A06E5"/>
    <w:rsid w:val="002A1C11"/>
    <w:rsid w:val="002A206B"/>
    <w:rsid w:val="002A551C"/>
    <w:rsid w:val="002A5E34"/>
    <w:rsid w:val="002A61D6"/>
    <w:rsid w:val="002A784F"/>
    <w:rsid w:val="002B0A72"/>
    <w:rsid w:val="002B0C75"/>
    <w:rsid w:val="002B118E"/>
    <w:rsid w:val="002B1C48"/>
    <w:rsid w:val="002B20C5"/>
    <w:rsid w:val="002B2240"/>
    <w:rsid w:val="002B2293"/>
    <w:rsid w:val="002B2BA1"/>
    <w:rsid w:val="002B3215"/>
    <w:rsid w:val="002B3F8E"/>
    <w:rsid w:val="002B67B5"/>
    <w:rsid w:val="002B76A5"/>
    <w:rsid w:val="002B7A84"/>
    <w:rsid w:val="002B7D1C"/>
    <w:rsid w:val="002C1366"/>
    <w:rsid w:val="002C15AA"/>
    <w:rsid w:val="002C1E65"/>
    <w:rsid w:val="002C3D89"/>
    <w:rsid w:val="002C3E66"/>
    <w:rsid w:val="002C49F5"/>
    <w:rsid w:val="002C535B"/>
    <w:rsid w:val="002C561D"/>
    <w:rsid w:val="002C5DAD"/>
    <w:rsid w:val="002C62D9"/>
    <w:rsid w:val="002C691B"/>
    <w:rsid w:val="002C6B17"/>
    <w:rsid w:val="002D02B9"/>
    <w:rsid w:val="002D11B0"/>
    <w:rsid w:val="002D28B1"/>
    <w:rsid w:val="002D2E75"/>
    <w:rsid w:val="002D31FF"/>
    <w:rsid w:val="002D3D98"/>
    <w:rsid w:val="002D418F"/>
    <w:rsid w:val="002D4834"/>
    <w:rsid w:val="002D5F60"/>
    <w:rsid w:val="002D667A"/>
    <w:rsid w:val="002D6F7C"/>
    <w:rsid w:val="002D7B86"/>
    <w:rsid w:val="002E1425"/>
    <w:rsid w:val="002E1DBB"/>
    <w:rsid w:val="002E21D0"/>
    <w:rsid w:val="002E34AB"/>
    <w:rsid w:val="002E3699"/>
    <w:rsid w:val="002E4EDF"/>
    <w:rsid w:val="002E56A4"/>
    <w:rsid w:val="002E6788"/>
    <w:rsid w:val="002E67A6"/>
    <w:rsid w:val="002E6A7A"/>
    <w:rsid w:val="002E6CDE"/>
    <w:rsid w:val="002E70CC"/>
    <w:rsid w:val="002E73BA"/>
    <w:rsid w:val="002F1ADE"/>
    <w:rsid w:val="002F2DEF"/>
    <w:rsid w:val="002F3429"/>
    <w:rsid w:val="002F4D0C"/>
    <w:rsid w:val="002F6570"/>
    <w:rsid w:val="002F7CEF"/>
    <w:rsid w:val="002F7D8F"/>
    <w:rsid w:val="002F7F5B"/>
    <w:rsid w:val="00300FDA"/>
    <w:rsid w:val="00301EC5"/>
    <w:rsid w:val="00302B6D"/>
    <w:rsid w:val="00302DBB"/>
    <w:rsid w:val="00304237"/>
    <w:rsid w:val="0030445B"/>
    <w:rsid w:val="00305677"/>
    <w:rsid w:val="00306197"/>
    <w:rsid w:val="0030672F"/>
    <w:rsid w:val="00306FEC"/>
    <w:rsid w:val="00307398"/>
    <w:rsid w:val="00307B02"/>
    <w:rsid w:val="0031064B"/>
    <w:rsid w:val="003106FC"/>
    <w:rsid w:val="00310796"/>
    <w:rsid w:val="003117B7"/>
    <w:rsid w:val="003119C5"/>
    <w:rsid w:val="00313E11"/>
    <w:rsid w:val="003145FB"/>
    <w:rsid w:val="00316ED9"/>
    <w:rsid w:val="00321495"/>
    <w:rsid w:val="0032319F"/>
    <w:rsid w:val="00323438"/>
    <w:rsid w:val="00323D4F"/>
    <w:rsid w:val="00324642"/>
    <w:rsid w:val="00325604"/>
    <w:rsid w:val="003256C3"/>
    <w:rsid w:val="0032607F"/>
    <w:rsid w:val="0033119C"/>
    <w:rsid w:val="00332252"/>
    <w:rsid w:val="003334DC"/>
    <w:rsid w:val="00340EBB"/>
    <w:rsid w:val="0034173E"/>
    <w:rsid w:val="003417D8"/>
    <w:rsid w:val="003420CA"/>
    <w:rsid w:val="00343A2C"/>
    <w:rsid w:val="00346A58"/>
    <w:rsid w:val="0034780D"/>
    <w:rsid w:val="00350575"/>
    <w:rsid w:val="00351874"/>
    <w:rsid w:val="00352A66"/>
    <w:rsid w:val="00352CCA"/>
    <w:rsid w:val="003532A2"/>
    <w:rsid w:val="0035464B"/>
    <w:rsid w:val="00355CE5"/>
    <w:rsid w:val="003566EE"/>
    <w:rsid w:val="0035763E"/>
    <w:rsid w:val="003603AE"/>
    <w:rsid w:val="00360803"/>
    <w:rsid w:val="00360EB2"/>
    <w:rsid w:val="0036136A"/>
    <w:rsid w:val="00361D95"/>
    <w:rsid w:val="003621E2"/>
    <w:rsid w:val="00363B7A"/>
    <w:rsid w:val="00363CB7"/>
    <w:rsid w:val="00365AAD"/>
    <w:rsid w:val="00367040"/>
    <w:rsid w:val="003678AD"/>
    <w:rsid w:val="00367909"/>
    <w:rsid w:val="00367CDA"/>
    <w:rsid w:val="00371433"/>
    <w:rsid w:val="0037254B"/>
    <w:rsid w:val="003748EE"/>
    <w:rsid w:val="0037517C"/>
    <w:rsid w:val="00375F88"/>
    <w:rsid w:val="00376C25"/>
    <w:rsid w:val="00381D83"/>
    <w:rsid w:val="00382744"/>
    <w:rsid w:val="00382BD7"/>
    <w:rsid w:val="0038357B"/>
    <w:rsid w:val="00383ECF"/>
    <w:rsid w:val="003840FF"/>
    <w:rsid w:val="00384669"/>
    <w:rsid w:val="0038598E"/>
    <w:rsid w:val="003860C1"/>
    <w:rsid w:val="00386B81"/>
    <w:rsid w:val="003879DA"/>
    <w:rsid w:val="00387EAE"/>
    <w:rsid w:val="00390713"/>
    <w:rsid w:val="0039078D"/>
    <w:rsid w:val="00390A90"/>
    <w:rsid w:val="00391E4D"/>
    <w:rsid w:val="0039256A"/>
    <w:rsid w:val="0039345F"/>
    <w:rsid w:val="00393E69"/>
    <w:rsid w:val="003949DF"/>
    <w:rsid w:val="00395367"/>
    <w:rsid w:val="003954F0"/>
    <w:rsid w:val="00395BEA"/>
    <w:rsid w:val="00396D72"/>
    <w:rsid w:val="00397CAD"/>
    <w:rsid w:val="003A28C0"/>
    <w:rsid w:val="003A2B4A"/>
    <w:rsid w:val="003A2BF8"/>
    <w:rsid w:val="003A31DE"/>
    <w:rsid w:val="003A664E"/>
    <w:rsid w:val="003A7846"/>
    <w:rsid w:val="003A7C01"/>
    <w:rsid w:val="003A7C85"/>
    <w:rsid w:val="003B054D"/>
    <w:rsid w:val="003B0CAD"/>
    <w:rsid w:val="003B0FCE"/>
    <w:rsid w:val="003B1254"/>
    <w:rsid w:val="003B138A"/>
    <w:rsid w:val="003B141F"/>
    <w:rsid w:val="003B52DF"/>
    <w:rsid w:val="003B5F7E"/>
    <w:rsid w:val="003B6415"/>
    <w:rsid w:val="003B67A8"/>
    <w:rsid w:val="003B68DA"/>
    <w:rsid w:val="003B6DB7"/>
    <w:rsid w:val="003C0792"/>
    <w:rsid w:val="003C0E65"/>
    <w:rsid w:val="003C2191"/>
    <w:rsid w:val="003C6853"/>
    <w:rsid w:val="003D0C08"/>
    <w:rsid w:val="003D0C6D"/>
    <w:rsid w:val="003D12C4"/>
    <w:rsid w:val="003D26DD"/>
    <w:rsid w:val="003D27A4"/>
    <w:rsid w:val="003D3585"/>
    <w:rsid w:val="003D3858"/>
    <w:rsid w:val="003D5523"/>
    <w:rsid w:val="003D637D"/>
    <w:rsid w:val="003D72F0"/>
    <w:rsid w:val="003D733A"/>
    <w:rsid w:val="003E0997"/>
    <w:rsid w:val="003E3210"/>
    <w:rsid w:val="003E39B0"/>
    <w:rsid w:val="003E3D2A"/>
    <w:rsid w:val="003E421B"/>
    <w:rsid w:val="003E4CF0"/>
    <w:rsid w:val="003E60BC"/>
    <w:rsid w:val="003E6642"/>
    <w:rsid w:val="003E7154"/>
    <w:rsid w:val="003E7680"/>
    <w:rsid w:val="003E7F0D"/>
    <w:rsid w:val="003F015E"/>
    <w:rsid w:val="003F0DAC"/>
    <w:rsid w:val="003F0F5F"/>
    <w:rsid w:val="003F15F1"/>
    <w:rsid w:val="003F1709"/>
    <w:rsid w:val="003F25DB"/>
    <w:rsid w:val="003F2B6B"/>
    <w:rsid w:val="003F31CD"/>
    <w:rsid w:val="003F4225"/>
    <w:rsid w:val="003F4626"/>
    <w:rsid w:val="003F4A9F"/>
    <w:rsid w:val="003F7CF1"/>
    <w:rsid w:val="00400163"/>
    <w:rsid w:val="004010FC"/>
    <w:rsid w:val="00401189"/>
    <w:rsid w:val="00401C98"/>
    <w:rsid w:val="0040211C"/>
    <w:rsid w:val="0040298E"/>
    <w:rsid w:val="0040352C"/>
    <w:rsid w:val="00403C27"/>
    <w:rsid w:val="00404C41"/>
    <w:rsid w:val="0040687C"/>
    <w:rsid w:val="004072FA"/>
    <w:rsid w:val="00410292"/>
    <w:rsid w:val="00410B8E"/>
    <w:rsid w:val="004116A0"/>
    <w:rsid w:val="004120CC"/>
    <w:rsid w:val="004123EF"/>
    <w:rsid w:val="004136B3"/>
    <w:rsid w:val="004137E3"/>
    <w:rsid w:val="00413C1A"/>
    <w:rsid w:val="00414236"/>
    <w:rsid w:val="004152E1"/>
    <w:rsid w:val="00420432"/>
    <w:rsid w:val="004212C3"/>
    <w:rsid w:val="00422AE5"/>
    <w:rsid w:val="00422E2B"/>
    <w:rsid w:val="0042320E"/>
    <w:rsid w:val="004236FB"/>
    <w:rsid w:val="00425366"/>
    <w:rsid w:val="00426093"/>
    <w:rsid w:val="00427813"/>
    <w:rsid w:val="004302FB"/>
    <w:rsid w:val="004307A4"/>
    <w:rsid w:val="00431928"/>
    <w:rsid w:val="00431D85"/>
    <w:rsid w:val="0043240B"/>
    <w:rsid w:val="00436783"/>
    <w:rsid w:val="00436FA3"/>
    <w:rsid w:val="004373CF"/>
    <w:rsid w:val="00437407"/>
    <w:rsid w:val="00437810"/>
    <w:rsid w:val="00440726"/>
    <w:rsid w:val="00440FC8"/>
    <w:rsid w:val="004411D2"/>
    <w:rsid w:val="0044210A"/>
    <w:rsid w:val="00443042"/>
    <w:rsid w:val="0044334B"/>
    <w:rsid w:val="00443933"/>
    <w:rsid w:val="0044414A"/>
    <w:rsid w:val="00444799"/>
    <w:rsid w:val="00446226"/>
    <w:rsid w:val="0044623C"/>
    <w:rsid w:val="00446A71"/>
    <w:rsid w:val="00452139"/>
    <w:rsid w:val="00452624"/>
    <w:rsid w:val="00452E65"/>
    <w:rsid w:val="00453C56"/>
    <w:rsid w:val="004542BB"/>
    <w:rsid w:val="00455350"/>
    <w:rsid w:val="00455B5D"/>
    <w:rsid w:val="00455EC4"/>
    <w:rsid w:val="00456122"/>
    <w:rsid w:val="004561F0"/>
    <w:rsid w:val="00457DEF"/>
    <w:rsid w:val="0046065F"/>
    <w:rsid w:val="00460C1F"/>
    <w:rsid w:val="004617A0"/>
    <w:rsid w:val="004632B2"/>
    <w:rsid w:val="00463527"/>
    <w:rsid w:val="0046487F"/>
    <w:rsid w:val="00464896"/>
    <w:rsid w:val="004657AD"/>
    <w:rsid w:val="004658BE"/>
    <w:rsid w:val="00465D78"/>
    <w:rsid w:val="00465E43"/>
    <w:rsid w:val="004677AB"/>
    <w:rsid w:val="00470280"/>
    <w:rsid w:val="0047154D"/>
    <w:rsid w:val="00471654"/>
    <w:rsid w:val="0047352A"/>
    <w:rsid w:val="00474906"/>
    <w:rsid w:val="00474A35"/>
    <w:rsid w:val="00475D79"/>
    <w:rsid w:val="004762CD"/>
    <w:rsid w:val="00477F16"/>
    <w:rsid w:val="00477F2F"/>
    <w:rsid w:val="0048032F"/>
    <w:rsid w:val="0048089D"/>
    <w:rsid w:val="00480FB6"/>
    <w:rsid w:val="004826A0"/>
    <w:rsid w:val="00482900"/>
    <w:rsid w:val="00483F4D"/>
    <w:rsid w:val="00483F68"/>
    <w:rsid w:val="004871F6"/>
    <w:rsid w:val="004901F5"/>
    <w:rsid w:val="00492532"/>
    <w:rsid w:val="00492E64"/>
    <w:rsid w:val="00493C38"/>
    <w:rsid w:val="0049639C"/>
    <w:rsid w:val="00496E27"/>
    <w:rsid w:val="004A003D"/>
    <w:rsid w:val="004A0169"/>
    <w:rsid w:val="004A0FE8"/>
    <w:rsid w:val="004A1998"/>
    <w:rsid w:val="004A19B8"/>
    <w:rsid w:val="004A2B73"/>
    <w:rsid w:val="004A3028"/>
    <w:rsid w:val="004A4970"/>
    <w:rsid w:val="004A4C83"/>
    <w:rsid w:val="004A63D1"/>
    <w:rsid w:val="004A6429"/>
    <w:rsid w:val="004B070F"/>
    <w:rsid w:val="004B11D5"/>
    <w:rsid w:val="004B142C"/>
    <w:rsid w:val="004B200C"/>
    <w:rsid w:val="004B230E"/>
    <w:rsid w:val="004B293E"/>
    <w:rsid w:val="004B3F22"/>
    <w:rsid w:val="004B674C"/>
    <w:rsid w:val="004C07BD"/>
    <w:rsid w:val="004C0982"/>
    <w:rsid w:val="004C0B1C"/>
    <w:rsid w:val="004C0CE4"/>
    <w:rsid w:val="004C0F90"/>
    <w:rsid w:val="004C1EF3"/>
    <w:rsid w:val="004C1F68"/>
    <w:rsid w:val="004C5B0D"/>
    <w:rsid w:val="004C6CD8"/>
    <w:rsid w:val="004D0E44"/>
    <w:rsid w:val="004D10B8"/>
    <w:rsid w:val="004D17C1"/>
    <w:rsid w:val="004D2DD8"/>
    <w:rsid w:val="004D3C7B"/>
    <w:rsid w:val="004D4891"/>
    <w:rsid w:val="004D7278"/>
    <w:rsid w:val="004D74D1"/>
    <w:rsid w:val="004D7D69"/>
    <w:rsid w:val="004D7F4D"/>
    <w:rsid w:val="004E0AD1"/>
    <w:rsid w:val="004E0C3F"/>
    <w:rsid w:val="004E1517"/>
    <w:rsid w:val="004E1CCC"/>
    <w:rsid w:val="004E232C"/>
    <w:rsid w:val="004E289B"/>
    <w:rsid w:val="004E3BB9"/>
    <w:rsid w:val="004E3E7F"/>
    <w:rsid w:val="004E47F6"/>
    <w:rsid w:val="004E57CF"/>
    <w:rsid w:val="004E6E8E"/>
    <w:rsid w:val="004F1356"/>
    <w:rsid w:val="004F1F42"/>
    <w:rsid w:val="004F2DEE"/>
    <w:rsid w:val="004F3522"/>
    <w:rsid w:val="004F36C4"/>
    <w:rsid w:val="004F36D8"/>
    <w:rsid w:val="004F4612"/>
    <w:rsid w:val="004F4DCD"/>
    <w:rsid w:val="004F59A8"/>
    <w:rsid w:val="004F5CB3"/>
    <w:rsid w:val="004F783A"/>
    <w:rsid w:val="004F7E10"/>
    <w:rsid w:val="00500D65"/>
    <w:rsid w:val="00503389"/>
    <w:rsid w:val="00507EAA"/>
    <w:rsid w:val="00511DA0"/>
    <w:rsid w:val="0051251B"/>
    <w:rsid w:val="00512CCF"/>
    <w:rsid w:val="0051333C"/>
    <w:rsid w:val="00513AC1"/>
    <w:rsid w:val="00514106"/>
    <w:rsid w:val="0051449B"/>
    <w:rsid w:val="0051707C"/>
    <w:rsid w:val="00520E8E"/>
    <w:rsid w:val="00521A70"/>
    <w:rsid w:val="005230B8"/>
    <w:rsid w:val="005243D8"/>
    <w:rsid w:val="00524F6D"/>
    <w:rsid w:val="00525410"/>
    <w:rsid w:val="00525F51"/>
    <w:rsid w:val="00526185"/>
    <w:rsid w:val="005265E9"/>
    <w:rsid w:val="0052691C"/>
    <w:rsid w:val="00526D5B"/>
    <w:rsid w:val="005303AA"/>
    <w:rsid w:val="00530B22"/>
    <w:rsid w:val="00530FC7"/>
    <w:rsid w:val="00531BCA"/>
    <w:rsid w:val="00531BE4"/>
    <w:rsid w:val="0053256A"/>
    <w:rsid w:val="0053433C"/>
    <w:rsid w:val="005347F6"/>
    <w:rsid w:val="00534818"/>
    <w:rsid w:val="00536433"/>
    <w:rsid w:val="00540797"/>
    <w:rsid w:val="005408CE"/>
    <w:rsid w:val="00542566"/>
    <w:rsid w:val="005425C4"/>
    <w:rsid w:val="00542DE0"/>
    <w:rsid w:val="005432B1"/>
    <w:rsid w:val="00543BDB"/>
    <w:rsid w:val="00544046"/>
    <w:rsid w:val="00544A70"/>
    <w:rsid w:val="00544BFF"/>
    <w:rsid w:val="005454E6"/>
    <w:rsid w:val="005458FA"/>
    <w:rsid w:val="005461BF"/>
    <w:rsid w:val="00546D11"/>
    <w:rsid w:val="00550993"/>
    <w:rsid w:val="005511FA"/>
    <w:rsid w:val="005543C5"/>
    <w:rsid w:val="0055442E"/>
    <w:rsid w:val="005558D9"/>
    <w:rsid w:val="005561BD"/>
    <w:rsid w:val="005564FA"/>
    <w:rsid w:val="00556F3E"/>
    <w:rsid w:val="005577B0"/>
    <w:rsid w:val="00560537"/>
    <w:rsid w:val="00560BBA"/>
    <w:rsid w:val="00560E00"/>
    <w:rsid w:val="005616C7"/>
    <w:rsid w:val="00562EA4"/>
    <w:rsid w:val="00565167"/>
    <w:rsid w:val="005651B6"/>
    <w:rsid w:val="00565540"/>
    <w:rsid w:val="00565B64"/>
    <w:rsid w:val="005715D2"/>
    <w:rsid w:val="00571BE7"/>
    <w:rsid w:val="00573C30"/>
    <w:rsid w:val="00576ACA"/>
    <w:rsid w:val="00576C03"/>
    <w:rsid w:val="0057793B"/>
    <w:rsid w:val="00581FAC"/>
    <w:rsid w:val="0058354A"/>
    <w:rsid w:val="00586693"/>
    <w:rsid w:val="00590CED"/>
    <w:rsid w:val="0059175F"/>
    <w:rsid w:val="00593CF2"/>
    <w:rsid w:val="005951C9"/>
    <w:rsid w:val="005954C8"/>
    <w:rsid w:val="00595577"/>
    <w:rsid w:val="005957F6"/>
    <w:rsid w:val="00597E92"/>
    <w:rsid w:val="005A06F0"/>
    <w:rsid w:val="005A0E69"/>
    <w:rsid w:val="005A12FF"/>
    <w:rsid w:val="005A1A83"/>
    <w:rsid w:val="005A3F0D"/>
    <w:rsid w:val="005A567F"/>
    <w:rsid w:val="005A6F7F"/>
    <w:rsid w:val="005A7B9C"/>
    <w:rsid w:val="005B3F3C"/>
    <w:rsid w:val="005B40A0"/>
    <w:rsid w:val="005B4D98"/>
    <w:rsid w:val="005B73FD"/>
    <w:rsid w:val="005B7D99"/>
    <w:rsid w:val="005C23D1"/>
    <w:rsid w:val="005C2676"/>
    <w:rsid w:val="005C402C"/>
    <w:rsid w:val="005C42FB"/>
    <w:rsid w:val="005C465D"/>
    <w:rsid w:val="005C4DA6"/>
    <w:rsid w:val="005C7664"/>
    <w:rsid w:val="005D3028"/>
    <w:rsid w:val="005D42C5"/>
    <w:rsid w:val="005D4CA7"/>
    <w:rsid w:val="005D5A2E"/>
    <w:rsid w:val="005D6726"/>
    <w:rsid w:val="005D6A95"/>
    <w:rsid w:val="005E0278"/>
    <w:rsid w:val="005E0BF5"/>
    <w:rsid w:val="005E1C17"/>
    <w:rsid w:val="005E2253"/>
    <w:rsid w:val="005E386D"/>
    <w:rsid w:val="005E44ED"/>
    <w:rsid w:val="005E46C1"/>
    <w:rsid w:val="005E47BD"/>
    <w:rsid w:val="005E4B4A"/>
    <w:rsid w:val="005E6BFB"/>
    <w:rsid w:val="005E7025"/>
    <w:rsid w:val="005E7319"/>
    <w:rsid w:val="005E73DA"/>
    <w:rsid w:val="005E7AC6"/>
    <w:rsid w:val="005E7C3E"/>
    <w:rsid w:val="005F00DE"/>
    <w:rsid w:val="005F08EE"/>
    <w:rsid w:val="005F09A4"/>
    <w:rsid w:val="005F101C"/>
    <w:rsid w:val="005F2FDB"/>
    <w:rsid w:val="005F305A"/>
    <w:rsid w:val="005F3C84"/>
    <w:rsid w:val="005F4F1C"/>
    <w:rsid w:val="005F54E3"/>
    <w:rsid w:val="005F6F67"/>
    <w:rsid w:val="005F72E6"/>
    <w:rsid w:val="0060106E"/>
    <w:rsid w:val="00601326"/>
    <w:rsid w:val="0060177C"/>
    <w:rsid w:val="006022FE"/>
    <w:rsid w:val="0060233E"/>
    <w:rsid w:val="0060286D"/>
    <w:rsid w:val="00602F98"/>
    <w:rsid w:val="00605005"/>
    <w:rsid w:val="00607A8C"/>
    <w:rsid w:val="00610932"/>
    <w:rsid w:val="00611239"/>
    <w:rsid w:val="0061139B"/>
    <w:rsid w:val="00611581"/>
    <w:rsid w:val="00611A16"/>
    <w:rsid w:val="00611AB7"/>
    <w:rsid w:val="006124A8"/>
    <w:rsid w:val="00612AE0"/>
    <w:rsid w:val="006144DD"/>
    <w:rsid w:val="00614FD5"/>
    <w:rsid w:val="00615024"/>
    <w:rsid w:val="00616325"/>
    <w:rsid w:val="006172A3"/>
    <w:rsid w:val="0062027A"/>
    <w:rsid w:val="0062095F"/>
    <w:rsid w:val="00621B8E"/>
    <w:rsid w:val="00622970"/>
    <w:rsid w:val="006244CE"/>
    <w:rsid w:val="0062468D"/>
    <w:rsid w:val="00624CF2"/>
    <w:rsid w:val="006311B5"/>
    <w:rsid w:val="006323C4"/>
    <w:rsid w:val="006332C2"/>
    <w:rsid w:val="0063399F"/>
    <w:rsid w:val="0063404B"/>
    <w:rsid w:val="00636F35"/>
    <w:rsid w:val="0063704B"/>
    <w:rsid w:val="00640A9D"/>
    <w:rsid w:val="0064101B"/>
    <w:rsid w:val="00641358"/>
    <w:rsid w:val="00642B36"/>
    <w:rsid w:val="00642C4E"/>
    <w:rsid w:val="00642EAA"/>
    <w:rsid w:val="00644527"/>
    <w:rsid w:val="00645EB3"/>
    <w:rsid w:val="00646DB9"/>
    <w:rsid w:val="00647CB7"/>
    <w:rsid w:val="00647F24"/>
    <w:rsid w:val="00650EB2"/>
    <w:rsid w:val="0065152E"/>
    <w:rsid w:val="006529AC"/>
    <w:rsid w:val="00653E43"/>
    <w:rsid w:val="00655CBB"/>
    <w:rsid w:val="006569C8"/>
    <w:rsid w:val="00656CC1"/>
    <w:rsid w:val="00656F49"/>
    <w:rsid w:val="0065734A"/>
    <w:rsid w:val="00660DCE"/>
    <w:rsid w:val="0066267F"/>
    <w:rsid w:val="0066528D"/>
    <w:rsid w:val="006668FD"/>
    <w:rsid w:val="006674A2"/>
    <w:rsid w:val="00667C08"/>
    <w:rsid w:val="00670033"/>
    <w:rsid w:val="00671445"/>
    <w:rsid w:val="00671FBD"/>
    <w:rsid w:val="0067219F"/>
    <w:rsid w:val="006723AD"/>
    <w:rsid w:val="006723B0"/>
    <w:rsid w:val="00674283"/>
    <w:rsid w:val="00674D60"/>
    <w:rsid w:val="00676F40"/>
    <w:rsid w:val="00677545"/>
    <w:rsid w:val="0067757F"/>
    <w:rsid w:val="00681AF1"/>
    <w:rsid w:val="00682B45"/>
    <w:rsid w:val="006840C3"/>
    <w:rsid w:val="00686675"/>
    <w:rsid w:val="00686A05"/>
    <w:rsid w:val="00686A8A"/>
    <w:rsid w:val="00690845"/>
    <w:rsid w:val="00691AD8"/>
    <w:rsid w:val="00691CB5"/>
    <w:rsid w:val="0069246F"/>
    <w:rsid w:val="0069360D"/>
    <w:rsid w:val="00695BED"/>
    <w:rsid w:val="00696CD1"/>
    <w:rsid w:val="006A15FE"/>
    <w:rsid w:val="006A1C07"/>
    <w:rsid w:val="006A2128"/>
    <w:rsid w:val="006A2325"/>
    <w:rsid w:val="006A2500"/>
    <w:rsid w:val="006A2AD9"/>
    <w:rsid w:val="006A64A3"/>
    <w:rsid w:val="006A6CE9"/>
    <w:rsid w:val="006A745F"/>
    <w:rsid w:val="006B0533"/>
    <w:rsid w:val="006B1058"/>
    <w:rsid w:val="006B143B"/>
    <w:rsid w:val="006B6201"/>
    <w:rsid w:val="006B756A"/>
    <w:rsid w:val="006B7871"/>
    <w:rsid w:val="006C09C6"/>
    <w:rsid w:val="006C0FE9"/>
    <w:rsid w:val="006C1921"/>
    <w:rsid w:val="006C40C7"/>
    <w:rsid w:val="006C5066"/>
    <w:rsid w:val="006C51A8"/>
    <w:rsid w:val="006C5D2F"/>
    <w:rsid w:val="006C6C89"/>
    <w:rsid w:val="006C7183"/>
    <w:rsid w:val="006D2102"/>
    <w:rsid w:val="006D55C7"/>
    <w:rsid w:val="006D662D"/>
    <w:rsid w:val="006D66BE"/>
    <w:rsid w:val="006D6803"/>
    <w:rsid w:val="006D6A11"/>
    <w:rsid w:val="006D7209"/>
    <w:rsid w:val="006D7E7D"/>
    <w:rsid w:val="006E1DF3"/>
    <w:rsid w:val="006E2DD0"/>
    <w:rsid w:val="006E340B"/>
    <w:rsid w:val="006E3F7C"/>
    <w:rsid w:val="006E4555"/>
    <w:rsid w:val="006E4C11"/>
    <w:rsid w:val="006E6F67"/>
    <w:rsid w:val="006E7006"/>
    <w:rsid w:val="006E7EE3"/>
    <w:rsid w:val="006F1C55"/>
    <w:rsid w:val="006F25C1"/>
    <w:rsid w:val="006F2C54"/>
    <w:rsid w:val="006F2F8A"/>
    <w:rsid w:val="006F3215"/>
    <w:rsid w:val="006F4815"/>
    <w:rsid w:val="006F56EF"/>
    <w:rsid w:val="006F6425"/>
    <w:rsid w:val="006F70AD"/>
    <w:rsid w:val="006F70E4"/>
    <w:rsid w:val="006F76EC"/>
    <w:rsid w:val="007002D5"/>
    <w:rsid w:val="00701450"/>
    <w:rsid w:val="00701A62"/>
    <w:rsid w:val="00702323"/>
    <w:rsid w:val="007041D7"/>
    <w:rsid w:val="0070733D"/>
    <w:rsid w:val="00707BCC"/>
    <w:rsid w:val="007114E8"/>
    <w:rsid w:val="0071274E"/>
    <w:rsid w:val="00713A66"/>
    <w:rsid w:val="007154C0"/>
    <w:rsid w:val="0071722B"/>
    <w:rsid w:val="007172FC"/>
    <w:rsid w:val="00720668"/>
    <w:rsid w:val="0072076B"/>
    <w:rsid w:val="00720932"/>
    <w:rsid w:val="00721375"/>
    <w:rsid w:val="007223A8"/>
    <w:rsid w:val="0072264C"/>
    <w:rsid w:val="00722CB3"/>
    <w:rsid w:val="00723F1A"/>
    <w:rsid w:val="0072475E"/>
    <w:rsid w:val="0072537B"/>
    <w:rsid w:val="0072638B"/>
    <w:rsid w:val="007277DA"/>
    <w:rsid w:val="0073156D"/>
    <w:rsid w:val="0073176E"/>
    <w:rsid w:val="007332E1"/>
    <w:rsid w:val="00734760"/>
    <w:rsid w:val="00734C33"/>
    <w:rsid w:val="00734E81"/>
    <w:rsid w:val="007351EB"/>
    <w:rsid w:val="0073649A"/>
    <w:rsid w:val="007364CD"/>
    <w:rsid w:val="00736E96"/>
    <w:rsid w:val="007406F6"/>
    <w:rsid w:val="00740B61"/>
    <w:rsid w:val="00740D2F"/>
    <w:rsid w:val="00742C98"/>
    <w:rsid w:val="00743558"/>
    <w:rsid w:val="00743777"/>
    <w:rsid w:val="00743F38"/>
    <w:rsid w:val="00744740"/>
    <w:rsid w:val="00746A37"/>
    <w:rsid w:val="007479BF"/>
    <w:rsid w:val="0075031B"/>
    <w:rsid w:val="0075150B"/>
    <w:rsid w:val="007529B1"/>
    <w:rsid w:val="00755088"/>
    <w:rsid w:val="007551FC"/>
    <w:rsid w:val="007553CE"/>
    <w:rsid w:val="0075585A"/>
    <w:rsid w:val="0075593F"/>
    <w:rsid w:val="00755E20"/>
    <w:rsid w:val="00756A1E"/>
    <w:rsid w:val="00756DF2"/>
    <w:rsid w:val="00760045"/>
    <w:rsid w:val="00760381"/>
    <w:rsid w:val="00760D80"/>
    <w:rsid w:val="00760EFF"/>
    <w:rsid w:val="00763190"/>
    <w:rsid w:val="0076348E"/>
    <w:rsid w:val="00763934"/>
    <w:rsid w:val="00765673"/>
    <w:rsid w:val="00767B11"/>
    <w:rsid w:val="00770F1C"/>
    <w:rsid w:val="0077104F"/>
    <w:rsid w:val="007719C6"/>
    <w:rsid w:val="007730D8"/>
    <w:rsid w:val="00773591"/>
    <w:rsid w:val="00775FA4"/>
    <w:rsid w:val="00777FFA"/>
    <w:rsid w:val="007810C8"/>
    <w:rsid w:val="00781358"/>
    <w:rsid w:val="00781A76"/>
    <w:rsid w:val="00781CED"/>
    <w:rsid w:val="0078228F"/>
    <w:rsid w:val="007830E5"/>
    <w:rsid w:val="007853E0"/>
    <w:rsid w:val="00785652"/>
    <w:rsid w:val="00786A0C"/>
    <w:rsid w:val="00787279"/>
    <w:rsid w:val="00787F51"/>
    <w:rsid w:val="00790642"/>
    <w:rsid w:val="00791ACA"/>
    <w:rsid w:val="0079202B"/>
    <w:rsid w:val="00792453"/>
    <w:rsid w:val="00792624"/>
    <w:rsid w:val="00793FA0"/>
    <w:rsid w:val="00795197"/>
    <w:rsid w:val="00795A4A"/>
    <w:rsid w:val="00797041"/>
    <w:rsid w:val="007974D5"/>
    <w:rsid w:val="007974E3"/>
    <w:rsid w:val="007A0320"/>
    <w:rsid w:val="007A038E"/>
    <w:rsid w:val="007A0E1C"/>
    <w:rsid w:val="007A159F"/>
    <w:rsid w:val="007A1FD3"/>
    <w:rsid w:val="007A22A5"/>
    <w:rsid w:val="007A2FAD"/>
    <w:rsid w:val="007A4123"/>
    <w:rsid w:val="007A4872"/>
    <w:rsid w:val="007A4CA4"/>
    <w:rsid w:val="007A55E0"/>
    <w:rsid w:val="007A6AEA"/>
    <w:rsid w:val="007A7E03"/>
    <w:rsid w:val="007B00B7"/>
    <w:rsid w:val="007B031B"/>
    <w:rsid w:val="007B0407"/>
    <w:rsid w:val="007B0CBB"/>
    <w:rsid w:val="007B1560"/>
    <w:rsid w:val="007B1630"/>
    <w:rsid w:val="007B16C2"/>
    <w:rsid w:val="007B2A4E"/>
    <w:rsid w:val="007B2A64"/>
    <w:rsid w:val="007B341F"/>
    <w:rsid w:val="007B3A81"/>
    <w:rsid w:val="007B4142"/>
    <w:rsid w:val="007B4DC5"/>
    <w:rsid w:val="007B4EEB"/>
    <w:rsid w:val="007B5855"/>
    <w:rsid w:val="007B64A3"/>
    <w:rsid w:val="007C033F"/>
    <w:rsid w:val="007C08BD"/>
    <w:rsid w:val="007C15B2"/>
    <w:rsid w:val="007C1F7C"/>
    <w:rsid w:val="007C26ED"/>
    <w:rsid w:val="007C2828"/>
    <w:rsid w:val="007C3513"/>
    <w:rsid w:val="007C39CD"/>
    <w:rsid w:val="007C3F69"/>
    <w:rsid w:val="007C6849"/>
    <w:rsid w:val="007C6882"/>
    <w:rsid w:val="007C697F"/>
    <w:rsid w:val="007C6E6D"/>
    <w:rsid w:val="007C7B32"/>
    <w:rsid w:val="007D023E"/>
    <w:rsid w:val="007D1CD9"/>
    <w:rsid w:val="007D2261"/>
    <w:rsid w:val="007D3089"/>
    <w:rsid w:val="007D3A55"/>
    <w:rsid w:val="007D46FB"/>
    <w:rsid w:val="007D4A27"/>
    <w:rsid w:val="007D50C5"/>
    <w:rsid w:val="007D71F6"/>
    <w:rsid w:val="007E0D0B"/>
    <w:rsid w:val="007E1425"/>
    <w:rsid w:val="007E148F"/>
    <w:rsid w:val="007E3353"/>
    <w:rsid w:val="007E358B"/>
    <w:rsid w:val="007E3981"/>
    <w:rsid w:val="007E39BA"/>
    <w:rsid w:val="007E61CE"/>
    <w:rsid w:val="007E78D6"/>
    <w:rsid w:val="007F05A2"/>
    <w:rsid w:val="007F28D7"/>
    <w:rsid w:val="007F2A04"/>
    <w:rsid w:val="007F2F1C"/>
    <w:rsid w:val="007F3977"/>
    <w:rsid w:val="007F44ED"/>
    <w:rsid w:val="007F46BC"/>
    <w:rsid w:val="007F4860"/>
    <w:rsid w:val="007F4A4F"/>
    <w:rsid w:val="007F53C8"/>
    <w:rsid w:val="007F55DA"/>
    <w:rsid w:val="007F5BA4"/>
    <w:rsid w:val="007F7660"/>
    <w:rsid w:val="00801FCC"/>
    <w:rsid w:val="008032A2"/>
    <w:rsid w:val="00804604"/>
    <w:rsid w:val="00805524"/>
    <w:rsid w:val="00805C6B"/>
    <w:rsid w:val="0080710C"/>
    <w:rsid w:val="00810BF6"/>
    <w:rsid w:val="00813D1A"/>
    <w:rsid w:val="00814B17"/>
    <w:rsid w:val="00815EBE"/>
    <w:rsid w:val="00816F1A"/>
    <w:rsid w:val="00817C0C"/>
    <w:rsid w:val="008212E2"/>
    <w:rsid w:val="00821825"/>
    <w:rsid w:val="0082225E"/>
    <w:rsid w:val="00822955"/>
    <w:rsid w:val="0082383A"/>
    <w:rsid w:val="0082416B"/>
    <w:rsid w:val="008243E6"/>
    <w:rsid w:val="00824B68"/>
    <w:rsid w:val="0082533E"/>
    <w:rsid w:val="008275CA"/>
    <w:rsid w:val="008302EB"/>
    <w:rsid w:val="008309A5"/>
    <w:rsid w:val="00830BB7"/>
    <w:rsid w:val="008314DD"/>
    <w:rsid w:val="00832148"/>
    <w:rsid w:val="0083216C"/>
    <w:rsid w:val="0083278F"/>
    <w:rsid w:val="008328DD"/>
    <w:rsid w:val="00832F88"/>
    <w:rsid w:val="0083354B"/>
    <w:rsid w:val="008341F5"/>
    <w:rsid w:val="008342F8"/>
    <w:rsid w:val="00836340"/>
    <w:rsid w:val="0083746C"/>
    <w:rsid w:val="00837A91"/>
    <w:rsid w:val="00841722"/>
    <w:rsid w:val="00842025"/>
    <w:rsid w:val="00844589"/>
    <w:rsid w:val="00844B7B"/>
    <w:rsid w:val="00845BF4"/>
    <w:rsid w:val="00847215"/>
    <w:rsid w:val="0085120B"/>
    <w:rsid w:val="008520A1"/>
    <w:rsid w:val="008524A3"/>
    <w:rsid w:val="00853936"/>
    <w:rsid w:val="00853BAF"/>
    <w:rsid w:val="00853D8E"/>
    <w:rsid w:val="0085489A"/>
    <w:rsid w:val="00854CC7"/>
    <w:rsid w:val="00855D06"/>
    <w:rsid w:val="008568C0"/>
    <w:rsid w:val="008569F3"/>
    <w:rsid w:val="00856BA7"/>
    <w:rsid w:val="00856F31"/>
    <w:rsid w:val="008572AE"/>
    <w:rsid w:val="008607CE"/>
    <w:rsid w:val="00860A06"/>
    <w:rsid w:val="0086120F"/>
    <w:rsid w:val="00861AD0"/>
    <w:rsid w:val="008659EE"/>
    <w:rsid w:val="00866E4D"/>
    <w:rsid w:val="00866E71"/>
    <w:rsid w:val="00872122"/>
    <w:rsid w:val="00872FE4"/>
    <w:rsid w:val="00873B72"/>
    <w:rsid w:val="00873FB6"/>
    <w:rsid w:val="00874BCE"/>
    <w:rsid w:val="00875C69"/>
    <w:rsid w:val="00876B3F"/>
    <w:rsid w:val="00876D1E"/>
    <w:rsid w:val="00877378"/>
    <w:rsid w:val="00877BCC"/>
    <w:rsid w:val="00877CB2"/>
    <w:rsid w:val="00877F43"/>
    <w:rsid w:val="00880C19"/>
    <w:rsid w:val="008812D6"/>
    <w:rsid w:val="00882E9A"/>
    <w:rsid w:val="0088423E"/>
    <w:rsid w:val="008846DF"/>
    <w:rsid w:val="00885AF2"/>
    <w:rsid w:val="00890259"/>
    <w:rsid w:val="008932F2"/>
    <w:rsid w:val="00893D90"/>
    <w:rsid w:val="00894029"/>
    <w:rsid w:val="00894A06"/>
    <w:rsid w:val="008A0631"/>
    <w:rsid w:val="008A112A"/>
    <w:rsid w:val="008A1A21"/>
    <w:rsid w:val="008A268B"/>
    <w:rsid w:val="008A365D"/>
    <w:rsid w:val="008A3AEB"/>
    <w:rsid w:val="008A4D16"/>
    <w:rsid w:val="008A69E0"/>
    <w:rsid w:val="008B03F7"/>
    <w:rsid w:val="008B047E"/>
    <w:rsid w:val="008B0D8E"/>
    <w:rsid w:val="008B12BF"/>
    <w:rsid w:val="008B2413"/>
    <w:rsid w:val="008B3091"/>
    <w:rsid w:val="008B46A5"/>
    <w:rsid w:val="008B4EED"/>
    <w:rsid w:val="008B553D"/>
    <w:rsid w:val="008B708A"/>
    <w:rsid w:val="008B7B67"/>
    <w:rsid w:val="008C0506"/>
    <w:rsid w:val="008C05DA"/>
    <w:rsid w:val="008C0B7D"/>
    <w:rsid w:val="008C14D5"/>
    <w:rsid w:val="008C184B"/>
    <w:rsid w:val="008C31DE"/>
    <w:rsid w:val="008C34D6"/>
    <w:rsid w:val="008C476A"/>
    <w:rsid w:val="008C4840"/>
    <w:rsid w:val="008C5133"/>
    <w:rsid w:val="008D14B9"/>
    <w:rsid w:val="008D272B"/>
    <w:rsid w:val="008D2EEB"/>
    <w:rsid w:val="008D344D"/>
    <w:rsid w:val="008D3C47"/>
    <w:rsid w:val="008D5470"/>
    <w:rsid w:val="008D5EC1"/>
    <w:rsid w:val="008D6820"/>
    <w:rsid w:val="008D68D4"/>
    <w:rsid w:val="008D7D1A"/>
    <w:rsid w:val="008E21AF"/>
    <w:rsid w:val="008E23C4"/>
    <w:rsid w:val="008E299D"/>
    <w:rsid w:val="008E2DC3"/>
    <w:rsid w:val="008E3684"/>
    <w:rsid w:val="008E3AC6"/>
    <w:rsid w:val="008E3C15"/>
    <w:rsid w:val="008E68F6"/>
    <w:rsid w:val="008E6CFA"/>
    <w:rsid w:val="008F0486"/>
    <w:rsid w:val="008F0965"/>
    <w:rsid w:val="008F1C78"/>
    <w:rsid w:val="008F2129"/>
    <w:rsid w:val="008F43A4"/>
    <w:rsid w:val="008F5CD9"/>
    <w:rsid w:val="008F5F0D"/>
    <w:rsid w:val="008F6AAA"/>
    <w:rsid w:val="008F6E34"/>
    <w:rsid w:val="008F78BA"/>
    <w:rsid w:val="008F7DA5"/>
    <w:rsid w:val="00900DBE"/>
    <w:rsid w:val="00900F6A"/>
    <w:rsid w:val="00902281"/>
    <w:rsid w:val="0090342F"/>
    <w:rsid w:val="009042D5"/>
    <w:rsid w:val="009050B4"/>
    <w:rsid w:val="00905DD0"/>
    <w:rsid w:val="00912784"/>
    <w:rsid w:val="009127EB"/>
    <w:rsid w:val="00912CBD"/>
    <w:rsid w:val="00914866"/>
    <w:rsid w:val="00915B22"/>
    <w:rsid w:val="00920B24"/>
    <w:rsid w:val="00920DAC"/>
    <w:rsid w:val="0092221C"/>
    <w:rsid w:val="00922E7A"/>
    <w:rsid w:val="009231DD"/>
    <w:rsid w:val="00923CA8"/>
    <w:rsid w:val="00925E9F"/>
    <w:rsid w:val="00926936"/>
    <w:rsid w:val="00927D4D"/>
    <w:rsid w:val="00930545"/>
    <w:rsid w:val="00931CAB"/>
    <w:rsid w:val="009322CB"/>
    <w:rsid w:val="00932B08"/>
    <w:rsid w:val="009332B4"/>
    <w:rsid w:val="0093515F"/>
    <w:rsid w:val="0093757E"/>
    <w:rsid w:val="00940252"/>
    <w:rsid w:val="00942343"/>
    <w:rsid w:val="00942725"/>
    <w:rsid w:val="009432B0"/>
    <w:rsid w:val="009453F6"/>
    <w:rsid w:val="00945EA1"/>
    <w:rsid w:val="0094777B"/>
    <w:rsid w:val="00951C82"/>
    <w:rsid w:val="00951EB5"/>
    <w:rsid w:val="00952BC6"/>
    <w:rsid w:val="00952C00"/>
    <w:rsid w:val="00953B0F"/>
    <w:rsid w:val="009542AD"/>
    <w:rsid w:val="00954648"/>
    <w:rsid w:val="00955532"/>
    <w:rsid w:val="0096020F"/>
    <w:rsid w:val="0096053F"/>
    <w:rsid w:val="00962244"/>
    <w:rsid w:val="00964727"/>
    <w:rsid w:val="009658D9"/>
    <w:rsid w:val="0096591F"/>
    <w:rsid w:val="00965AB1"/>
    <w:rsid w:val="00966747"/>
    <w:rsid w:val="009677D3"/>
    <w:rsid w:val="009703CD"/>
    <w:rsid w:val="00972141"/>
    <w:rsid w:val="00972859"/>
    <w:rsid w:val="00973E5F"/>
    <w:rsid w:val="009754C4"/>
    <w:rsid w:val="0097612F"/>
    <w:rsid w:val="00976380"/>
    <w:rsid w:val="0097653B"/>
    <w:rsid w:val="009766FC"/>
    <w:rsid w:val="00983D69"/>
    <w:rsid w:val="009841C6"/>
    <w:rsid w:val="0098472E"/>
    <w:rsid w:val="009861F1"/>
    <w:rsid w:val="009871FF"/>
    <w:rsid w:val="009872E9"/>
    <w:rsid w:val="00987A46"/>
    <w:rsid w:val="009900D3"/>
    <w:rsid w:val="00992DD6"/>
    <w:rsid w:val="009930B8"/>
    <w:rsid w:val="00993C32"/>
    <w:rsid w:val="009941F6"/>
    <w:rsid w:val="00994640"/>
    <w:rsid w:val="00994EA7"/>
    <w:rsid w:val="009956E7"/>
    <w:rsid w:val="0099641C"/>
    <w:rsid w:val="00996C10"/>
    <w:rsid w:val="00996C45"/>
    <w:rsid w:val="00996E45"/>
    <w:rsid w:val="00997996"/>
    <w:rsid w:val="00997E2E"/>
    <w:rsid w:val="009A0071"/>
    <w:rsid w:val="009A1718"/>
    <w:rsid w:val="009A5C14"/>
    <w:rsid w:val="009A6AB7"/>
    <w:rsid w:val="009A7F79"/>
    <w:rsid w:val="009B0691"/>
    <w:rsid w:val="009B2161"/>
    <w:rsid w:val="009B4D05"/>
    <w:rsid w:val="009B678B"/>
    <w:rsid w:val="009B6A98"/>
    <w:rsid w:val="009C3A0B"/>
    <w:rsid w:val="009C3E1C"/>
    <w:rsid w:val="009C505F"/>
    <w:rsid w:val="009C50DC"/>
    <w:rsid w:val="009C6215"/>
    <w:rsid w:val="009C65BA"/>
    <w:rsid w:val="009C6FE4"/>
    <w:rsid w:val="009C7190"/>
    <w:rsid w:val="009C72E1"/>
    <w:rsid w:val="009C793B"/>
    <w:rsid w:val="009D12AA"/>
    <w:rsid w:val="009D212D"/>
    <w:rsid w:val="009D24FA"/>
    <w:rsid w:val="009D2FB1"/>
    <w:rsid w:val="009D3051"/>
    <w:rsid w:val="009D32F2"/>
    <w:rsid w:val="009D555A"/>
    <w:rsid w:val="009D5922"/>
    <w:rsid w:val="009D61D8"/>
    <w:rsid w:val="009D7AE4"/>
    <w:rsid w:val="009E0109"/>
    <w:rsid w:val="009E15D4"/>
    <w:rsid w:val="009E22F5"/>
    <w:rsid w:val="009E394C"/>
    <w:rsid w:val="009E4F8D"/>
    <w:rsid w:val="009E5B55"/>
    <w:rsid w:val="009E7EAB"/>
    <w:rsid w:val="009F36AB"/>
    <w:rsid w:val="009F36B4"/>
    <w:rsid w:val="009F3718"/>
    <w:rsid w:val="009F3804"/>
    <w:rsid w:val="009F4E8F"/>
    <w:rsid w:val="00A00542"/>
    <w:rsid w:val="00A00A81"/>
    <w:rsid w:val="00A00D18"/>
    <w:rsid w:val="00A01841"/>
    <w:rsid w:val="00A03494"/>
    <w:rsid w:val="00A03715"/>
    <w:rsid w:val="00A044F1"/>
    <w:rsid w:val="00A04624"/>
    <w:rsid w:val="00A04B2C"/>
    <w:rsid w:val="00A04FF3"/>
    <w:rsid w:val="00A05651"/>
    <w:rsid w:val="00A05680"/>
    <w:rsid w:val="00A065CA"/>
    <w:rsid w:val="00A1163A"/>
    <w:rsid w:val="00A11AC6"/>
    <w:rsid w:val="00A11FAB"/>
    <w:rsid w:val="00A12020"/>
    <w:rsid w:val="00A1308B"/>
    <w:rsid w:val="00A15F96"/>
    <w:rsid w:val="00A2476B"/>
    <w:rsid w:val="00A258C8"/>
    <w:rsid w:val="00A2600D"/>
    <w:rsid w:val="00A2656B"/>
    <w:rsid w:val="00A265A3"/>
    <w:rsid w:val="00A26776"/>
    <w:rsid w:val="00A26C94"/>
    <w:rsid w:val="00A26CA7"/>
    <w:rsid w:val="00A314D2"/>
    <w:rsid w:val="00A316A1"/>
    <w:rsid w:val="00A31AAB"/>
    <w:rsid w:val="00A33E70"/>
    <w:rsid w:val="00A3619C"/>
    <w:rsid w:val="00A36234"/>
    <w:rsid w:val="00A40C4A"/>
    <w:rsid w:val="00A426E6"/>
    <w:rsid w:val="00A42D8C"/>
    <w:rsid w:val="00A438C3"/>
    <w:rsid w:val="00A43CA7"/>
    <w:rsid w:val="00A442FB"/>
    <w:rsid w:val="00A45056"/>
    <w:rsid w:val="00A45610"/>
    <w:rsid w:val="00A46879"/>
    <w:rsid w:val="00A505CD"/>
    <w:rsid w:val="00A51286"/>
    <w:rsid w:val="00A51A44"/>
    <w:rsid w:val="00A51B65"/>
    <w:rsid w:val="00A52FE5"/>
    <w:rsid w:val="00A532CE"/>
    <w:rsid w:val="00A54A6C"/>
    <w:rsid w:val="00A54FB6"/>
    <w:rsid w:val="00A557DF"/>
    <w:rsid w:val="00A623B0"/>
    <w:rsid w:val="00A62C5E"/>
    <w:rsid w:val="00A6361A"/>
    <w:rsid w:val="00A63881"/>
    <w:rsid w:val="00A63BE1"/>
    <w:rsid w:val="00A63F92"/>
    <w:rsid w:val="00A6550E"/>
    <w:rsid w:val="00A6554A"/>
    <w:rsid w:val="00A65C80"/>
    <w:rsid w:val="00A65F15"/>
    <w:rsid w:val="00A66716"/>
    <w:rsid w:val="00A71D87"/>
    <w:rsid w:val="00A720D9"/>
    <w:rsid w:val="00A723D9"/>
    <w:rsid w:val="00A73073"/>
    <w:rsid w:val="00A73EB7"/>
    <w:rsid w:val="00A74655"/>
    <w:rsid w:val="00A74E4F"/>
    <w:rsid w:val="00A74EDD"/>
    <w:rsid w:val="00A7504D"/>
    <w:rsid w:val="00A75A4A"/>
    <w:rsid w:val="00A761F9"/>
    <w:rsid w:val="00A76E16"/>
    <w:rsid w:val="00A77C7B"/>
    <w:rsid w:val="00A803EB"/>
    <w:rsid w:val="00A80C1C"/>
    <w:rsid w:val="00A82395"/>
    <w:rsid w:val="00A82C37"/>
    <w:rsid w:val="00A82D01"/>
    <w:rsid w:val="00A82F80"/>
    <w:rsid w:val="00A839CC"/>
    <w:rsid w:val="00A86034"/>
    <w:rsid w:val="00A86959"/>
    <w:rsid w:val="00A90A2D"/>
    <w:rsid w:val="00A91256"/>
    <w:rsid w:val="00A943A9"/>
    <w:rsid w:val="00A947DF"/>
    <w:rsid w:val="00A9568D"/>
    <w:rsid w:val="00A96234"/>
    <w:rsid w:val="00A97D6B"/>
    <w:rsid w:val="00AA0838"/>
    <w:rsid w:val="00AA1C34"/>
    <w:rsid w:val="00AA328A"/>
    <w:rsid w:val="00AA3C99"/>
    <w:rsid w:val="00AA3E29"/>
    <w:rsid w:val="00AA4904"/>
    <w:rsid w:val="00AA4CAF"/>
    <w:rsid w:val="00AA4F6D"/>
    <w:rsid w:val="00AA61F2"/>
    <w:rsid w:val="00AA6526"/>
    <w:rsid w:val="00AA6695"/>
    <w:rsid w:val="00AA697A"/>
    <w:rsid w:val="00AA6F4E"/>
    <w:rsid w:val="00AA6F68"/>
    <w:rsid w:val="00AA7350"/>
    <w:rsid w:val="00AB0052"/>
    <w:rsid w:val="00AB05D6"/>
    <w:rsid w:val="00AB07D6"/>
    <w:rsid w:val="00AB080A"/>
    <w:rsid w:val="00AB1F01"/>
    <w:rsid w:val="00AB314B"/>
    <w:rsid w:val="00AB3359"/>
    <w:rsid w:val="00AB6326"/>
    <w:rsid w:val="00AC0EFF"/>
    <w:rsid w:val="00AC15B2"/>
    <w:rsid w:val="00AC27AD"/>
    <w:rsid w:val="00AC2F4D"/>
    <w:rsid w:val="00AC38ED"/>
    <w:rsid w:val="00AC40E3"/>
    <w:rsid w:val="00AC4718"/>
    <w:rsid w:val="00AC4906"/>
    <w:rsid w:val="00AC4BF9"/>
    <w:rsid w:val="00AC4D33"/>
    <w:rsid w:val="00AC4E44"/>
    <w:rsid w:val="00AD036D"/>
    <w:rsid w:val="00AD0E37"/>
    <w:rsid w:val="00AD2A27"/>
    <w:rsid w:val="00AD3573"/>
    <w:rsid w:val="00AD36CD"/>
    <w:rsid w:val="00AD5494"/>
    <w:rsid w:val="00AD5DEC"/>
    <w:rsid w:val="00AD664F"/>
    <w:rsid w:val="00AD71F0"/>
    <w:rsid w:val="00AD75AC"/>
    <w:rsid w:val="00AD7760"/>
    <w:rsid w:val="00AD78F4"/>
    <w:rsid w:val="00AD7E6D"/>
    <w:rsid w:val="00AE0A46"/>
    <w:rsid w:val="00AE1474"/>
    <w:rsid w:val="00AE2B7E"/>
    <w:rsid w:val="00AE2DA4"/>
    <w:rsid w:val="00AE39E7"/>
    <w:rsid w:val="00AE4BCE"/>
    <w:rsid w:val="00AE55AF"/>
    <w:rsid w:val="00AE5869"/>
    <w:rsid w:val="00AE5CF9"/>
    <w:rsid w:val="00AE6389"/>
    <w:rsid w:val="00AE6CF3"/>
    <w:rsid w:val="00AE6CF6"/>
    <w:rsid w:val="00AF403A"/>
    <w:rsid w:val="00AF4B6C"/>
    <w:rsid w:val="00AF4CA8"/>
    <w:rsid w:val="00AF4E89"/>
    <w:rsid w:val="00AF5549"/>
    <w:rsid w:val="00AF56CF"/>
    <w:rsid w:val="00AF56F3"/>
    <w:rsid w:val="00AF5FB4"/>
    <w:rsid w:val="00AF6639"/>
    <w:rsid w:val="00B01A89"/>
    <w:rsid w:val="00B02480"/>
    <w:rsid w:val="00B03028"/>
    <w:rsid w:val="00B0307B"/>
    <w:rsid w:val="00B03C2C"/>
    <w:rsid w:val="00B0450E"/>
    <w:rsid w:val="00B05935"/>
    <w:rsid w:val="00B069F8"/>
    <w:rsid w:val="00B107B7"/>
    <w:rsid w:val="00B10954"/>
    <w:rsid w:val="00B10BE8"/>
    <w:rsid w:val="00B12642"/>
    <w:rsid w:val="00B16931"/>
    <w:rsid w:val="00B172CA"/>
    <w:rsid w:val="00B214C1"/>
    <w:rsid w:val="00B221DD"/>
    <w:rsid w:val="00B24095"/>
    <w:rsid w:val="00B24EA6"/>
    <w:rsid w:val="00B25B44"/>
    <w:rsid w:val="00B26BC7"/>
    <w:rsid w:val="00B277BA"/>
    <w:rsid w:val="00B27CFD"/>
    <w:rsid w:val="00B30B91"/>
    <w:rsid w:val="00B31061"/>
    <w:rsid w:val="00B31AA4"/>
    <w:rsid w:val="00B322C4"/>
    <w:rsid w:val="00B32780"/>
    <w:rsid w:val="00B34702"/>
    <w:rsid w:val="00B34CFB"/>
    <w:rsid w:val="00B355A9"/>
    <w:rsid w:val="00B35EA1"/>
    <w:rsid w:val="00B379CD"/>
    <w:rsid w:val="00B379F6"/>
    <w:rsid w:val="00B37E24"/>
    <w:rsid w:val="00B40576"/>
    <w:rsid w:val="00B40FD7"/>
    <w:rsid w:val="00B412BE"/>
    <w:rsid w:val="00B433D5"/>
    <w:rsid w:val="00B44484"/>
    <w:rsid w:val="00B45ADB"/>
    <w:rsid w:val="00B4707D"/>
    <w:rsid w:val="00B47398"/>
    <w:rsid w:val="00B47E2E"/>
    <w:rsid w:val="00B501A7"/>
    <w:rsid w:val="00B51790"/>
    <w:rsid w:val="00B517CF"/>
    <w:rsid w:val="00B5244B"/>
    <w:rsid w:val="00B52ECD"/>
    <w:rsid w:val="00B53C03"/>
    <w:rsid w:val="00B54593"/>
    <w:rsid w:val="00B551AE"/>
    <w:rsid w:val="00B55299"/>
    <w:rsid w:val="00B57945"/>
    <w:rsid w:val="00B605BE"/>
    <w:rsid w:val="00B611B0"/>
    <w:rsid w:val="00B619B0"/>
    <w:rsid w:val="00B61BDD"/>
    <w:rsid w:val="00B62CEB"/>
    <w:rsid w:val="00B62F87"/>
    <w:rsid w:val="00B63C23"/>
    <w:rsid w:val="00B6490E"/>
    <w:rsid w:val="00B65215"/>
    <w:rsid w:val="00B66BAB"/>
    <w:rsid w:val="00B66E84"/>
    <w:rsid w:val="00B679E0"/>
    <w:rsid w:val="00B67BF2"/>
    <w:rsid w:val="00B7019E"/>
    <w:rsid w:val="00B704A5"/>
    <w:rsid w:val="00B709EF"/>
    <w:rsid w:val="00B71059"/>
    <w:rsid w:val="00B7284A"/>
    <w:rsid w:val="00B73B93"/>
    <w:rsid w:val="00B73B9C"/>
    <w:rsid w:val="00B73D74"/>
    <w:rsid w:val="00B73EC1"/>
    <w:rsid w:val="00B751A3"/>
    <w:rsid w:val="00B758BB"/>
    <w:rsid w:val="00B769B4"/>
    <w:rsid w:val="00B7769F"/>
    <w:rsid w:val="00B77731"/>
    <w:rsid w:val="00B801C6"/>
    <w:rsid w:val="00B80AA3"/>
    <w:rsid w:val="00B82390"/>
    <w:rsid w:val="00B82AAE"/>
    <w:rsid w:val="00B8448D"/>
    <w:rsid w:val="00B84BDF"/>
    <w:rsid w:val="00B86C7D"/>
    <w:rsid w:val="00B87B7A"/>
    <w:rsid w:val="00B90317"/>
    <w:rsid w:val="00B90770"/>
    <w:rsid w:val="00B9221E"/>
    <w:rsid w:val="00B93506"/>
    <w:rsid w:val="00B93794"/>
    <w:rsid w:val="00B939AA"/>
    <w:rsid w:val="00B943AC"/>
    <w:rsid w:val="00B957C9"/>
    <w:rsid w:val="00B95AA4"/>
    <w:rsid w:val="00B961A1"/>
    <w:rsid w:val="00B96B11"/>
    <w:rsid w:val="00B9717D"/>
    <w:rsid w:val="00B9721A"/>
    <w:rsid w:val="00BA1774"/>
    <w:rsid w:val="00BA294A"/>
    <w:rsid w:val="00BA2C1D"/>
    <w:rsid w:val="00BA32F1"/>
    <w:rsid w:val="00BA4363"/>
    <w:rsid w:val="00BA4D01"/>
    <w:rsid w:val="00BA4F0A"/>
    <w:rsid w:val="00BA6E5C"/>
    <w:rsid w:val="00BA7503"/>
    <w:rsid w:val="00BB0126"/>
    <w:rsid w:val="00BB1AF0"/>
    <w:rsid w:val="00BB2282"/>
    <w:rsid w:val="00BB2ABC"/>
    <w:rsid w:val="00BB3D54"/>
    <w:rsid w:val="00BC028A"/>
    <w:rsid w:val="00BC1903"/>
    <w:rsid w:val="00BC22C7"/>
    <w:rsid w:val="00BC2976"/>
    <w:rsid w:val="00BC2A93"/>
    <w:rsid w:val="00BC3AB4"/>
    <w:rsid w:val="00BC4A7A"/>
    <w:rsid w:val="00BC57BE"/>
    <w:rsid w:val="00BC61D6"/>
    <w:rsid w:val="00BC645C"/>
    <w:rsid w:val="00BD031C"/>
    <w:rsid w:val="00BD05CB"/>
    <w:rsid w:val="00BD0E12"/>
    <w:rsid w:val="00BD1CDE"/>
    <w:rsid w:val="00BD1EFA"/>
    <w:rsid w:val="00BD2C04"/>
    <w:rsid w:val="00BD2E43"/>
    <w:rsid w:val="00BD37D5"/>
    <w:rsid w:val="00BD3B1B"/>
    <w:rsid w:val="00BD4EE3"/>
    <w:rsid w:val="00BD5660"/>
    <w:rsid w:val="00BD6139"/>
    <w:rsid w:val="00BD6251"/>
    <w:rsid w:val="00BD6698"/>
    <w:rsid w:val="00BD6AAD"/>
    <w:rsid w:val="00BD6DA1"/>
    <w:rsid w:val="00BD6DD0"/>
    <w:rsid w:val="00BE04D7"/>
    <w:rsid w:val="00BE2C1A"/>
    <w:rsid w:val="00BE34EE"/>
    <w:rsid w:val="00BE4028"/>
    <w:rsid w:val="00BE4D5A"/>
    <w:rsid w:val="00BE5126"/>
    <w:rsid w:val="00BE5370"/>
    <w:rsid w:val="00BE5399"/>
    <w:rsid w:val="00BE6098"/>
    <w:rsid w:val="00BE60A9"/>
    <w:rsid w:val="00BE675A"/>
    <w:rsid w:val="00BE7958"/>
    <w:rsid w:val="00BF151F"/>
    <w:rsid w:val="00BF4F85"/>
    <w:rsid w:val="00BF555C"/>
    <w:rsid w:val="00BF565D"/>
    <w:rsid w:val="00BF567E"/>
    <w:rsid w:val="00BF5C94"/>
    <w:rsid w:val="00BF6BC2"/>
    <w:rsid w:val="00BF72A9"/>
    <w:rsid w:val="00BF75A8"/>
    <w:rsid w:val="00BF794A"/>
    <w:rsid w:val="00C01D82"/>
    <w:rsid w:val="00C0468A"/>
    <w:rsid w:val="00C049AD"/>
    <w:rsid w:val="00C04EA7"/>
    <w:rsid w:val="00C05002"/>
    <w:rsid w:val="00C06009"/>
    <w:rsid w:val="00C06AF0"/>
    <w:rsid w:val="00C07076"/>
    <w:rsid w:val="00C07375"/>
    <w:rsid w:val="00C1037A"/>
    <w:rsid w:val="00C1077B"/>
    <w:rsid w:val="00C1094B"/>
    <w:rsid w:val="00C131BB"/>
    <w:rsid w:val="00C14DE1"/>
    <w:rsid w:val="00C15763"/>
    <w:rsid w:val="00C15CE6"/>
    <w:rsid w:val="00C15F87"/>
    <w:rsid w:val="00C16C1D"/>
    <w:rsid w:val="00C16E55"/>
    <w:rsid w:val="00C175B7"/>
    <w:rsid w:val="00C200F5"/>
    <w:rsid w:val="00C20645"/>
    <w:rsid w:val="00C216D3"/>
    <w:rsid w:val="00C239DC"/>
    <w:rsid w:val="00C241C9"/>
    <w:rsid w:val="00C25A31"/>
    <w:rsid w:val="00C260FE"/>
    <w:rsid w:val="00C26497"/>
    <w:rsid w:val="00C26802"/>
    <w:rsid w:val="00C26B5B"/>
    <w:rsid w:val="00C27D6A"/>
    <w:rsid w:val="00C309BC"/>
    <w:rsid w:val="00C326B2"/>
    <w:rsid w:val="00C34707"/>
    <w:rsid w:val="00C349A1"/>
    <w:rsid w:val="00C34C16"/>
    <w:rsid w:val="00C366E5"/>
    <w:rsid w:val="00C36ED4"/>
    <w:rsid w:val="00C40266"/>
    <w:rsid w:val="00C420C4"/>
    <w:rsid w:val="00C4358D"/>
    <w:rsid w:val="00C43AD3"/>
    <w:rsid w:val="00C4490E"/>
    <w:rsid w:val="00C44CC6"/>
    <w:rsid w:val="00C45811"/>
    <w:rsid w:val="00C46D35"/>
    <w:rsid w:val="00C50D8F"/>
    <w:rsid w:val="00C51101"/>
    <w:rsid w:val="00C5117E"/>
    <w:rsid w:val="00C518F4"/>
    <w:rsid w:val="00C539F6"/>
    <w:rsid w:val="00C54580"/>
    <w:rsid w:val="00C5549D"/>
    <w:rsid w:val="00C55912"/>
    <w:rsid w:val="00C5593A"/>
    <w:rsid w:val="00C55B8A"/>
    <w:rsid w:val="00C56639"/>
    <w:rsid w:val="00C579F4"/>
    <w:rsid w:val="00C6081D"/>
    <w:rsid w:val="00C61F87"/>
    <w:rsid w:val="00C634ED"/>
    <w:rsid w:val="00C64E98"/>
    <w:rsid w:val="00C6571B"/>
    <w:rsid w:val="00C65D39"/>
    <w:rsid w:val="00C66E80"/>
    <w:rsid w:val="00C7008A"/>
    <w:rsid w:val="00C71D94"/>
    <w:rsid w:val="00C71E8A"/>
    <w:rsid w:val="00C727FC"/>
    <w:rsid w:val="00C72858"/>
    <w:rsid w:val="00C72E79"/>
    <w:rsid w:val="00C74BFD"/>
    <w:rsid w:val="00C74EE0"/>
    <w:rsid w:val="00C75AD3"/>
    <w:rsid w:val="00C802D9"/>
    <w:rsid w:val="00C80481"/>
    <w:rsid w:val="00C824EB"/>
    <w:rsid w:val="00C82AC3"/>
    <w:rsid w:val="00C84413"/>
    <w:rsid w:val="00C85F54"/>
    <w:rsid w:val="00C8631B"/>
    <w:rsid w:val="00C871C2"/>
    <w:rsid w:val="00C907D3"/>
    <w:rsid w:val="00C90DBC"/>
    <w:rsid w:val="00C91A0E"/>
    <w:rsid w:val="00C91AD1"/>
    <w:rsid w:val="00C91B88"/>
    <w:rsid w:val="00C9222A"/>
    <w:rsid w:val="00C92B60"/>
    <w:rsid w:val="00C92CF1"/>
    <w:rsid w:val="00C93901"/>
    <w:rsid w:val="00C94891"/>
    <w:rsid w:val="00C94F93"/>
    <w:rsid w:val="00C95377"/>
    <w:rsid w:val="00C965E3"/>
    <w:rsid w:val="00C96D44"/>
    <w:rsid w:val="00C97AFB"/>
    <w:rsid w:val="00CA11B7"/>
    <w:rsid w:val="00CA1AB8"/>
    <w:rsid w:val="00CA2725"/>
    <w:rsid w:val="00CA5166"/>
    <w:rsid w:val="00CB1F5C"/>
    <w:rsid w:val="00CB21F9"/>
    <w:rsid w:val="00CB37C6"/>
    <w:rsid w:val="00CB3E67"/>
    <w:rsid w:val="00CB4538"/>
    <w:rsid w:val="00CB5055"/>
    <w:rsid w:val="00CB5A14"/>
    <w:rsid w:val="00CB649F"/>
    <w:rsid w:val="00CB72A5"/>
    <w:rsid w:val="00CB7426"/>
    <w:rsid w:val="00CC1798"/>
    <w:rsid w:val="00CC1906"/>
    <w:rsid w:val="00CC1A7C"/>
    <w:rsid w:val="00CC265E"/>
    <w:rsid w:val="00CC6A37"/>
    <w:rsid w:val="00CD1259"/>
    <w:rsid w:val="00CD27CA"/>
    <w:rsid w:val="00CD3CDC"/>
    <w:rsid w:val="00CD43D4"/>
    <w:rsid w:val="00CD50A4"/>
    <w:rsid w:val="00CD648A"/>
    <w:rsid w:val="00CD6811"/>
    <w:rsid w:val="00CD6901"/>
    <w:rsid w:val="00CD72BE"/>
    <w:rsid w:val="00CE051F"/>
    <w:rsid w:val="00CE0962"/>
    <w:rsid w:val="00CE27EF"/>
    <w:rsid w:val="00CE389B"/>
    <w:rsid w:val="00CE3FEE"/>
    <w:rsid w:val="00CE4C04"/>
    <w:rsid w:val="00CE4FD7"/>
    <w:rsid w:val="00CE77D1"/>
    <w:rsid w:val="00CF06AA"/>
    <w:rsid w:val="00CF0FD4"/>
    <w:rsid w:val="00CF49C9"/>
    <w:rsid w:val="00CF529B"/>
    <w:rsid w:val="00CF5526"/>
    <w:rsid w:val="00CF5ABF"/>
    <w:rsid w:val="00CF6324"/>
    <w:rsid w:val="00D00084"/>
    <w:rsid w:val="00D0049A"/>
    <w:rsid w:val="00D0114F"/>
    <w:rsid w:val="00D01942"/>
    <w:rsid w:val="00D02762"/>
    <w:rsid w:val="00D02C8F"/>
    <w:rsid w:val="00D03B2D"/>
    <w:rsid w:val="00D03FF2"/>
    <w:rsid w:val="00D04C6C"/>
    <w:rsid w:val="00D050BE"/>
    <w:rsid w:val="00D05A10"/>
    <w:rsid w:val="00D06F00"/>
    <w:rsid w:val="00D06F96"/>
    <w:rsid w:val="00D118CD"/>
    <w:rsid w:val="00D11DE4"/>
    <w:rsid w:val="00D13AD4"/>
    <w:rsid w:val="00D16E20"/>
    <w:rsid w:val="00D16F82"/>
    <w:rsid w:val="00D17C6C"/>
    <w:rsid w:val="00D2073C"/>
    <w:rsid w:val="00D21039"/>
    <w:rsid w:val="00D2128E"/>
    <w:rsid w:val="00D21B5F"/>
    <w:rsid w:val="00D221A5"/>
    <w:rsid w:val="00D2249E"/>
    <w:rsid w:val="00D231D1"/>
    <w:rsid w:val="00D252E6"/>
    <w:rsid w:val="00D25B0F"/>
    <w:rsid w:val="00D2621E"/>
    <w:rsid w:val="00D263C0"/>
    <w:rsid w:val="00D267A7"/>
    <w:rsid w:val="00D277BF"/>
    <w:rsid w:val="00D27EB0"/>
    <w:rsid w:val="00D3098B"/>
    <w:rsid w:val="00D30D3C"/>
    <w:rsid w:val="00D31AED"/>
    <w:rsid w:val="00D3376A"/>
    <w:rsid w:val="00D33CAE"/>
    <w:rsid w:val="00D33F6B"/>
    <w:rsid w:val="00D35D0C"/>
    <w:rsid w:val="00D35E93"/>
    <w:rsid w:val="00D367AF"/>
    <w:rsid w:val="00D36D0E"/>
    <w:rsid w:val="00D36F94"/>
    <w:rsid w:val="00D4081A"/>
    <w:rsid w:val="00D42846"/>
    <w:rsid w:val="00D4338B"/>
    <w:rsid w:val="00D4367F"/>
    <w:rsid w:val="00D436A9"/>
    <w:rsid w:val="00D449B9"/>
    <w:rsid w:val="00D449E1"/>
    <w:rsid w:val="00D45565"/>
    <w:rsid w:val="00D463AE"/>
    <w:rsid w:val="00D47710"/>
    <w:rsid w:val="00D50446"/>
    <w:rsid w:val="00D5100C"/>
    <w:rsid w:val="00D51865"/>
    <w:rsid w:val="00D52110"/>
    <w:rsid w:val="00D52DB7"/>
    <w:rsid w:val="00D53F3A"/>
    <w:rsid w:val="00D56E33"/>
    <w:rsid w:val="00D56E7E"/>
    <w:rsid w:val="00D6285E"/>
    <w:rsid w:val="00D6303C"/>
    <w:rsid w:val="00D630E7"/>
    <w:rsid w:val="00D633B7"/>
    <w:rsid w:val="00D6454A"/>
    <w:rsid w:val="00D64C18"/>
    <w:rsid w:val="00D656D5"/>
    <w:rsid w:val="00D65EC8"/>
    <w:rsid w:val="00D666EE"/>
    <w:rsid w:val="00D70EE5"/>
    <w:rsid w:val="00D71C74"/>
    <w:rsid w:val="00D72839"/>
    <w:rsid w:val="00D72F76"/>
    <w:rsid w:val="00D73319"/>
    <w:rsid w:val="00D73358"/>
    <w:rsid w:val="00D737F4"/>
    <w:rsid w:val="00D738BF"/>
    <w:rsid w:val="00D76368"/>
    <w:rsid w:val="00D76FCE"/>
    <w:rsid w:val="00D77E2C"/>
    <w:rsid w:val="00D81388"/>
    <w:rsid w:val="00D819D3"/>
    <w:rsid w:val="00D819FD"/>
    <w:rsid w:val="00D81A0E"/>
    <w:rsid w:val="00D83CE4"/>
    <w:rsid w:val="00D84C04"/>
    <w:rsid w:val="00D87660"/>
    <w:rsid w:val="00D9138E"/>
    <w:rsid w:val="00D918BB"/>
    <w:rsid w:val="00D92A22"/>
    <w:rsid w:val="00D92A3B"/>
    <w:rsid w:val="00D93889"/>
    <w:rsid w:val="00D94405"/>
    <w:rsid w:val="00D951CC"/>
    <w:rsid w:val="00D954CF"/>
    <w:rsid w:val="00DA00DA"/>
    <w:rsid w:val="00DA0AD1"/>
    <w:rsid w:val="00DA1D4E"/>
    <w:rsid w:val="00DA2411"/>
    <w:rsid w:val="00DA261D"/>
    <w:rsid w:val="00DA3D48"/>
    <w:rsid w:val="00DA403B"/>
    <w:rsid w:val="00DA407D"/>
    <w:rsid w:val="00DA49FC"/>
    <w:rsid w:val="00DB0C2A"/>
    <w:rsid w:val="00DB126F"/>
    <w:rsid w:val="00DB213E"/>
    <w:rsid w:val="00DB254B"/>
    <w:rsid w:val="00DB324D"/>
    <w:rsid w:val="00DB4CBB"/>
    <w:rsid w:val="00DB4D18"/>
    <w:rsid w:val="00DB55EE"/>
    <w:rsid w:val="00DC08D9"/>
    <w:rsid w:val="00DC0A59"/>
    <w:rsid w:val="00DC0DF7"/>
    <w:rsid w:val="00DC107A"/>
    <w:rsid w:val="00DC138B"/>
    <w:rsid w:val="00DC193A"/>
    <w:rsid w:val="00DC1C19"/>
    <w:rsid w:val="00DC2300"/>
    <w:rsid w:val="00DC30CE"/>
    <w:rsid w:val="00DC37EE"/>
    <w:rsid w:val="00DC448B"/>
    <w:rsid w:val="00DC4C29"/>
    <w:rsid w:val="00DC4E56"/>
    <w:rsid w:val="00DC5E1D"/>
    <w:rsid w:val="00DC7E04"/>
    <w:rsid w:val="00DD06DB"/>
    <w:rsid w:val="00DD1EBB"/>
    <w:rsid w:val="00DD2EE4"/>
    <w:rsid w:val="00DD4AFA"/>
    <w:rsid w:val="00DD5D52"/>
    <w:rsid w:val="00DD663B"/>
    <w:rsid w:val="00DD69AA"/>
    <w:rsid w:val="00DD7070"/>
    <w:rsid w:val="00DE036D"/>
    <w:rsid w:val="00DE0A7C"/>
    <w:rsid w:val="00DE0D3F"/>
    <w:rsid w:val="00DE1089"/>
    <w:rsid w:val="00DE13C3"/>
    <w:rsid w:val="00DE245D"/>
    <w:rsid w:val="00DE3027"/>
    <w:rsid w:val="00DE313F"/>
    <w:rsid w:val="00DE4776"/>
    <w:rsid w:val="00DE65F6"/>
    <w:rsid w:val="00DE7655"/>
    <w:rsid w:val="00DF05D3"/>
    <w:rsid w:val="00DF1848"/>
    <w:rsid w:val="00DF3943"/>
    <w:rsid w:val="00DF4E9E"/>
    <w:rsid w:val="00DF58D7"/>
    <w:rsid w:val="00DF6B26"/>
    <w:rsid w:val="00DF7536"/>
    <w:rsid w:val="00E00317"/>
    <w:rsid w:val="00E01194"/>
    <w:rsid w:val="00E01820"/>
    <w:rsid w:val="00E02EF4"/>
    <w:rsid w:val="00E0386E"/>
    <w:rsid w:val="00E041D7"/>
    <w:rsid w:val="00E04510"/>
    <w:rsid w:val="00E047E1"/>
    <w:rsid w:val="00E056C2"/>
    <w:rsid w:val="00E066E0"/>
    <w:rsid w:val="00E0670A"/>
    <w:rsid w:val="00E0725C"/>
    <w:rsid w:val="00E07495"/>
    <w:rsid w:val="00E10CCE"/>
    <w:rsid w:val="00E12455"/>
    <w:rsid w:val="00E127F4"/>
    <w:rsid w:val="00E1363C"/>
    <w:rsid w:val="00E1397E"/>
    <w:rsid w:val="00E13D03"/>
    <w:rsid w:val="00E15139"/>
    <w:rsid w:val="00E15E72"/>
    <w:rsid w:val="00E17C75"/>
    <w:rsid w:val="00E212DD"/>
    <w:rsid w:val="00E246DC"/>
    <w:rsid w:val="00E248D7"/>
    <w:rsid w:val="00E2582D"/>
    <w:rsid w:val="00E25DED"/>
    <w:rsid w:val="00E2613E"/>
    <w:rsid w:val="00E26F55"/>
    <w:rsid w:val="00E306B0"/>
    <w:rsid w:val="00E310AC"/>
    <w:rsid w:val="00E33075"/>
    <w:rsid w:val="00E333E8"/>
    <w:rsid w:val="00E339C5"/>
    <w:rsid w:val="00E33D7A"/>
    <w:rsid w:val="00E34260"/>
    <w:rsid w:val="00E34294"/>
    <w:rsid w:val="00E34332"/>
    <w:rsid w:val="00E36376"/>
    <w:rsid w:val="00E36873"/>
    <w:rsid w:val="00E36B9C"/>
    <w:rsid w:val="00E375BC"/>
    <w:rsid w:val="00E4055E"/>
    <w:rsid w:val="00E4141E"/>
    <w:rsid w:val="00E42200"/>
    <w:rsid w:val="00E442A1"/>
    <w:rsid w:val="00E44807"/>
    <w:rsid w:val="00E44981"/>
    <w:rsid w:val="00E44E3E"/>
    <w:rsid w:val="00E45B4F"/>
    <w:rsid w:val="00E46906"/>
    <w:rsid w:val="00E474F7"/>
    <w:rsid w:val="00E47D79"/>
    <w:rsid w:val="00E47F4F"/>
    <w:rsid w:val="00E5215C"/>
    <w:rsid w:val="00E524A0"/>
    <w:rsid w:val="00E54342"/>
    <w:rsid w:val="00E55768"/>
    <w:rsid w:val="00E55BB7"/>
    <w:rsid w:val="00E612C3"/>
    <w:rsid w:val="00E61892"/>
    <w:rsid w:val="00E62DDB"/>
    <w:rsid w:val="00E63CC8"/>
    <w:rsid w:val="00E65D96"/>
    <w:rsid w:val="00E66954"/>
    <w:rsid w:val="00E67C9D"/>
    <w:rsid w:val="00E70E10"/>
    <w:rsid w:val="00E711EC"/>
    <w:rsid w:val="00E7285E"/>
    <w:rsid w:val="00E75426"/>
    <w:rsid w:val="00E758E5"/>
    <w:rsid w:val="00E766C2"/>
    <w:rsid w:val="00E769B9"/>
    <w:rsid w:val="00E76A38"/>
    <w:rsid w:val="00E812BD"/>
    <w:rsid w:val="00E8394A"/>
    <w:rsid w:val="00E86376"/>
    <w:rsid w:val="00E8652B"/>
    <w:rsid w:val="00E902CB"/>
    <w:rsid w:val="00E92417"/>
    <w:rsid w:val="00E97536"/>
    <w:rsid w:val="00E97937"/>
    <w:rsid w:val="00E97D23"/>
    <w:rsid w:val="00EA1435"/>
    <w:rsid w:val="00EA179C"/>
    <w:rsid w:val="00EA2026"/>
    <w:rsid w:val="00EA566D"/>
    <w:rsid w:val="00EA5FC3"/>
    <w:rsid w:val="00EA6376"/>
    <w:rsid w:val="00EA7152"/>
    <w:rsid w:val="00EA7A70"/>
    <w:rsid w:val="00EB2B15"/>
    <w:rsid w:val="00EB2E82"/>
    <w:rsid w:val="00EB3A13"/>
    <w:rsid w:val="00EC024F"/>
    <w:rsid w:val="00EC30C0"/>
    <w:rsid w:val="00EC3670"/>
    <w:rsid w:val="00EC3AA2"/>
    <w:rsid w:val="00EC3ABC"/>
    <w:rsid w:val="00EC47CD"/>
    <w:rsid w:val="00EC50D7"/>
    <w:rsid w:val="00EC520D"/>
    <w:rsid w:val="00EC6A3C"/>
    <w:rsid w:val="00EC6E80"/>
    <w:rsid w:val="00ED07A2"/>
    <w:rsid w:val="00ED0CBA"/>
    <w:rsid w:val="00ED18CB"/>
    <w:rsid w:val="00ED19FE"/>
    <w:rsid w:val="00ED25B3"/>
    <w:rsid w:val="00ED34A3"/>
    <w:rsid w:val="00ED3F3B"/>
    <w:rsid w:val="00ED41B0"/>
    <w:rsid w:val="00ED5BE7"/>
    <w:rsid w:val="00EE166D"/>
    <w:rsid w:val="00EE1724"/>
    <w:rsid w:val="00EE2D25"/>
    <w:rsid w:val="00EE4078"/>
    <w:rsid w:val="00EE4CCE"/>
    <w:rsid w:val="00EE68D3"/>
    <w:rsid w:val="00EE71E5"/>
    <w:rsid w:val="00EE71F8"/>
    <w:rsid w:val="00EE793D"/>
    <w:rsid w:val="00EE7996"/>
    <w:rsid w:val="00EF0856"/>
    <w:rsid w:val="00EF168A"/>
    <w:rsid w:val="00EF3352"/>
    <w:rsid w:val="00EF34FE"/>
    <w:rsid w:val="00EF3675"/>
    <w:rsid w:val="00EF39FE"/>
    <w:rsid w:val="00EF41FD"/>
    <w:rsid w:val="00EF49B3"/>
    <w:rsid w:val="00EF5339"/>
    <w:rsid w:val="00EF66EC"/>
    <w:rsid w:val="00EF6D51"/>
    <w:rsid w:val="00F0103A"/>
    <w:rsid w:val="00F03301"/>
    <w:rsid w:val="00F047CD"/>
    <w:rsid w:val="00F07A77"/>
    <w:rsid w:val="00F116F8"/>
    <w:rsid w:val="00F11BA0"/>
    <w:rsid w:val="00F133F7"/>
    <w:rsid w:val="00F1457F"/>
    <w:rsid w:val="00F1706F"/>
    <w:rsid w:val="00F177CE"/>
    <w:rsid w:val="00F2184B"/>
    <w:rsid w:val="00F2241C"/>
    <w:rsid w:val="00F233CB"/>
    <w:rsid w:val="00F241C1"/>
    <w:rsid w:val="00F242B3"/>
    <w:rsid w:val="00F24E12"/>
    <w:rsid w:val="00F27617"/>
    <w:rsid w:val="00F27619"/>
    <w:rsid w:val="00F27F46"/>
    <w:rsid w:val="00F30310"/>
    <w:rsid w:val="00F30893"/>
    <w:rsid w:val="00F30B75"/>
    <w:rsid w:val="00F33270"/>
    <w:rsid w:val="00F33E68"/>
    <w:rsid w:val="00F34216"/>
    <w:rsid w:val="00F36599"/>
    <w:rsid w:val="00F3668F"/>
    <w:rsid w:val="00F37371"/>
    <w:rsid w:val="00F41D20"/>
    <w:rsid w:val="00F421D9"/>
    <w:rsid w:val="00F42B83"/>
    <w:rsid w:val="00F42DE5"/>
    <w:rsid w:val="00F433A2"/>
    <w:rsid w:val="00F436BF"/>
    <w:rsid w:val="00F440D2"/>
    <w:rsid w:val="00F4440E"/>
    <w:rsid w:val="00F446DC"/>
    <w:rsid w:val="00F4664F"/>
    <w:rsid w:val="00F4796F"/>
    <w:rsid w:val="00F47FAC"/>
    <w:rsid w:val="00F50AA6"/>
    <w:rsid w:val="00F51F51"/>
    <w:rsid w:val="00F52EE7"/>
    <w:rsid w:val="00F55A1E"/>
    <w:rsid w:val="00F561B4"/>
    <w:rsid w:val="00F5625F"/>
    <w:rsid w:val="00F5655E"/>
    <w:rsid w:val="00F5698F"/>
    <w:rsid w:val="00F61DDC"/>
    <w:rsid w:val="00F6442D"/>
    <w:rsid w:val="00F64E9A"/>
    <w:rsid w:val="00F652EB"/>
    <w:rsid w:val="00F66337"/>
    <w:rsid w:val="00F6695F"/>
    <w:rsid w:val="00F673AD"/>
    <w:rsid w:val="00F72C49"/>
    <w:rsid w:val="00F734DE"/>
    <w:rsid w:val="00F751B3"/>
    <w:rsid w:val="00F77088"/>
    <w:rsid w:val="00F81C7D"/>
    <w:rsid w:val="00F82178"/>
    <w:rsid w:val="00F832B6"/>
    <w:rsid w:val="00F84F26"/>
    <w:rsid w:val="00F84FC6"/>
    <w:rsid w:val="00F85357"/>
    <w:rsid w:val="00F85457"/>
    <w:rsid w:val="00F85A78"/>
    <w:rsid w:val="00F86575"/>
    <w:rsid w:val="00F90542"/>
    <w:rsid w:val="00F9403F"/>
    <w:rsid w:val="00F94401"/>
    <w:rsid w:val="00F96243"/>
    <w:rsid w:val="00FA0B6A"/>
    <w:rsid w:val="00FA0D67"/>
    <w:rsid w:val="00FA1716"/>
    <w:rsid w:val="00FA1C54"/>
    <w:rsid w:val="00FA1D9F"/>
    <w:rsid w:val="00FA2D6D"/>
    <w:rsid w:val="00FA352A"/>
    <w:rsid w:val="00FA44D9"/>
    <w:rsid w:val="00FA5E96"/>
    <w:rsid w:val="00FA617C"/>
    <w:rsid w:val="00FA6701"/>
    <w:rsid w:val="00FA7365"/>
    <w:rsid w:val="00FB1193"/>
    <w:rsid w:val="00FB164B"/>
    <w:rsid w:val="00FB1CA4"/>
    <w:rsid w:val="00FB29EE"/>
    <w:rsid w:val="00FB45C1"/>
    <w:rsid w:val="00FB7359"/>
    <w:rsid w:val="00FC0718"/>
    <w:rsid w:val="00FC25F2"/>
    <w:rsid w:val="00FC3E22"/>
    <w:rsid w:val="00FC492F"/>
    <w:rsid w:val="00FC4B66"/>
    <w:rsid w:val="00FC6FAA"/>
    <w:rsid w:val="00FC760C"/>
    <w:rsid w:val="00FC7B4D"/>
    <w:rsid w:val="00FD0308"/>
    <w:rsid w:val="00FD03C6"/>
    <w:rsid w:val="00FD0AB0"/>
    <w:rsid w:val="00FD0D88"/>
    <w:rsid w:val="00FD10F6"/>
    <w:rsid w:val="00FD1BB3"/>
    <w:rsid w:val="00FD1C11"/>
    <w:rsid w:val="00FD327B"/>
    <w:rsid w:val="00FD39C1"/>
    <w:rsid w:val="00FD5E8E"/>
    <w:rsid w:val="00FD63A7"/>
    <w:rsid w:val="00FD6443"/>
    <w:rsid w:val="00FD6B4D"/>
    <w:rsid w:val="00FE2988"/>
    <w:rsid w:val="00FE482C"/>
    <w:rsid w:val="00FE7D64"/>
    <w:rsid w:val="00FF1191"/>
    <w:rsid w:val="00FF25CD"/>
    <w:rsid w:val="00FF2662"/>
    <w:rsid w:val="00FF4D38"/>
    <w:rsid w:val="00FF4F14"/>
    <w:rsid w:val="00FF50F9"/>
    <w:rsid w:val="00FF54D7"/>
    <w:rsid w:val="00FF5FC0"/>
    <w:rsid w:val="00FF6F84"/>
    <w:rsid w:val="00FF70B0"/>
    <w:rsid w:val="00FF7106"/>
    <w:rsid w:val="066404DA"/>
    <w:rsid w:val="0C036572"/>
    <w:rsid w:val="0FE27C2A"/>
    <w:rsid w:val="190672B1"/>
    <w:rsid w:val="19B4FB2C"/>
    <w:rsid w:val="1CE5820B"/>
    <w:rsid w:val="1DC404BE"/>
    <w:rsid w:val="26E688CC"/>
    <w:rsid w:val="2B194194"/>
    <w:rsid w:val="2CF8D9F4"/>
    <w:rsid w:val="3182FE85"/>
    <w:rsid w:val="37BA9CCE"/>
    <w:rsid w:val="3D8E97AC"/>
    <w:rsid w:val="4C39CD9F"/>
    <w:rsid w:val="4E118F68"/>
    <w:rsid w:val="53EF5B2A"/>
    <w:rsid w:val="605280F2"/>
    <w:rsid w:val="6174EF81"/>
    <w:rsid w:val="63350690"/>
    <w:rsid w:val="635DE9B6"/>
    <w:rsid w:val="65F6D787"/>
    <w:rsid w:val="69B51E44"/>
    <w:rsid w:val="6B98C624"/>
    <w:rsid w:val="6F0E8BCE"/>
    <w:rsid w:val="7358FC3D"/>
    <w:rsid w:val="75E24592"/>
    <w:rsid w:val="793055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1598C6"/>
  <w15:chartTrackingRefBased/>
  <w15:docId w15:val="{E46EA9D1-A629-4582-8CEA-8C757CF3AC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319C"/>
    <w:pPr>
      <w:spacing w:after="0" w:line="240" w:lineRule="auto"/>
    </w:pPr>
    <w:rPr>
      <w:rFonts w:ascii="Arial" w:eastAsia="Cambria" w:hAnsi="Arial" w:cs="Times New Roman"/>
      <w:szCs w:val="24"/>
    </w:rPr>
  </w:style>
  <w:style w:type="paragraph" w:styleId="Heading1">
    <w:name w:val="heading 1"/>
    <w:basedOn w:val="Normal"/>
    <w:next w:val="FDGSBody1"/>
    <w:link w:val="Heading1Char"/>
    <w:uiPriority w:val="9"/>
    <w:qFormat/>
    <w:rsid w:val="00E612C3"/>
    <w:pPr>
      <w:spacing w:after="240" w:line="264" w:lineRule="auto"/>
      <w:ind w:left="432" w:hanging="432"/>
      <w:outlineLvl w:val="0"/>
    </w:pPr>
    <w:rPr>
      <w:rFonts w:eastAsia="Tahoma" w:cstheme="majorHAnsi"/>
      <w:bCs/>
      <w:color w:val="FF6600"/>
      <w:sz w:val="44"/>
      <w:szCs w:val="20"/>
      <w:lang w:bidi="en-US"/>
    </w:rPr>
  </w:style>
  <w:style w:type="paragraph" w:styleId="Heading2">
    <w:name w:val="heading 2"/>
    <w:next w:val="FDGSBody1"/>
    <w:link w:val="Heading2Char"/>
    <w:uiPriority w:val="9"/>
    <w:unhideWhenUsed/>
    <w:qFormat/>
    <w:rsid w:val="00C06009"/>
    <w:pPr>
      <w:spacing w:after="200" w:line="276" w:lineRule="auto"/>
      <w:ind w:left="576" w:hanging="576"/>
      <w:outlineLvl w:val="1"/>
    </w:pPr>
    <w:rPr>
      <w:rFonts w:ascii="Arial" w:eastAsia="Tahoma" w:hAnsi="Arial" w:cstheme="majorHAnsi"/>
      <w:b/>
      <w:i/>
      <w:color w:val="2F5496" w:themeColor="accent1" w:themeShade="BF"/>
      <w:sz w:val="36"/>
      <w:szCs w:val="20"/>
      <w:lang w:bidi="en-US"/>
    </w:rPr>
  </w:style>
  <w:style w:type="paragraph" w:styleId="Heading3">
    <w:name w:val="heading 3"/>
    <w:next w:val="FDGSBody1"/>
    <w:link w:val="Heading3Char"/>
    <w:uiPriority w:val="9"/>
    <w:unhideWhenUsed/>
    <w:qFormat/>
    <w:rsid w:val="000C3953"/>
    <w:pPr>
      <w:keepNext/>
      <w:keepLines/>
      <w:spacing w:before="40" w:line="276" w:lineRule="auto"/>
      <w:ind w:left="720" w:hanging="720"/>
      <w:outlineLvl w:val="2"/>
    </w:pPr>
    <w:rPr>
      <w:rFonts w:ascii="Arial" w:eastAsiaTheme="majorEastAsia" w:hAnsi="Arial" w:cstheme="majorBidi"/>
      <w:i/>
      <w:color w:val="FF6600"/>
      <w:sz w:val="28"/>
      <w:szCs w:val="24"/>
    </w:rPr>
  </w:style>
  <w:style w:type="paragraph" w:styleId="Heading4">
    <w:name w:val="heading 4"/>
    <w:aliases w:val="4"/>
    <w:basedOn w:val="Normal"/>
    <w:next w:val="FDGSBody1"/>
    <w:link w:val="Heading4Char"/>
    <w:uiPriority w:val="9"/>
    <w:unhideWhenUsed/>
    <w:qFormat/>
    <w:rsid w:val="00942725"/>
    <w:pPr>
      <w:keepNext/>
      <w:keepLines/>
      <w:spacing w:before="40" w:after="160"/>
      <w:ind w:left="864" w:hanging="864"/>
      <w:outlineLvl w:val="3"/>
    </w:pPr>
    <w:rPr>
      <w:rFonts w:asciiTheme="majorHAnsi" w:eastAsiaTheme="majorEastAsia" w:hAnsiTheme="majorHAnsi" w:cstheme="majorBidi"/>
      <w:b/>
      <w:iCs/>
      <w:color w:val="2F5496" w:themeColor="accent1" w:themeShade="BF"/>
      <w:sz w:val="28"/>
    </w:rPr>
  </w:style>
  <w:style w:type="paragraph" w:styleId="Heading5">
    <w:name w:val="heading 5"/>
    <w:basedOn w:val="Normal"/>
    <w:next w:val="FDGSBody1"/>
    <w:link w:val="Heading5Char"/>
    <w:uiPriority w:val="9"/>
    <w:qFormat/>
    <w:rsid w:val="00942725"/>
    <w:pPr>
      <w:widowControl w:val="0"/>
      <w:autoSpaceDE w:val="0"/>
      <w:autoSpaceDN w:val="0"/>
      <w:spacing w:before="40" w:after="160"/>
      <w:ind w:left="1008" w:hanging="1008"/>
      <w:outlineLvl w:val="4"/>
    </w:pPr>
    <w:rPr>
      <w:rFonts w:eastAsia="Tahoma" w:cs="Tahoma"/>
      <w:b/>
      <w:bCs/>
      <w:color w:val="2F5496" w:themeColor="accent1" w:themeShade="BF"/>
      <w:sz w:val="24"/>
      <w:szCs w:val="26"/>
      <w:lang w:bidi="en-US"/>
    </w:rPr>
  </w:style>
  <w:style w:type="paragraph" w:styleId="Heading6">
    <w:name w:val="heading 6"/>
    <w:aliases w:val="6,heading6,h6,H6,heading 6,61,heading61,h61,H61,heading 61,62,heading62,h62,H62,heading 62,63,heading63,h63,H63,heading 63,64,heading64,h64,H64,heading 64,65,heading65,h65,H65,heading 65,66,heading66,h66,H66,heading 66,67,heading67,h67,H67,68"/>
    <w:basedOn w:val="Normal"/>
    <w:next w:val="Normal"/>
    <w:link w:val="Heading6Char"/>
    <w:uiPriority w:val="9"/>
    <w:unhideWhenUsed/>
    <w:qFormat/>
    <w:rsid w:val="00942725"/>
    <w:pPr>
      <w:keepNext/>
      <w:keepLines/>
      <w:spacing w:before="40" w:after="160"/>
      <w:ind w:left="1152" w:hanging="1152"/>
      <w:outlineLvl w:val="5"/>
    </w:pPr>
    <w:rPr>
      <w:rFonts w:asciiTheme="majorHAnsi" w:eastAsiaTheme="majorEastAsia" w:hAnsiTheme="majorHAnsi" w:cstheme="majorBidi"/>
      <w:b/>
      <w:color w:val="000000"/>
      <w:sz w:val="24"/>
    </w:rPr>
  </w:style>
  <w:style w:type="paragraph" w:styleId="Heading7">
    <w:name w:val="heading 7"/>
    <w:basedOn w:val="Normal"/>
    <w:next w:val="Normal"/>
    <w:link w:val="Heading7Char"/>
    <w:uiPriority w:val="9"/>
    <w:unhideWhenUsed/>
    <w:qFormat/>
    <w:rsid w:val="00942725"/>
    <w:pPr>
      <w:keepNext/>
      <w:keepLines/>
      <w:spacing w:before="40"/>
      <w:ind w:left="1296" w:hanging="1296"/>
      <w:outlineLvl w:val="6"/>
    </w:pPr>
    <w:rPr>
      <w:rFonts w:asciiTheme="majorHAnsi" w:eastAsiaTheme="majorEastAsia" w:hAnsiTheme="majorHAnsi" w:cstheme="majorBidi"/>
      <w:i/>
      <w:iCs/>
      <w:color w:val="1F3763" w:themeColor="accent1" w:themeShade="7F"/>
    </w:rPr>
  </w:style>
  <w:style w:type="paragraph" w:styleId="Heading8">
    <w:name w:val="heading 8"/>
    <w:aliases w:val="8"/>
    <w:basedOn w:val="Normal"/>
    <w:next w:val="Normal"/>
    <w:link w:val="Heading8Char"/>
    <w:uiPriority w:val="9"/>
    <w:unhideWhenUsed/>
    <w:qFormat/>
    <w:rsid w:val="00942725"/>
    <w:pPr>
      <w:keepNext/>
      <w:keepLines/>
      <w:spacing w:before="40"/>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9"/>
    <w:basedOn w:val="Normal"/>
    <w:next w:val="Normal"/>
    <w:link w:val="Heading9Char"/>
    <w:uiPriority w:val="9"/>
    <w:unhideWhenUsed/>
    <w:qFormat/>
    <w:rsid w:val="00942725"/>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42725"/>
    <w:pPr>
      <w:tabs>
        <w:tab w:val="center" w:pos="4680"/>
        <w:tab w:val="right" w:pos="9360"/>
      </w:tabs>
    </w:pPr>
  </w:style>
  <w:style w:type="character" w:customStyle="1" w:styleId="HeaderChar">
    <w:name w:val="Header Char"/>
    <w:basedOn w:val="DefaultParagraphFont"/>
    <w:link w:val="Header"/>
    <w:uiPriority w:val="99"/>
    <w:rsid w:val="00942725"/>
  </w:style>
  <w:style w:type="paragraph" w:styleId="Footer">
    <w:name w:val="footer"/>
    <w:basedOn w:val="Normal"/>
    <w:link w:val="FooterChar"/>
    <w:uiPriority w:val="99"/>
    <w:unhideWhenUsed/>
    <w:rsid w:val="00942725"/>
    <w:pPr>
      <w:tabs>
        <w:tab w:val="center" w:pos="4680"/>
        <w:tab w:val="right" w:pos="9360"/>
      </w:tabs>
    </w:pPr>
  </w:style>
  <w:style w:type="character" w:customStyle="1" w:styleId="FooterChar">
    <w:name w:val="Footer Char"/>
    <w:basedOn w:val="DefaultParagraphFont"/>
    <w:link w:val="Footer"/>
    <w:uiPriority w:val="99"/>
    <w:rsid w:val="00942725"/>
  </w:style>
  <w:style w:type="character" w:customStyle="1" w:styleId="Heading1Char">
    <w:name w:val="Heading 1 Char"/>
    <w:basedOn w:val="DefaultParagraphFont"/>
    <w:link w:val="Heading1"/>
    <w:uiPriority w:val="9"/>
    <w:rsid w:val="007351EB"/>
    <w:rPr>
      <w:rFonts w:ascii="Arial" w:eastAsia="Tahoma" w:hAnsi="Arial" w:cstheme="majorHAnsi"/>
      <w:bCs/>
      <w:color w:val="FF6600"/>
      <w:sz w:val="44"/>
      <w:szCs w:val="20"/>
      <w:lang w:bidi="en-US"/>
    </w:rPr>
  </w:style>
  <w:style w:type="character" w:customStyle="1" w:styleId="Heading2Char">
    <w:name w:val="Heading 2 Char"/>
    <w:basedOn w:val="DefaultParagraphFont"/>
    <w:link w:val="Heading2"/>
    <w:uiPriority w:val="9"/>
    <w:rsid w:val="00C06009"/>
    <w:rPr>
      <w:rFonts w:ascii="Arial" w:eastAsia="Tahoma" w:hAnsi="Arial" w:cstheme="majorHAnsi"/>
      <w:b/>
      <w:i/>
      <w:color w:val="2F5496" w:themeColor="accent1" w:themeShade="BF"/>
      <w:sz w:val="36"/>
      <w:szCs w:val="20"/>
      <w:lang w:bidi="en-US"/>
    </w:rPr>
  </w:style>
  <w:style w:type="character" w:customStyle="1" w:styleId="Heading3Char">
    <w:name w:val="Heading 3 Char"/>
    <w:basedOn w:val="DefaultParagraphFont"/>
    <w:link w:val="Heading3"/>
    <w:uiPriority w:val="9"/>
    <w:rsid w:val="000C3953"/>
    <w:rPr>
      <w:rFonts w:ascii="Arial" w:eastAsiaTheme="majorEastAsia" w:hAnsi="Arial" w:cstheme="majorBidi"/>
      <w:i/>
      <w:color w:val="FF6600"/>
      <w:sz w:val="28"/>
      <w:szCs w:val="24"/>
    </w:rPr>
  </w:style>
  <w:style w:type="character" w:customStyle="1" w:styleId="Heading4Char">
    <w:name w:val="Heading 4 Char"/>
    <w:aliases w:val="4 Char"/>
    <w:basedOn w:val="DefaultParagraphFont"/>
    <w:link w:val="Heading4"/>
    <w:uiPriority w:val="9"/>
    <w:rsid w:val="00942725"/>
    <w:rPr>
      <w:rFonts w:asciiTheme="majorHAnsi" w:eastAsiaTheme="majorEastAsia" w:hAnsiTheme="majorHAnsi" w:cstheme="majorBidi"/>
      <w:b/>
      <w:iCs/>
      <w:color w:val="2F5496" w:themeColor="accent1" w:themeShade="BF"/>
      <w:sz w:val="28"/>
      <w:szCs w:val="24"/>
    </w:rPr>
  </w:style>
  <w:style w:type="character" w:customStyle="1" w:styleId="Heading5Char">
    <w:name w:val="Heading 5 Char"/>
    <w:basedOn w:val="DefaultParagraphFont"/>
    <w:link w:val="Heading5"/>
    <w:uiPriority w:val="9"/>
    <w:rsid w:val="00942725"/>
    <w:rPr>
      <w:rFonts w:ascii="Arial" w:eastAsia="Tahoma" w:hAnsi="Arial" w:cs="Tahoma"/>
      <w:b/>
      <w:bCs/>
      <w:color w:val="2F5496" w:themeColor="accent1" w:themeShade="BF"/>
      <w:sz w:val="24"/>
      <w:szCs w:val="26"/>
      <w:lang w:bidi="en-US"/>
    </w:rPr>
  </w:style>
  <w:style w:type="character" w:customStyle="1" w:styleId="Heading6Char">
    <w:name w:val="Heading 6 Char"/>
    <w:aliases w:val="6 Char,heading6 Char,h6 Char,H6 Char,heading 6 Char,61 Char,heading61 Char,h61 Char,H61 Char,heading 61 Char,62 Char,heading62 Char,h62 Char,H62 Char,heading 62 Char,63 Char,heading63 Char,h63 Char,H63 Char,heading 63 Char,64 Char,65 Char"/>
    <w:basedOn w:val="DefaultParagraphFont"/>
    <w:link w:val="Heading6"/>
    <w:uiPriority w:val="9"/>
    <w:rsid w:val="00942725"/>
    <w:rPr>
      <w:rFonts w:asciiTheme="majorHAnsi" w:eastAsiaTheme="majorEastAsia" w:hAnsiTheme="majorHAnsi" w:cstheme="majorBidi"/>
      <w:b/>
      <w:color w:val="000000"/>
      <w:sz w:val="24"/>
      <w:szCs w:val="24"/>
    </w:rPr>
  </w:style>
  <w:style w:type="character" w:customStyle="1" w:styleId="Heading7Char">
    <w:name w:val="Heading 7 Char"/>
    <w:basedOn w:val="DefaultParagraphFont"/>
    <w:link w:val="Heading7"/>
    <w:uiPriority w:val="9"/>
    <w:rsid w:val="00942725"/>
    <w:rPr>
      <w:rFonts w:asciiTheme="majorHAnsi" w:eastAsiaTheme="majorEastAsia" w:hAnsiTheme="majorHAnsi" w:cstheme="majorBidi"/>
      <w:i/>
      <w:iCs/>
      <w:color w:val="1F3763" w:themeColor="accent1" w:themeShade="7F"/>
      <w:sz w:val="20"/>
      <w:szCs w:val="24"/>
    </w:rPr>
  </w:style>
  <w:style w:type="character" w:customStyle="1" w:styleId="Heading8Char">
    <w:name w:val="Heading 8 Char"/>
    <w:aliases w:val="8 Char"/>
    <w:basedOn w:val="DefaultParagraphFont"/>
    <w:link w:val="Heading8"/>
    <w:uiPriority w:val="9"/>
    <w:rsid w:val="00942725"/>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9 Char"/>
    <w:basedOn w:val="DefaultParagraphFont"/>
    <w:link w:val="Heading9"/>
    <w:uiPriority w:val="9"/>
    <w:rsid w:val="00942725"/>
    <w:rPr>
      <w:rFonts w:asciiTheme="majorHAnsi" w:eastAsiaTheme="majorEastAsia" w:hAnsiTheme="majorHAnsi" w:cstheme="majorBidi"/>
      <w:i/>
      <w:iCs/>
      <w:color w:val="272727" w:themeColor="text1" w:themeTint="D8"/>
      <w:sz w:val="21"/>
      <w:szCs w:val="21"/>
    </w:rPr>
  </w:style>
  <w:style w:type="table" w:styleId="TableGrid">
    <w:name w:val="Table Grid"/>
    <w:aliases w:val="Proposal Table 1"/>
    <w:basedOn w:val="TableNormal"/>
    <w:uiPriority w:val="59"/>
    <w:rsid w:val="00942725"/>
    <w:pPr>
      <w:spacing w:after="0" w:line="240" w:lineRule="auto"/>
    </w:pPr>
    <w:rPr>
      <w:rFonts w:ascii="Cambria" w:eastAsia="Cambria"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DGSBody1">
    <w:name w:val="+FDGS Body 1"/>
    <w:basedOn w:val="Normal"/>
    <w:qFormat/>
    <w:rsid w:val="00942725"/>
    <w:pPr>
      <w:spacing w:after="160" w:line="276" w:lineRule="auto"/>
    </w:pPr>
  </w:style>
  <w:style w:type="paragraph" w:customStyle="1" w:styleId="TableHeader">
    <w:name w:val="Table Header"/>
    <w:basedOn w:val="Normal"/>
    <w:qFormat/>
    <w:rsid w:val="00942725"/>
    <w:pPr>
      <w:spacing w:line="264" w:lineRule="auto"/>
    </w:pPr>
    <w:rPr>
      <w:rFonts w:asciiTheme="majorHAnsi" w:eastAsia="Tahoma" w:hAnsiTheme="majorHAnsi" w:cstheme="majorHAnsi"/>
      <w:b/>
      <w:bCs/>
      <w:sz w:val="24"/>
      <w:szCs w:val="18"/>
      <w:lang w:bidi="en-US"/>
    </w:rPr>
  </w:style>
  <w:style w:type="paragraph" w:customStyle="1" w:styleId="Subheading">
    <w:name w:val="Subheading"/>
    <w:next w:val="FDGSAnswer"/>
    <w:qFormat/>
    <w:rsid w:val="00942725"/>
    <w:pPr>
      <w:spacing w:after="200" w:line="264" w:lineRule="auto"/>
    </w:pPr>
    <w:rPr>
      <w:rFonts w:asciiTheme="majorHAnsi" w:eastAsia="Tahoma" w:hAnsiTheme="majorHAnsi" w:cstheme="majorHAnsi"/>
      <w:b/>
      <w:bCs/>
      <w:color w:val="FF6600"/>
      <w:szCs w:val="20"/>
      <w:lang w:bidi="en-US"/>
    </w:rPr>
  </w:style>
  <w:style w:type="paragraph" w:styleId="TOC1">
    <w:name w:val="toc 1"/>
    <w:basedOn w:val="Normal"/>
    <w:next w:val="Normal"/>
    <w:autoRedefine/>
    <w:uiPriority w:val="39"/>
    <w:unhideWhenUsed/>
    <w:rsid w:val="007B1630"/>
    <w:pPr>
      <w:tabs>
        <w:tab w:val="right" w:leader="dot" w:pos="9360"/>
      </w:tabs>
      <w:spacing w:after="100"/>
      <w:ind w:left="360" w:hanging="360"/>
    </w:pPr>
  </w:style>
  <w:style w:type="paragraph" w:styleId="TOC3">
    <w:name w:val="toc 3"/>
    <w:basedOn w:val="Normal"/>
    <w:next w:val="Normal"/>
    <w:autoRedefine/>
    <w:uiPriority w:val="39"/>
    <w:unhideWhenUsed/>
    <w:rsid w:val="00942725"/>
    <w:pPr>
      <w:spacing w:after="100"/>
      <w:ind w:left="400"/>
    </w:pPr>
  </w:style>
  <w:style w:type="character" w:styleId="Hyperlink">
    <w:name w:val="Hyperlink"/>
    <w:basedOn w:val="DefaultParagraphFont"/>
    <w:uiPriority w:val="99"/>
    <w:unhideWhenUsed/>
    <w:rsid w:val="00942725"/>
    <w:rPr>
      <w:color w:val="0563C1" w:themeColor="hyperlink"/>
      <w:u w:val="single"/>
    </w:rPr>
  </w:style>
  <w:style w:type="paragraph" w:customStyle="1" w:styleId="FDGSAnswer">
    <w:name w:val="+FDGS Answer"/>
    <w:basedOn w:val="Normal"/>
    <w:qFormat/>
    <w:rsid w:val="00942725"/>
    <w:pPr>
      <w:spacing w:after="120" w:line="276" w:lineRule="auto"/>
    </w:pPr>
  </w:style>
  <w:style w:type="paragraph" w:customStyle="1" w:styleId="FDGSBullet1">
    <w:name w:val="+FDGS Bullet 1"/>
    <w:basedOn w:val="Normal"/>
    <w:qFormat/>
    <w:rsid w:val="001E301C"/>
    <w:pPr>
      <w:numPr>
        <w:numId w:val="1"/>
      </w:numPr>
      <w:tabs>
        <w:tab w:val="left" w:pos="270"/>
      </w:tabs>
      <w:spacing w:after="160" w:line="276" w:lineRule="auto"/>
      <w:ind w:left="270" w:hanging="270"/>
    </w:pPr>
    <w:rPr>
      <w:rFonts w:cs="Arial"/>
    </w:rPr>
  </w:style>
  <w:style w:type="paragraph" w:customStyle="1" w:styleId="FDGSBullet2">
    <w:name w:val="+FDGS Bullet 2"/>
    <w:basedOn w:val="FDGSBullet1"/>
    <w:qFormat/>
    <w:rsid w:val="00942725"/>
    <w:pPr>
      <w:numPr>
        <w:ilvl w:val="1"/>
      </w:numPr>
      <w:ind w:left="720"/>
    </w:pPr>
  </w:style>
  <w:style w:type="paragraph" w:customStyle="1" w:styleId="FDGSBullet3">
    <w:name w:val="+FDGS Bullet 3"/>
    <w:basedOn w:val="FDGSBullet2"/>
    <w:qFormat/>
    <w:rsid w:val="00942725"/>
    <w:pPr>
      <w:numPr>
        <w:ilvl w:val="2"/>
      </w:numPr>
      <w:ind w:left="1080"/>
    </w:pPr>
  </w:style>
  <w:style w:type="paragraph" w:customStyle="1" w:styleId="TableText">
    <w:name w:val="Table Text"/>
    <w:aliases w:val="table text,TableText,tt,tabletext,table Body Text,TT,table Body Text Char Char,TableText + 10 pt,After:  0 pt,TT + 10 pt,table text Char Char Char"/>
    <w:link w:val="TableTextChar"/>
    <w:qFormat/>
    <w:rsid w:val="00942725"/>
    <w:pPr>
      <w:spacing w:before="40" w:after="80" w:line="276" w:lineRule="auto"/>
    </w:pPr>
    <w:rPr>
      <w:rFonts w:eastAsia="Cambria" w:cs="Times New Roman"/>
      <w:sz w:val="20"/>
      <w:szCs w:val="24"/>
    </w:rPr>
  </w:style>
  <w:style w:type="paragraph" w:customStyle="1" w:styleId="Pageleftblank">
    <w:name w:val="Page left blank"/>
    <w:qFormat/>
    <w:rsid w:val="00942725"/>
    <w:pPr>
      <w:spacing w:after="0" w:line="240" w:lineRule="auto"/>
      <w:jc w:val="center"/>
    </w:pPr>
    <w:rPr>
      <w:rFonts w:eastAsia="Cambria" w:cs="Times New Roman"/>
      <w:b/>
      <w:color w:val="FF6600"/>
      <w:szCs w:val="24"/>
      <w:lang w:bidi="en-US"/>
    </w:rPr>
  </w:style>
  <w:style w:type="character" w:styleId="CommentReference">
    <w:name w:val="annotation reference"/>
    <w:basedOn w:val="DefaultParagraphFont"/>
    <w:uiPriority w:val="99"/>
    <w:semiHidden/>
    <w:unhideWhenUsed/>
    <w:rsid w:val="00942725"/>
    <w:rPr>
      <w:sz w:val="16"/>
      <w:szCs w:val="16"/>
    </w:rPr>
  </w:style>
  <w:style w:type="paragraph" w:styleId="CommentText">
    <w:name w:val="annotation text"/>
    <w:basedOn w:val="Normal"/>
    <w:link w:val="CommentTextChar"/>
    <w:uiPriority w:val="99"/>
    <w:unhideWhenUsed/>
    <w:rsid w:val="00942725"/>
    <w:rPr>
      <w:szCs w:val="20"/>
    </w:rPr>
  </w:style>
  <w:style w:type="character" w:customStyle="1" w:styleId="CommentTextChar">
    <w:name w:val="Comment Text Char"/>
    <w:basedOn w:val="DefaultParagraphFont"/>
    <w:link w:val="CommentText"/>
    <w:uiPriority w:val="99"/>
    <w:rsid w:val="00942725"/>
    <w:rPr>
      <w:rFonts w:eastAsia="Cambria" w:cs="Times New Roman"/>
      <w:sz w:val="20"/>
      <w:szCs w:val="20"/>
    </w:rPr>
  </w:style>
  <w:style w:type="paragraph" w:customStyle="1" w:styleId="ProposalText1">
    <w:name w:val="Proposal Text 1"/>
    <w:basedOn w:val="Normal"/>
    <w:qFormat/>
    <w:rsid w:val="00942725"/>
    <w:pPr>
      <w:spacing w:after="200" w:line="276" w:lineRule="auto"/>
    </w:pPr>
    <w:rPr>
      <w:rFonts w:eastAsiaTheme="minorHAnsi" w:cstheme="minorBidi"/>
      <w:color w:val="000000" w:themeColor="text1"/>
      <w:szCs w:val="22"/>
    </w:rPr>
  </w:style>
  <w:style w:type="paragraph" w:styleId="TableofFigures">
    <w:name w:val="table of figures"/>
    <w:basedOn w:val="Normal"/>
    <w:next w:val="Normal"/>
    <w:uiPriority w:val="99"/>
    <w:unhideWhenUsed/>
    <w:rsid w:val="00942725"/>
  </w:style>
  <w:style w:type="paragraph" w:customStyle="1" w:styleId="RequirementsText">
    <w:name w:val="Requirements Text"/>
    <w:basedOn w:val="Normal"/>
    <w:qFormat/>
    <w:rsid w:val="00942725"/>
    <w:pPr>
      <w:spacing w:after="120" w:line="274" w:lineRule="auto"/>
      <w:contextualSpacing/>
    </w:pPr>
    <w:rPr>
      <w:rFonts w:eastAsiaTheme="minorHAnsi" w:cs="Arial"/>
      <w:i/>
      <w:color w:val="FFC000" w:themeColor="accent4"/>
      <w:szCs w:val="20"/>
      <w:lang w:bidi="en-US"/>
    </w:rPr>
  </w:style>
  <w:style w:type="paragraph" w:styleId="TOC2">
    <w:name w:val="toc 2"/>
    <w:basedOn w:val="Normal"/>
    <w:next w:val="Normal"/>
    <w:autoRedefine/>
    <w:uiPriority w:val="39"/>
    <w:unhideWhenUsed/>
    <w:rsid w:val="00942725"/>
    <w:pPr>
      <w:spacing w:after="100"/>
      <w:ind w:left="200"/>
    </w:pPr>
  </w:style>
  <w:style w:type="paragraph" w:styleId="BodyText">
    <w:name w:val="Body Text"/>
    <w:basedOn w:val="Normal"/>
    <w:link w:val="BodyTextChar"/>
    <w:uiPriority w:val="1"/>
    <w:qFormat/>
    <w:rsid w:val="00942725"/>
    <w:pPr>
      <w:widowControl w:val="0"/>
      <w:autoSpaceDE w:val="0"/>
      <w:autoSpaceDN w:val="0"/>
    </w:pPr>
    <w:rPr>
      <w:rFonts w:ascii="Century Gothic" w:eastAsia="Century Gothic" w:hAnsi="Century Gothic" w:cs="Century Gothic"/>
      <w:szCs w:val="22"/>
      <w:lang w:bidi="en-US"/>
    </w:rPr>
  </w:style>
  <w:style w:type="character" w:customStyle="1" w:styleId="BodyTextChar">
    <w:name w:val="Body Text Char"/>
    <w:basedOn w:val="DefaultParagraphFont"/>
    <w:link w:val="BodyText"/>
    <w:uiPriority w:val="1"/>
    <w:rsid w:val="00942725"/>
    <w:rPr>
      <w:rFonts w:ascii="Century Gothic" w:eastAsia="Century Gothic" w:hAnsi="Century Gothic" w:cs="Century Gothic"/>
      <w:lang w:bidi="en-US"/>
    </w:rPr>
  </w:style>
  <w:style w:type="paragraph" w:customStyle="1" w:styleId="CoverTitle">
    <w:name w:val="Cover Title"/>
    <w:basedOn w:val="Normal"/>
    <w:link w:val="CoverTitleChar"/>
    <w:qFormat/>
    <w:rsid w:val="00942725"/>
    <w:pPr>
      <w:spacing w:before="188"/>
      <w:ind w:left="720"/>
    </w:pPr>
    <w:rPr>
      <w:rFonts w:cstheme="minorHAnsi"/>
      <w:b/>
      <w:color w:val="FFFFFF" w:themeColor="background1"/>
      <w:sz w:val="36"/>
      <w:szCs w:val="36"/>
    </w:rPr>
  </w:style>
  <w:style w:type="character" w:customStyle="1" w:styleId="CoverTitleChar">
    <w:name w:val="Cover Title Char"/>
    <w:basedOn w:val="DefaultParagraphFont"/>
    <w:link w:val="CoverTitle"/>
    <w:rsid w:val="00942725"/>
    <w:rPr>
      <w:rFonts w:eastAsia="Cambria" w:cstheme="minorHAnsi"/>
      <w:b/>
      <w:color w:val="FFFFFF" w:themeColor="background1"/>
      <w:sz w:val="36"/>
      <w:szCs w:val="36"/>
    </w:rPr>
  </w:style>
  <w:style w:type="character" w:customStyle="1" w:styleId="TableTextChar">
    <w:name w:val="Table Text Char"/>
    <w:aliases w:val="table text Char,tt Char,table Body Text Char,TT Char,TableText Char,table Body Text Char Char Char,TableText + 10 pt Char,After:  0 pt Char,TT + 10 pt Char,Table text Char Char,table text Char Char Char Char,Table text Char Char1"/>
    <w:link w:val="TableText"/>
    <w:locked/>
    <w:rsid w:val="00942725"/>
    <w:rPr>
      <w:rFonts w:eastAsia="Cambria" w:cs="Times New Roman"/>
      <w:sz w:val="20"/>
      <w:szCs w:val="24"/>
    </w:rPr>
  </w:style>
  <w:style w:type="paragraph" w:styleId="Caption">
    <w:name w:val="caption"/>
    <w:next w:val="FDGSAnswer"/>
    <w:uiPriority w:val="35"/>
    <w:unhideWhenUsed/>
    <w:qFormat/>
    <w:rsid w:val="00C802D9"/>
    <w:pPr>
      <w:spacing w:before="200" w:line="276" w:lineRule="auto"/>
      <w:jc w:val="center"/>
    </w:pPr>
    <w:rPr>
      <w:rFonts w:eastAsia="Cambria" w:cs="Times New Roman"/>
      <w:b/>
      <w:color w:val="6699CC"/>
      <w:szCs w:val="24"/>
    </w:rPr>
  </w:style>
  <w:style w:type="paragraph" w:customStyle="1" w:styleId="TableBullet">
    <w:name w:val="Table Bullet"/>
    <w:basedOn w:val="TableText"/>
    <w:link w:val="TableBulletChar"/>
    <w:uiPriority w:val="99"/>
    <w:qFormat/>
    <w:rsid w:val="00C802D9"/>
    <w:pPr>
      <w:numPr>
        <w:numId w:val="3"/>
      </w:numPr>
    </w:pPr>
  </w:style>
  <w:style w:type="numbering" w:customStyle="1" w:styleId="Tablebullet1">
    <w:name w:val="Table bullet 1"/>
    <w:basedOn w:val="NoList"/>
    <w:uiPriority w:val="99"/>
    <w:rsid w:val="00C802D9"/>
    <w:pPr>
      <w:numPr>
        <w:numId w:val="2"/>
      </w:numPr>
    </w:pPr>
  </w:style>
  <w:style w:type="paragraph" w:customStyle="1" w:styleId="CallOutBoxText">
    <w:name w:val="Call Out Box Text"/>
    <w:link w:val="CallOutBoxTextChar"/>
    <w:qFormat/>
    <w:rsid w:val="00C802D9"/>
    <w:pPr>
      <w:spacing w:after="0" w:line="280" w:lineRule="atLeast"/>
    </w:pPr>
    <w:rPr>
      <w:rFonts w:ascii="Cambria" w:hAnsi="Cambria"/>
    </w:rPr>
  </w:style>
  <w:style w:type="character" w:customStyle="1" w:styleId="CallOutBoxTextChar">
    <w:name w:val="Call Out Box Text Char"/>
    <w:basedOn w:val="DefaultParagraphFont"/>
    <w:link w:val="CallOutBoxText"/>
    <w:rsid w:val="00C802D9"/>
    <w:rPr>
      <w:rFonts w:ascii="Cambria" w:hAnsi="Cambria"/>
    </w:rPr>
  </w:style>
  <w:style w:type="paragraph" w:customStyle="1" w:styleId="TableBullet-Level2">
    <w:name w:val="Table Bullet - Level 2"/>
    <w:link w:val="TableBullet-Level2Char"/>
    <w:qFormat/>
    <w:rsid w:val="00C06009"/>
    <w:pPr>
      <w:numPr>
        <w:numId w:val="5"/>
      </w:numPr>
      <w:spacing w:after="0" w:line="280" w:lineRule="atLeast"/>
    </w:pPr>
    <w:rPr>
      <w:rFonts w:ascii="Cambria" w:hAnsi="Cambria"/>
      <w:sz w:val="20"/>
    </w:rPr>
  </w:style>
  <w:style w:type="character" w:customStyle="1" w:styleId="TableBullet-Level2Char">
    <w:name w:val="Table Bullet - Level 2 Char"/>
    <w:basedOn w:val="DefaultParagraphFont"/>
    <w:link w:val="TableBullet-Level2"/>
    <w:rsid w:val="00C06009"/>
    <w:rPr>
      <w:rFonts w:ascii="Cambria" w:hAnsi="Cambria"/>
      <w:sz w:val="20"/>
    </w:rPr>
  </w:style>
  <w:style w:type="paragraph" w:customStyle="1" w:styleId="ProposalText">
    <w:name w:val="Proposal Text"/>
    <w:link w:val="ProposalTextChar"/>
    <w:qFormat/>
    <w:rsid w:val="007351EB"/>
    <w:pPr>
      <w:spacing w:after="240" w:line="280" w:lineRule="atLeast"/>
    </w:pPr>
    <w:rPr>
      <w:rFonts w:ascii="Cambria" w:hAnsi="Cambria"/>
      <w:sz w:val="24"/>
      <w:szCs w:val="24"/>
    </w:rPr>
  </w:style>
  <w:style w:type="character" w:customStyle="1" w:styleId="ProposalTextChar">
    <w:name w:val="Proposal Text Char"/>
    <w:basedOn w:val="DefaultParagraphFont"/>
    <w:link w:val="ProposalText"/>
    <w:rsid w:val="007351EB"/>
    <w:rPr>
      <w:rFonts w:ascii="Cambria" w:hAnsi="Cambria"/>
      <w:sz w:val="24"/>
      <w:szCs w:val="24"/>
    </w:rPr>
  </w:style>
  <w:style w:type="paragraph" w:customStyle="1" w:styleId="Bullet-SecondLevel">
    <w:name w:val="Bullet - Second Level"/>
    <w:link w:val="Bullet-SecondLevelChar"/>
    <w:qFormat/>
    <w:rsid w:val="007351EB"/>
    <w:pPr>
      <w:numPr>
        <w:numId w:val="10"/>
      </w:numPr>
      <w:spacing w:after="240" w:line="280" w:lineRule="atLeast"/>
      <w:ind w:left="1080"/>
    </w:pPr>
    <w:rPr>
      <w:rFonts w:ascii="Cambria" w:eastAsiaTheme="majorEastAsia" w:hAnsi="Cambria" w:cstheme="majorBidi"/>
      <w:bCs/>
      <w:iCs/>
      <w:sz w:val="24"/>
      <w:szCs w:val="24"/>
    </w:rPr>
  </w:style>
  <w:style w:type="character" w:customStyle="1" w:styleId="Bullet-SecondLevelChar">
    <w:name w:val="Bullet - Second Level Char"/>
    <w:basedOn w:val="DefaultParagraphFont"/>
    <w:link w:val="Bullet-SecondLevel"/>
    <w:rsid w:val="007351EB"/>
    <w:rPr>
      <w:rFonts w:ascii="Cambria" w:eastAsiaTheme="majorEastAsia" w:hAnsi="Cambria" w:cstheme="majorBidi"/>
      <w:bCs/>
      <w:iCs/>
      <w:sz w:val="24"/>
      <w:szCs w:val="24"/>
    </w:rPr>
  </w:style>
  <w:style w:type="character" w:customStyle="1" w:styleId="TableBulletChar">
    <w:name w:val="Table Bullet Char"/>
    <w:basedOn w:val="DefaultParagraphFont"/>
    <w:link w:val="TableBullet"/>
    <w:uiPriority w:val="99"/>
    <w:rsid w:val="007351EB"/>
    <w:rPr>
      <w:rFonts w:eastAsia="Cambria" w:cs="Times New Roman"/>
      <w:sz w:val="20"/>
      <w:szCs w:val="24"/>
    </w:rPr>
  </w:style>
  <w:style w:type="table" w:customStyle="1" w:styleId="FDGSTable">
    <w:name w:val="FDGS Table"/>
    <w:basedOn w:val="TableGrid"/>
    <w:uiPriority w:val="99"/>
    <w:rsid w:val="007351EB"/>
    <w:rPr>
      <w:rFonts w:ascii="Arial" w:hAnsi="Arial"/>
    </w:rPr>
    <w:tblPr/>
    <w:tcPr>
      <w:shd w:val="clear" w:color="auto" w:fill="auto"/>
    </w:tcPr>
  </w:style>
  <w:style w:type="table" w:styleId="TableGridLight">
    <w:name w:val="Grid Table Light"/>
    <w:basedOn w:val="TableNormal"/>
    <w:uiPriority w:val="40"/>
    <w:rsid w:val="007351EB"/>
    <w:pPr>
      <w:spacing w:after="0" w:line="240" w:lineRule="auto"/>
    </w:pPr>
    <w:rPr>
      <w:rFonts w:ascii="Cambria" w:eastAsia="Cambria" w:hAnsi="Cambria" w:cs="Times New Roman"/>
      <w:sz w:val="20"/>
      <w:szCs w:val="20"/>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Titles">
    <w:name w:val="Table Titles"/>
    <w:link w:val="TableTitlesChar"/>
    <w:qFormat/>
    <w:rsid w:val="000C5227"/>
    <w:pPr>
      <w:spacing w:before="40" w:after="120" w:line="240" w:lineRule="auto"/>
      <w:jc w:val="center"/>
    </w:pPr>
    <w:rPr>
      <w:rFonts w:ascii="Cambria" w:hAnsi="Cambria"/>
      <w:color w:val="FFFFFF" w:themeColor="background1"/>
      <w:sz w:val="20"/>
    </w:rPr>
  </w:style>
  <w:style w:type="character" w:customStyle="1" w:styleId="TableTitlesChar">
    <w:name w:val="Table Titles Char"/>
    <w:basedOn w:val="DefaultParagraphFont"/>
    <w:link w:val="TableTitles"/>
    <w:rsid w:val="000C5227"/>
    <w:rPr>
      <w:rFonts w:ascii="Cambria" w:hAnsi="Cambria"/>
      <w:color w:val="FFFFFF" w:themeColor="background1"/>
      <w:sz w:val="20"/>
    </w:rPr>
  </w:style>
  <w:style w:type="table" w:customStyle="1" w:styleId="ProposalTable11">
    <w:name w:val="Proposal Table 11"/>
    <w:basedOn w:val="TableNormal"/>
    <w:next w:val="TableGrid"/>
    <w:uiPriority w:val="59"/>
    <w:rsid w:val="000C5227"/>
    <w:pPr>
      <w:spacing w:after="0" w:line="240" w:lineRule="auto"/>
    </w:pPr>
    <w:tblPr>
      <w:tblStyleRowBandSize w:val="1"/>
      <w:tblStyleColBandSize w:val="1"/>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pPr>
        <w:wordWrap/>
        <w:spacing w:beforeLines="0" w:beforeAutospacing="0" w:afterLines="0" w:afterAutospacing="0" w:line="240" w:lineRule="auto"/>
      </w:pPr>
      <w:rPr>
        <w:rFonts w:ascii="Cambria" w:hAnsi="Cambria"/>
        <w:b/>
        <w:color w:val="FFFFFF" w:themeColor="background1"/>
        <w:sz w:val="20"/>
      </w:rPr>
      <w:tblPr/>
      <w:tcPr>
        <w:shd w:val="clear" w:color="auto" w:fill="004165"/>
      </w:tcPr>
    </w:tblStylePr>
    <w:tblStylePr w:type="band1Vert">
      <w:rPr>
        <w:rFonts w:ascii="Cambria" w:hAnsi="Cambria"/>
        <w:sz w:val="20"/>
      </w:rPr>
    </w:tblStylePr>
    <w:tblStylePr w:type="band1Horz">
      <w:tblPr/>
      <w:tcPr>
        <w:shd w:val="clear" w:color="auto" w:fill="DCDDDE"/>
      </w:tcPr>
    </w:tblStylePr>
    <w:tblStylePr w:type="band2Horz">
      <w:rPr>
        <w:rFonts w:ascii="Cambria" w:hAnsi="Cambria"/>
        <w:color w:val="auto"/>
        <w:sz w:val="20"/>
      </w:rPr>
    </w:tblStylePr>
  </w:style>
  <w:style w:type="paragraph" w:customStyle="1" w:styleId="ResumeHighlightsBullet">
    <w:name w:val="Resume Highlights Bullet"/>
    <w:basedOn w:val="Normal"/>
    <w:qFormat/>
    <w:rsid w:val="00D36D0E"/>
    <w:pPr>
      <w:spacing w:before="120" w:after="60" w:line="23" w:lineRule="atLeast"/>
    </w:pPr>
    <w:rPr>
      <w:rFonts w:eastAsiaTheme="majorEastAsia" w:cstheme="majorBidi"/>
      <w:bCs/>
      <w:iCs/>
      <w:color w:val="FFFFFF" w:themeColor="background1"/>
    </w:rPr>
  </w:style>
  <w:style w:type="paragraph" w:styleId="ListParagraph">
    <w:name w:val="List Paragraph"/>
    <w:aliases w:val="Bullet List,numbered,FooterText"/>
    <w:basedOn w:val="Normal"/>
    <w:uiPriority w:val="34"/>
    <w:qFormat/>
    <w:rsid w:val="00D36D0E"/>
    <w:pPr>
      <w:ind w:left="720"/>
      <w:contextualSpacing/>
    </w:pPr>
  </w:style>
  <w:style w:type="paragraph" w:customStyle="1" w:styleId="SectionHighlightsHeader">
    <w:name w:val="Section Highlights Header"/>
    <w:basedOn w:val="Normal"/>
    <w:qFormat/>
    <w:rsid w:val="00E902CB"/>
    <w:rPr>
      <w:b/>
      <w:color w:val="FF6600"/>
      <w:sz w:val="28"/>
      <w:lang w:bidi="en-US"/>
    </w:rPr>
  </w:style>
  <w:style w:type="paragraph" w:customStyle="1" w:styleId="SectionHighlightsList">
    <w:name w:val="Section Highlights List"/>
    <w:basedOn w:val="FDGSBullet1"/>
    <w:qFormat/>
    <w:rsid w:val="00E902CB"/>
    <w:pPr>
      <w:numPr>
        <w:numId w:val="29"/>
      </w:numPr>
      <w:spacing w:before="120" w:after="120"/>
      <w:ind w:left="360"/>
    </w:pPr>
    <w:rPr>
      <w:rFonts w:eastAsiaTheme="minorHAnsi" w:cstheme="minorBidi"/>
      <w:b/>
      <w:sz w:val="24"/>
    </w:rPr>
  </w:style>
  <w:style w:type="paragraph" w:customStyle="1" w:styleId="Bullet-FirstLevel">
    <w:name w:val="Bullet - First Level"/>
    <w:link w:val="Bullet-FirstLevelChar"/>
    <w:qFormat/>
    <w:rsid w:val="00E902CB"/>
    <w:pPr>
      <w:spacing w:after="240" w:line="280" w:lineRule="atLeast"/>
      <w:ind w:left="720" w:hanging="360"/>
    </w:pPr>
    <w:rPr>
      <w:rFonts w:ascii="Cambria" w:eastAsiaTheme="majorEastAsia" w:hAnsi="Cambria" w:cstheme="majorBidi"/>
      <w:bCs/>
      <w:iCs/>
      <w:sz w:val="24"/>
      <w:szCs w:val="24"/>
    </w:rPr>
  </w:style>
  <w:style w:type="character" w:customStyle="1" w:styleId="Bullet-FirstLevelChar">
    <w:name w:val="Bullet - First Level Char"/>
    <w:basedOn w:val="DefaultParagraphFont"/>
    <w:link w:val="Bullet-FirstLevel"/>
    <w:rsid w:val="00E902CB"/>
    <w:rPr>
      <w:rFonts w:ascii="Cambria" w:eastAsiaTheme="majorEastAsia" w:hAnsi="Cambria" w:cstheme="majorBidi"/>
      <w:bCs/>
      <w:iCs/>
      <w:sz w:val="24"/>
      <w:szCs w:val="24"/>
    </w:rPr>
  </w:style>
  <w:style w:type="paragraph" w:customStyle="1" w:styleId="TableLabel">
    <w:name w:val="Table Label"/>
    <w:link w:val="TableLabelChar"/>
    <w:qFormat/>
    <w:rsid w:val="00E902CB"/>
    <w:pPr>
      <w:spacing w:after="0" w:line="240" w:lineRule="auto"/>
      <w:jc w:val="center"/>
    </w:pPr>
    <w:rPr>
      <w:rFonts w:asciiTheme="majorHAnsi" w:eastAsiaTheme="majorEastAsia" w:hAnsiTheme="majorHAnsi" w:cstheme="majorBidi"/>
      <w:b/>
      <w:bCs/>
      <w:iCs/>
      <w:sz w:val="20"/>
      <w:szCs w:val="20"/>
    </w:rPr>
  </w:style>
  <w:style w:type="character" w:customStyle="1" w:styleId="TableLabelChar">
    <w:name w:val="Table Label Char"/>
    <w:basedOn w:val="DefaultParagraphFont"/>
    <w:link w:val="TableLabel"/>
    <w:rsid w:val="00E902CB"/>
    <w:rPr>
      <w:rFonts w:asciiTheme="majorHAnsi" w:eastAsiaTheme="majorEastAsia" w:hAnsiTheme="majorHAnsi" w:cstheme="majorBidi"/>
      <w:b/>
      <w:bCs/>
      <w:iCs/>
      <w:sz w:val="20"/>
      <w:szCs w:val="20"/>
    </w:rPr>
  </w:style>
  <w:style w:type="character" w:styleId="IntenseEmphasis">
    <w:name w:val="Intense Emphasis"/>
    <w:basedOn w:val="DefaultParagraphFont"/>
    <w:uiPriority w:val="21"/>
    <w:qFormat/>
    <w:rsid w:val="00E902CB"/>
    <w:rPr>
      <w:b/>
      <w:bCs/>
      <w:i/>
      <w:iCs/>
      <w:color w:val="4472C4" w:themeColor="accent1"/>
    </w:rPr>
  </w:style>
  <w:style w:type="table" w:customStyle="1" w:styleId="FDGSTable1">
    <w:name w:val="FDGS Table1"/>
    <w:basedOn w:val="TableGrid"/>
    <w:uiPriority w:val="99"/>
    <w:rsid w:val="002927CF"/>
    <w:rPr>
      <w:rFonts w:ascii="Arial" w:hAnsi="Arial"/>
    </w:rPr>
    <w:tblPr/>
    <w:tcPr>
      <w:shd w:val="clear" w:color="auto" w:fill="auto"/>
    </w:tcPr>
  </w:style>
  <w:style w:type="paragraph" w:styleId="CommentSubject">
    <w:name w:val="annotation subject"/>
    <w:basedOn w:val="CommentText"/>
    <w:next w:val="CommentText"/>
    <w:link w:val="CommentSubjectChar"/>
    <w:uiPriority w:val="99"/>
    <w:semiHidden/>
    <w:unhideWhenUsed/>
    <w:rsid w:val="00CA5166"/>
    <w:rPr>
      <w:b/>
      <w:bCs/>
    </w:rPr>
  </w:style>
  <w:style w:type="character" w:customStyle="1" w:styleId="CommentSubjectChar">
    <w:name w:val="Comment Subject Char"/>
    <w:basedOn w:val="CommentTextChar"/>
    <w:link w:val="CommentSubject"/>
    <w:uiPriority w:val="99"/>
    <w:semiHidden/>
    <w:rsid w:val="00CA5166"/>
    <w:rPr>
      <w:rFonts w:eastAsia="Cambria" w:cs="Times New Roman"/>
      <w:b/>
      <w:bCs/>
      <w:sz w:val="20"/>
      <w:szCs w:val="20"/>
    </w:rPr>
  </w:style>
  <w:style w:type="paragraph" w:styleId="Revision">
    <w:name w:val="Revision"/>
    <w:hidden/>
    <w:uiPriority w:val="99"/>
    <w:semiHidden/>
    <w:rsid w:val="00D263C0"/>
    <w:pPr>
      <w:spacing w:after="0" w:line="240" w:lineRule="auto"/>
    </w:pPr>
    <w:rPr>
      <w:rFonts w:eastAsia="Cambria" w:cs="Times New Roman"/>
      <w:sz w:val="20"/>
      <w:szCs w:val="24"/>
    </w:rPr>
  </w:style>
  <w:style w:type="character" w:styleId="PageNumber">
    <w:name w:val="page number"/>
    <w:basedOn w:val="DefaultParagraphFont"/>
    <w:uiPriority w:val="99"/>
    <w:rsid w:val="00284C1F"/>
    <w:rPr>
      <w:rFonts w:cs="Times New Roman"/>
    </w:rPr>
  </w:style>
  <w:style w:type="paragraph" w:styleId="TOC4">
    <w:name w:val="toc 4"/>
    <w:basedOn w:val="Normal"/>
    <w:next w:val="Normal"/>
    <w:autoRedefine/>
    <w:uiPriority w:val="39"/>
    <w:unhideWhenUsed/>
    <w:rsid w:val="001106C7"/>
    <w:pPr>
      <w:spacing w:after="100" w:line="259" w:lineRule="auto"/>
      <w:ind w:left="660"/>
    </w:pPr>
    <w:rPr>
      <w:rFonts w:eastAsiaTheme="minorEastAsia" w:cstheme="minorBidi"/>
      <w:szCs w:val="22"/>
    </w:rPr>
  </w:style>
  <w:style w:type="paragraph" w:styleId="TOC5">
    <w:name w:val="toc 5"/>
    <w:basedOn w:val="Normal"/>
    <w:next w:val="Normal"/>
    <w:autoRedefine/>
    <w:uiPriority w:val="39"/>
    <w:unhideWhenUsed/>
    <w:rsid w:val="001106C7"/>
    <w:pPr>
      <w:spacing w:after="100" w:line="259" w:lineRule="auto"/>
      <w:ind w:left="880"/>
    </w:pPr>
    <w:rPr>
      <w:rFonts w:eastAsiaTheme="minorEastAsia" w:cstheme="minorBidi"/>
      <w:szCs w:val="22"/>
    </w:rPr>
  </w:style>
  <w:style w:type="paragraph" w:styleId="TOC6">
    <w:name w:val="toc 6"/>
    <w:basedOn w:val="Normal"/>
    <w:next w:val="Normal"/>
    <w:autoRedefine/>
    <w:uiPriority w:val="39"/>
    <w:unhideWhenUsed/>
    <w:rsid w:val="001106C7"/>
    <w:pPr>
      <w:spacing w:after="100" w:line="259" w:lineRule="auto"/>
      <w:ind w:left="1100"/>
    </w:pPr>
    <w:rPr>
      <w:rFonts w:eastAsiaTheme="minorEastAsia" w:cstheme="minorBidi"/>
      <w:szCs w:val="22"/>
    </w:rPr>
  </w:style>
  <w:style w:type="paragraph" w:styleId="TOC7">
    <w:name w:val="toc 7"/>
    <w:basedOn w:val="Normal"/>
    <w:next w:val="Normal"/>
    <w:autoRedefine/>
    <w:uiPriority w:val="39"/>
    <w:unhideWhenUsed/>
    <w:rsid w:val="001106C7"/>
    <w:pPr>
      <w:spacing w:after="100" w:line="259" w:lineRule="auto"/>
      <w:ind w:left="1320"/>
    </w:pPr>
    <w:rPr>
      <w:rFonts w:eastAsiaTheme="minorEastAsia" w:cstheme="minorBidi"/>
      <w:szCs w:val="22"/>
    </w:rPr>
  </w:style>
  <w:style w:type="paragraph" w:styleId="TOC8">
    <w:name w:val="toc 8"/>
    <w:basedOn w:val="Normal"/>
    <w:next w:val="Normal"/>
    <w:autoRedefine/>
    <w:uiPriority w:val="39"/>
    <w:unhideWhenUsed/>
    <w:rsid w:val="001106C7"/>
    <w:pPr>
      <w:spacing w:after="100" w:line="259" w:lineRule="auto"/>
      <w:ind w:left="1540"/>
    </w:pPr>
    <w:rPr>
      <w:rFonts w:eastAsiaTheme="minorEastAsia" w:cstheme="minorBidi"/>
      <w:szCs w:val="22"/>
    </w:rPr>
  </w:style>
  <w:style w:type="paragraph" w:styleId="TOC9">
    <w:name w:val="toc 9"/>
    <w:basedOn w:val="Normal"/>
    <w:next w:val="Normal"/>
    <w:autoRedefine/>
    <w:uiPriority w:val="39"/>
    <w:unhideWhenUsed/>
    <w:rsid w:val="001106C7"/>
    <w:pPr>
      <w:spacing w:after="100" w:line="259" w:lineRule="auto"/>
      <w:ind w:left="1760"/>
    </w:pPr>
    <w:rPr>
      <w:rFonts w:eastAsiaTheme="minorEastAsia" w:cstheme="minorBidi"/>
      <w:szCs w:val="22"/>
    </w:rPr>
  </w:style>
  <w:style w:type="table" w:customStyle="1" w:styleId="TableGrid1">
    <w:name w:val="Table Grid1"/>
    <w:basedOn w:val="TableNormal"/>
    <w:next w:val="TableGrid"/>
    <w:uiPriority w:val="59"/>
    <w:rsid w:val="009B6A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0320DA"/>
    <w:rPr>
      <w:color w:val="605E5C"/>
      <w:shd w:val="clear" w:color="auto" w:fill="E1DFDD"/>
    </w:rPr>
  </w:style>
  <w:style w:type="paragraph" w:styleId="BalloonText">
    <w:name w:val="Balloon Text"/>
    <w:basedOn w:val="Normal"/>
    <w:link w:val="BalloonTextChar"/>
    <w:uiPriority w:val="99"/>
    <w:semiHidden/>
    <w:unhideWhenUsed/>
    <w:rsid w:val="000320D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320DA"/>
    <w:rPr>
      <w:rFonts w:ascii="Segoe UI" w:eastAsia="Cambria" w:hAnsi="Segoe UI" w:cs="Segoe UI"/>
      <w:sz w:val="18"/>
      <w:szCs w:val="18"/>
    </w:rPr>
  </w:style>
  <w:style w:type="table" w:customStyle="1" w:styleId="TableGrid2">
    <w:name w:val="Table Grid2"/>
    <w:basedOn w:val="TableNormal"/>
    <w:next w:val="TableGrid"/>
    <w:uiPriority w:val="59"/>
    <w:rsid w:val="00A860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940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221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sumeHighlightsText">
    <w:name w:val="Resume Highlights Text"/>
    <w:basedOn w:val="Heading4"/>
    <w:qFormat/>
    <w:rsid w:val="006323C4"/>
    <w:pPr>
      <w:spacing w:before="200" w:after="120" w:line="274" w:lineRule="auto"/>
    </w:pPr>
    <w:rPr>
      <w:rFonts w:ascii="Arial" w:hAnsi="Arial"/>
      <w:bCs/>
      <w:color w:val="FFFFFF" w:themeColor="background1"/>
      <w:sz w:val="22"/>
      <w:szCs w:val="28"/>
    </w:rPr>
  </w:style>
  <w:style w:type="table" w:customStyle="1" w:styleId="TableGrid5">
    <w:name w:val="Table Grid5"/>
    <w:basedOn w:val="TableNormal"/>
    <w:next w:val="TableGrid"/>
    <w:uiPriority w:val="59"/>
    <w:rsid w:val="009022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sumesub-heading">
    <w:name w:val="resume sub-heading"/>
    <w:basedOn w:val="Normal"/>
    <w:qFormat/>
    <w:rsid w:val="002474F4"/>
    <w:pPr>
      <w:keepNext/>
      <w:spacing w:after="120"/>
      <w:ind w:left="576"/>
    </w:pPr>
    <w:rPr>
      <w:rFonts w:eastAsiaTheme="majorEastAsia" w:cstheme="majorBidi"/>
      <w:b/>
      <w:bCs/>
      <w:iCs/>
      <w:color w:val="0070C0"/>
      <w:sz w:val="28"/>
    </w:rPr>
  </w:style>
  <w:style w:type="table" w:customStyle="1" w:styleId="TableGrid6">
    <w:name w:val="Table Grid6"/>
    <w:basedOn w:val="TableNormal"/>
    <w:next w:val="TableGrid"/>
    <w:uiPriority w:val="59"/>
    <w:rsid w:val="005D42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E4EDF"/>
    <w:rPr>
      <w:color w:val="605E5C"/>
      <w:shd w:val="clear" w:color="auto" w:fill="E1DFDD"/>
    </w:rPr>
  </w:style>
  <w:style w:type="paragraph" w:customStyle="1" w:styleId="ResumeHeadline">
    <w:name w:val="Resume Headline"/>
    <w:basedOn w:val="Heading1"/>
    <w:rsid w:val="008F78BA"/>
    <w:pPr>
      <w:keepNext/>
      <w:keepLines/>
      <w:pBdr>
        <w:bottom w:val="single" w:sz="4" w:space="1" w:color="auto"/>
      </w:pBdr>
      <w:spacing w:before="240" w:after="200" w:line="240" w:lineRule="auto"/>
      <w:ind w:left="0" w:firstLine="0"/>
    </w:pPr>
    <w:rPr>
      <w:rFonts w:ascii="Arial Bold" w:eastAsiaTheme="majorEastAsia" w:hAnsi="Arial Bold" w:cstheme="majorBidi"/>
      <w:b/>
      <w:color w:val="44546A" w:themeColor="text2"/>
      <w:sz w:val="40"/>
      <w:szCs w:val="36"/>
      <w:lang w:bidi="ar-SA"/>
    </w:rPr>
  </w:style>
  <w:style w:type="paragraph" w:customStyle="1" w:styleId="ResumeExperience">
    <w:name w:val="Resume Experience"/>
    <w:basedOn w:val="ProposalText"/>
    <w:rsid w:val="00AF4CA8"/>
    <w:pPr>
      <w:spacing w:after="200" w:line="274" w:lineRule="auto"/>
    </w:pPr>
    <w:rPr>
      <w:rFonts w:ascii="Arial" w:hAnsi="Arial" w:cs="Arial"/>
      <w:b/>
      <w:bCs/>
      <w:color w:val="44546A" w:themeColor="text2"/>
      <w:sz w:val="28"/>
      <w:u w:val="single"/>
    </w:rPr>
  </w:style>
  <w:style w:type="paragraph" w:customStyle="1" w:styleId="Resumecompanyname">
    <w:name w:val="Resume company name"/>
    <w:basedOn w:val="ProposalText"/>
    <w:rsid w:val="00AF4CA8"/>
    <w:pPr>
      <w:spacing w:before="200" w:after="100" w:line="274" w:lineRule="auto"/>
    </w:pPr>
    <w:rPr>
      <w:rFonts w:ascii="Arial" w:hAnsi="Arial" w:cs="Arial"/>
      <w:b/>
      <w:bCs/>
      <w:color w:val="0070C0"/>
    </w:rPr>
  </w:style>
  <w:style w:type="paragraph" w:customStyle="1" w:styleId="Resumejobtitle">
    <w:name w:val="Resume job title"/>
    <w:basedOn w:val="ProposalText"/>
    <w:rsid w:val="00AF4CA8"/>
    <w:pPr>
      <w:spacing w:after="100" w:line="274" w:lineRule="auto"/>
    </w:pPr>
    <w:rPr>
      <w:rFonts w:ascii="Arial" w:hAnsi="Arial" w:cs="Arial"/>
      <w:color w:val="0070C0"/>
    </w:rPr>
  </w:style>
  <w:style w:type="paragraph" w:customStyle="1" w:styleId="StyleResumecompanynameBefore10pt">
    <w:name w:val="Style Resume company name + Before:  10 pt"/>
    <w:basedOn w:val="Resumecompanyname"/>
    <w:rsid w:val="00AF4CA8"/>
    <w:rPr>
      <w:rFonts w:eastAsia="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332606">
      <w:bodyDiv w:val="1"/>
      <w:marLeft w:val="0"/>
      <w:marRight w:val="0"/>
      <w:marTop w:val="0"/>
      <w:marBottom w:val="0"/>
      <w:divBdr>
        <w:top w:val="none" w:sz="0" w:space="0" w:color="auto"/>
        <w:left w:val="none" w:sz="0" w:space="0" w:color="auto"/>
        <w:bottom w:val="none" w:sz="0" w:space="0" w:color="auto"/>
        <w:right w:val="none" w:sz="0" w:space="0" w:color="auto"/>
      </w:divBdr>
    </w:div>
    <w:div w:id="235286283">
      <w:bodyDiv w:val="1"/>
      <w:marLeft w:val="0"/>
      <w:marRight w:val="0"/>
      <w:marTop w:val="0"/>
      <w:marBottom w:val="0"/>
      <w:divBdr>
        <w:top w:val="none" w:sz="0" w:space="0" w:color="auto"/>
        <w:left w:val="none" w:sz="0" w:space="0" w:color="auto"/>
        <w:bottom w:val="none" w:sz="0" w:space="0" w:color="auto"/>
        <w:right w:val="none" w:sz="0" w:space="0" w:color="auto"/>
      </w:divBdr>
    </w:div>
    <w:div w:id="330911582">
      <w:bodyDiv w:val="1"/>
      <w:marLeft w:val="0"/>
      <w:marRight w:val="0"/>
      <w:marTop w:val="0"/>
      <w:marBottom w:val="0"/>
      <w:divBdr>
        <w:top w:val="none" w:sz="0" w:space="0" w:color="auto"/>
        <w:left w:val="none" w:sz="0" w:space="0" w:color="auto"/>
        <w:bottom w:val="none" w:sz="0" w:space="0" w:color="auto"/>
        <w:right w:val="none" w:sz="0" w:space="0" w:color="auto"/>
      </w:divBdr>
    </w:div>
    <w:div w:id="479151556">
      <w:bodyDiv w:val="1"/>
      <w:marLeft w:val="0"/>
      <w:marRight w:val="0"/>
      <w:marTop w:val="0"/>
      <w:marBottom w:val="0"/>
      <w:divBdr>
        <w:top w:val="none" w:sz="0" w:space="0" w:color="auto"/>
        <w:left w:val="none" w:sz="0" w:space="0" w:color="auto"/>
        <w:bottom w:val="none" w:sz="0" w:space="0" w:color="auto"/>
        <w:right w:val="none" w:sz="0" w:space="0" w:color="auto"/>
      </w:divBdr>
    </w:div>
    <w:div w:id="511992415">
      <w:bodyDiv w:val="1"/>
      <w:marLeft w:val="0"/>
      <w:marRight w:val="0"/>
      <w:marTop w:val="0"/>
      <w:marBottom w:val="0"/>
      <w:divBdr>
        <w:top w:val="none" w:sz="0" w:space="0" w:color="auto"/>
        <w:left w:val="none" w:sz="0" w:space="0" w:color="auto"/>
        <w:bottom w:val="none" w:sz="0" w:space="0" w:color="auto"/>
        <w:right w:val="none" w:sz="0" w:space="0" w:color="auto"/>
      </w:divBdr>
    </w:div>
    <w:div w:id="523903250">
      <w:bodyDiv w:val="1"/>
      <w:marLeft w:val="0"/>
      <w:marRight w:val="0"/>
      <w:marTop w:val="0"/>
      <w:marBottom w:val="0"/>
      <w:divBdr>
        <w:top w:val="none" w:sz="0" w:space="0" w:color="auto"/>
        <w:left w:val="none" w:sz="0" w:space="0" w:color="auto"/>
        <w:bottom w:val="none" w:sz="0" w:space="0" w:color="auto"/>
        <w:right w:val="none" w:sz="0" w:space="0" w:color="auto"/>
      </w:divBdr>
    </w:div>
    <w:div w:id="537475135">
      <w:bodyDiv w:val="1"/>
      <w:marLeft w:val="0"/>
      <w:marRight w:val="0"/>
      <w:marTop w:val="0"/>
      <w:marBottom w:val="0"/>
      <w:divBdr>
        <w:top w:val="none" w:sz="0" w:space="0" w:color="auto"/>
        <w:left w:val="none" w:sz="0" w:space="0" w:color="auto"/>
        <w:bottom w:val="none" w:sz="0" w:space="0" w:color="auto"/>
        <w:right w:val="none" w:sz="0" w:space="0" w:color="auto"/>
      </w:divBdr>
    </w:div>
    <w:div w:id="567569072">
      <w:bodyDiv w:val="1"/>
      <w:marLeft w:val="0"/>
      <w:marRight w:val="0"/>
      <w:marTop w:val="0"/>
      <w:marBottom w:val="0"/>
      <w:divBdr>
        <w:top w:val="none" w:sz="0" w:space="0" w:color="auto"/>
        <w:left w:val="none" w:sz="0" w:space="0" w:color="auto"/>
        <w:bottom w:val="none" w:sz="0" w:space="0" w:color="auto"/>
        <w:right w:val="none" w:sz="0" w:space="0" w:color="auto"/>
      </w:divBdr>
    </w:div>
    <w:div w:id="634406189">
      <w:bodyDiv w:val="1"/>
      <w:marLeft w:val="0"/>
      <w:marRight w:val="0"/>
      <w:marTop w:val="0"/>
      <w:marBottom w:val="0"/>
      <w:divBdr>
        <w:top w:val="none" w:sz="0" w:space="0" w:color="auto"/>
        <w:left w:val="none" w:sz="0" w:space="0" w:color="auto"/>
        <w:bottom w:val="none" w:sz="0" w:space="0" w:color="auto"/>
        <w:right w:val="none" w:sz="0" w:space="0" w:color="auto"/>
      </w:divBdr>
    </w:div>
    <w:div w:id="1213927372">
      <w:bodyDiv w:val="1"/>
      <w:marLeft w:val="0"/>
      <w:marRight w:val="0"/>
      <w:marTop w:val="0"/>
      <w:marBottom w:val="0"/>
      <w:divBdr>
        <w:top w:val="none" w:sz="0" w:space="0" w:color="auto"/>
        <w:left w:val="none" w:sz="0" w:space="0" w:color="auto"/>
        <w:bottom w:val="none" w:sz="0" w:space="0" w:color="auto"/>
        <w:right w:val="none" w:sz="0" w:space="0" w:color="auto"/>
      </w:divBdr>
    </w:div>
    <w:div w:id="1337877983">
      <w:bodyDiv w:val="1"/>
      <w:marLeft w:val="0"/>
      <w:marRight w:val="0"/>
      <w:marTop w:val="0"/>
      <w:marBottom w:val="0"/>
      <w:divBdr>
        <w:top w:val="none" w:sz="0" w:space="0" w:color="auto"/>
        <w:left w:val="none" w:sz="0" w:space="0" w:color="auto"/>
        <w:bottom w:val="none" w:sz="0" w:space="0" w:color="auto"/>
        <w:right w:val="none" w:sz="0" w:space="0" w:color="auto"/>
      </w:divBdr>
    </w:div>
    <w:div w:id="1434741935">
      <w:bodyDiv w:val="1"/>
      <w:marLeft w:val="0"/>
      <w:marRight w:val="0"/>
      <w:marTop w:val="0"/>
      <w:marBottom w:val="0"/>
      <w:divBdr>
        <w:top w:val="none" w:sz="0" w:space="0" w:color="auto"/>
        <w:left w:val="none" w:sz="0" w:space="0" w:color="auto"/>
        <w:bottom w:val="none" w:sz="0" w:space="0" w:color="auto"/>
        <w:right w:val="none" w:sz="0" w:space="0" w:color="auto"/>
      </w:divBdr>
    </w:div>
    <w:div w:id="1483500401">
      <w:bodyDiv w:val="1"/>
      <w:marLeft w:val="0"/>
      <w:marRight w:val="0"/>
      <w:marTop w:val="0"/>
      <w:marBottom w:val="0"/>
      <w:divBdr>
        <w:top w:val="none" w:sz="0" w:space="0" w:color="auto"/>
        <w:left w:val="none" w:sz="0" w:space="0" w:color="auto"/>
        <w:bottom w:val="none" w:sz="0" w:space="0" w:color="auto"/>
        <w:right w:val="none" w:sz="0" w:space="0" w:color="auto"/>
      </w:divBdr>
    </w:div>
    <w:div w:id="1518346601">
      <w:bodyDiv w:val="1"/>
      <w:marLeft w:val="0"/>
      <w:marRight w:val="0"/>
      <w:marTop w:val="0"/>
      <w:marBottom w:val="0"/>
      <w:divBdr>
        <w:top w:val="none" w:sz="0" w:space="0" w:color="auto"/>
        <w:left w:val="none" w:sz="0" w:space="0" w:color="auto"/>
        <w:bottom w:val="none" w:sz="0" w:space="0" w:color="auto"/>
        <w:right w:val="none" w:sz="0" w:space="0" w:color="auto"/>
      </w:divBdr>
    </w:div>
    <w:div w:id="1541163801">
      <w:bodyDiv w:val="1"/>
      <w:marLeft w:val="0"/>
      <w:marRight w:val="0"/>
      <w:marTop w:val="0"/>
      <w:marBottom w:val="0"/>
      <w:divBdr>
        <w:top w:val="none" w:sz="0" w:space="0" w:color="auto"/>
        <w:left w:val="none" w:sz="0" w:space="0" w:color="auto"/>
        <w:bottom w:val="none" w:sz="0" w:space="0" w:color="auto"/>
        <w:right w:val="none" w:sz="0" w:space="0" w:color="auto"/>
      </w:divBdr>
    </w:div>
    <w:div w:id="1611544974">
      <w:bodyDiv w:val="1"/>
      <w:marLeft w:val="0"/>
      <w:marRight w:val="0"/>
      <w:marTop w:val="0"/>
      <w:marBottom w:val="0"/>
      <w:divBdr>
        <w:top w:val="none" w:sz="0" w:space="0" w:color="auto"/>
        <w:left w:val="none" w:sz="0" w:space="0" w:color="auto"/>
        <w:bottom w:val="none" w:sz="0" w:space="0" w:color="auto"/>
        <w:right w:val="none" w:sz="0" w:space="0" w:color="auto"/>
      </w:divBdr>
    </w:div>
    <w:div w:id="1670057206">
      <w:bodyDiv w:val="1"/>
      <w:marLeft w:val="0"/>
      <w:marRight w:val="0"/>
      <w:marTop w:val="0"/>
      <w:marBottom w:val="0"/>
      <w:divBdr>
        <w:top w:val="none" w:sz="0" w:space="0" w:color="auto"/>
        <w:left w:val="none" w:sz="0" w:space="0" w:color="auto"/>
        <w:bottom w:val="none" w:sz="0" w:space="0" w:color="auto"/>
        <w:right w:val="none" w:sz="0" w:space="0" w:color="auto"/>
      </w:divBdr>
    </w:div>
    <w:div w:id="1733305222">
      <w:bodyDiv w:val="1"/>
      <w:marLeft w:val="0"/>
      <w:marRight w:val="0"/>
      <w:marTop w:val="0"/>
      <w:marBottom w:val="0"/>
      <w:divBdr>
        <w:top w:val="none" w:sz="0" w:space="0" w:color="auto"/>
        <w:left w:val="none" w:sz="0" w:space="0" w:color="auto"/>
        <w:bottom w:val="none" w:sz="0" w:space="0" w:color="auto"/>
        <w:right w:val="none" w:sz="0" w:space="0" w:color="auto"/>
      </w:divBdr>
    </w:div>
    <w:div w:id="1959144548">
      <w:bodyDiv w:val="1"/>
      <w:marLeft w:val="0"/>
      <w:marRight w:val="0"/>
      <w:marTop w:val="0"/>
      <w:marBottom w:val="0"/>
      <w:divBdr>
        <w:top w:val="none" w:sz="0" w:space="0" w:color="auto"/>
        <w:left w:val="none" w:sz="0" w:space="0" w:color="auto"/>
        <w:bottom w:val="none" w:sz="0" w:space="0" w:color="auto"/>
        <w:right w:val="none" w:sz="0" w:space="0" w:color="auto"/>
      </w:divBdr>
    </w:div>
    <w:div w:id="1976521625">
      <w:bodyDiv w:val="1"/>
      <w:marLeft w:val="0"/>
      <w:marRight w:val="0"/>
      <w:marTop w:val="0"/>
      <w:marBottom w:val="0"/>
      <w:divBdr>
        <w:top w:val="none" w:sz="0" w:space="0" w:color="auto"/>
        <w:left w:val="none" w:sz="0" w:space="0" w:color="auto"/>
        <w:bottom w:val="none" w:sz="0" w:space="0" w:color="auto"/>
        <w:right w:val="none" w:sz="0" w:space="0" w:color="auto"/>
      </w:divBdr>
    </w:div>
    <w:div w:id="2052342842">
      <w:bodyDiv w:val="1"/>
      <w:marLeft w:val="0"/>
      <w:marRight w:val="0"/>
      <w:marTop w:val="0"/>
      <w:marBottom w:val="0"/>
      <w:divBdr>
        <w:top w:val="none" w:sz="0" w:space="0" w:color="auto"/>
        <w:left w:val="none" w:sz="0" w:space="0" w:color="auto"/>
        <w:bottom w:val="none" w:sz="0" w:space="0" w:color="auto"/>
        <w:right w:val="none" w:sz="0" w:space="0" w:color="auto"/>
      </w:divBdr>
    </w:div>
    <w:div w:id="2068337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https://fiservcorp.sharepoint.com/sites/INDFROVVRFP/Shared%20Documents/General/Working%20Drafts/IN%20DFR%20OV&amp;V%20Technical%20Proposal%20Master.docx" TargetMode="External"/><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39.png"/><Relationship Id="rId68" Type="http://schemas.microsoft.com/office/2007/relationships/hdphoto" Target="media/hdphoto1.wdp"/><Relationship Id="rId84" Type="http://schemas.openxmlformats.org/officeDocument/2006/relationships/image" Target="media/image59.png"/><Relationship Id="rId89" Type="http://schemas.openxmlformats.org/officeDocument/2006/relationships/image" Target="media/image64.png"/><Relationship Id="rId16" Type="http://schemas.openxmlformats.org/officeDocument/2006/relationships/footer" Target="footer2.xml"/><Relationship Id="rId11" Type="http://schemas.openxmlformats.org/officeDocument/2006/relationships/endnotes" Target="endnotes.xml"/><Relationship Id="rId32" Type="http://schemas.openxmlformats.org/officeDocument/2006/relationships/image" Target="media/image11.png"/><Relationship Id="rId37" Type="http://schemas.openxmlformats.org/officeDocument/2006/relationships/image" Target="media/image16.jpeg"/><Relationship Id="rId53" Type="http://schemas.openxmlformats.org/officeDocument/2006/relationships/image" Target="media/image31.png"/><Relationship Id="rId58" Type="http://schemas.openxmlformats.org/officeDocument/2006/relationships/hyperlink" Target="mailto:EMPState%20Review@fssa.in.gov" TargetMode="External"/><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customXml" Target="../customXml/item5.xml"/><Relationship Id="rId90" Type="http://schemas.microsoft.com/office/2007/relationships/hdphoto" Target="media/hdphoto2.wdp"/><Relationship Id="rId95" Type="http://schemas.openxmlformats.org/officeDocument/2006/relationships/footer" Target="footer5.xml"/><Relationship Id="rId22" Type="http://schemas.openxmlformats.org/officeDocument/2006/relationships/hyperlink" Target="https://fiservcorp.sharepoint.com/sites/INDFROVVRFP/Shared%20Documents/General/Working%20Drafts/IN%20DFR%20OV&amp;V%20Technical%20Proposal%20Master.docx" TargetMode="External"/><Relationship Id="rId27" Type="http://schemas.openxmlformats.org/officeDocument/2006/relationships/hyperlink" Target="http://www.in.gov/iot/2394.htm" TargetMode="External"/><Relationship Id="rId43" Type="http://schemas.openxmlformats.org/officeDocument/2006/relationships/image" Target="media/image22.jpeg"/><Relationship Id="rId48" Type="http://schemas.openxmlformats.org/officeDocument/2006/relationships/image" Target="cid:image001.png@01D7E6A9.8F89C030" TargetMode="External"/><Relationship Id="rId64" Type="http://schemas.openxmlformats.org/officeDocument/2006/relationships/image" Target="media/image40.png"/><Relationship Id="rId69" Type="http://schemas.openxmlformats.org/officeDocument/2006/relationships/image" Target="media/image44.png"/><Relationship Id="rId80" Type="http://schemas.openxmlformats.org/officeDocument/2006/relationships/image" Target="media/image55.png"/><Relationship Id="rId85" Type="http://schemas.openxmlformats.org/officeDocument/2006/relationships/image" Target="media/image60.png"/><Relationship Id="rId3" Type="http://schemas.openxmlformats.org/officeDocument/2006/relationships/customXml" Target="../customXml/item3.xml"/><Relationship Id="rId12" Type="http://schemas.openxmlformats.org/officeDocument/2006/relationships/hyperlink" Target="mailto:Email@&#64257;rstdata.com" TargetMode="External"/><Relationship Id="rId17" Type="http://schemas.openxmlformats.org/officeDocument/2006/relationships/header" Target="header3.xml"/><Relationship Id="rId25" Type="http://schemas.openxmlformats.org/officeDocument/2006/relationships/image" Target="media/image5.png"/><Relationship Id="rId33" Type="http://schemas.openxmlformats.org/officeDocument/2006/relationships/image" Target="media/image12.jpe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hyperlink" Target="https://fiservcorp.sharepoint.com/sites/INDFROVVRFP/Shared%20Documents/General/Working%20Drafts/IN%20DFR%20OV&amp;V%20Technical%20Proposal%20Master.docx" TargetMode="External"/><Relationship Id="rId41" Type="http://schemas.openxmlformats.org/officeDocument/2006/relationships/image" Target="media/image20.jpeg"/><Relationship Id="rId54" Type="http://schemas.openxmlformats.org/officeDocument/2006/relationships/image" Target="media/image32.png"/><Relationship Id="rId62" Type="http://schemas.openxmlformats.org/officeDocument/2006/relationships/image" Target="media/image38.png"/><Relationship Id="rId70" Type="http://schemas.openxmlformats.org/officeDocument/2006/relationships/image" Target="media/image45.png"/><Relationship Id="rId75" Type="http://schemas.openxmlformats.org/officeDocument/2006/relationships/image" Target="media/image50.emf"/><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image" Target="media/image65.png"/><Relationship Id="rId96"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yperlink" Target="https://fiservcorp.sharepoint.com/sites/INDFROVVRFP/Shared%20Documents/General/Working%20Drafts/IN%20DFR%20OV&amp;V%20Technical%20Proposal%20Master.docx" TargetMode="External"/><Relationship Id="rId28" Type="http://schemas.openxmlformats.org/officeDocument/2006/relationships/image" Target="media/image7.png"/><Relationship Id="rId36" Type="http://schemas.openxmlformats.org/officeDocument/2006/relationships/image" Target="media/image15.jpeg"/><Relationship Id="rId49" Type="http://schemas.openxmlformats.org/officeDocument/2006/relationships/image" Target="media/image27.png"/><Relationship Id="rId57" Type="http://schemas.openxmlformats.org/officeDocument/2006/relationships/image" Target="media/image34.png"/><Relationship Id="rId10" Type="http://schemas.openxmlformats.org/officeDocument/2006/relationships/footnotes" Target="footnotes.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header" Target="header4.xml"/><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1.png"/><Relationship Id="rId97" Type="http://schemas.openxmlformats.org/officeDocument/2006/relationships/footer" Target="footer7.xml"/><Relationship Id="rId7" Type="http://schemas.openxmlformats.org/officeDocument/2006/relationships/styles" Target="styles.xml"/><Relationship Id="rId71" Type="http://schemas.openxmlformats.org/officeDocument/2006/relationships/image" Target="media/image46.PNG"/><Relationship Id="rId92" Type="http://schemas.microsoft.com/office/2007/relationships/hdphoto" Target="media/hdphoto3.wdp"/><Relationship Id="rId2" Type="http://schemas.openxmlformats.org/officeDocument/2006/relationships/customXml" Target="../customXml/item2.xml"/><Relationship Id="rId29" Type="http://schemas.openxmlformats.org/officeDocument/2006/relationships/image" Target="media/image8.PNG"/><Relationship Id="rId24" Type="http://schemas.openxmlformats.org/officeDocument/2006/relationships/footer" Target="footer4.xm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2.png"/><Relationship Id="rId87" Type="http://schemas.openxmlformats.org/officeDocument/2006/relationships/image" Target="media/image62.png"/><Relationship Id="rId61" Type="http://schemas.openxmlformats.org/officeDocument/2006/relationships/image" Target="media/image37.png"/><Relationship Id="rId82" Type="http://schemas.openxmlformats.org/officeDocument/2006/relationships/image" Target="media/image57.png"/><Relationship Id="rId19" Type="http://schemas.openxmlformats.org/officeDocument/2006/relationships/hyperlink" Target="https://fiservcorp.sharepoint.com/sites/INDFROVVRFP/Shared%20Documents/General/Working%20Drafts/IN%20DFR%20OV&amp;V%20Technical%20Proposal%20Master.docx" TargetMode="External"/><Relationship Id="rId14" Type="http://schemas.openxmlformats.org/officeDocument/2006/relationships/footer" Target="footer1.xml"/><Relationship Id="rId30" Type="http://schemas.openxmlformats.org/officeDocument/2006/relationships/image" Target="media/image9.PNG"/><Relationship Id="rId35" Type="http://schemas.openxmlformats.org/officeDocument/2006/relationships/image" Target="media/image14.png"/><Relationship Id="rId77" Type="http://schemas.openxmlformats.org/officeDocument/2006/relationships/image" Target="media/image52.png"/><Relationship Id="rId8" Type="http://schemas.openxmlformats.org/officeDocument/2006/relationships/settings" Target="settings.xml"/><Relationship Id="rId51" Type="http://schemas.openxmlformats.org/officeDocument/2006/relationships/image" Target="media/image29.png"/><Relationship Id="rId72" Type="http://schemas.openxmlformats.org/officeDocument/2006/relationships/image" Target="media/image47.PNG"/><Relationship Id="rId93" Type="http://schemas.openxmlformats.org/officeDocument/2006/relationships/image" Target="media/image66.png"/><Relationship Id="rId98"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710EA9BD6A76D4683E6B45A66AF8025" ma:contentTypeVersion="6" ma:contentTypeDescription="Create a new document." ma:contentTypeScope="" ma:versionID="bf6ce2b07cc4d2bec9ebfe0aee047d68">
  <xsd:schema xmlns:xsd="http://www.w3.org/2001/XMLSchema" xmlns:xs="http://www.w3.org/2001/XMLSchema" xmlns:p="http://schemas.microsoft.com/office/2006/metadata/properties" xmlns:ns2="b14eca44-836c-4be6-be07-4604f7d29096" xmlns:ns3="a69587db-4b05-4b90-b6a1-59a6654ccab0" targetNamespace="http://schemas.microsoft.com/office/2006/metadata/properties" ma:root="true" ma:fieldsID="7745b0dc399b3e3c4b1414e882c2b334" ns2:_="" ns3:_="">
    <xsd:import namespace="b14eca44-836c-4be6-be07-4604f7d29096"/>
    <xsd:import namespace="a69587db-4b05-4b90-b6a1-59a6654ccab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4eca44-836c-4be6-be07-4604f7d290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69587db-4b05-4b90-b6a1-59a6654ccab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sisl xmlns:xsd="http://www.w3.org/2001/XMLSchema" xmlns:xsi="http://www.w3.org/2001/XMLSchema-instance" xmlns="http://www.boldonjames.com/2008/01/sie/internal/label" sislVersion="0" policy="180d06e4-a44d-42a9-abe2-9bd0f71c347d" origin="userSelected"/>
</file>

<file path=customXml/itemProps1.xml><?xml version="1.0" encoding="utf-8"?>
<ds:datastoreItem xmlns:ds="http://schemas.openxmlformats.org/officeDocument/2006/customXml" ds:itemID="{629D06D3-B3B3-49D3-B66B-C62A8BA1A6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4eca44-836c-4be6-be07-4604f7d29096"/>
    <ds:schemaRef ds:uri="a69587db-4b05-4b90-b6a1-59a6654cca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2AFF988-F9A7-4024-B058-E9C08C22E01E}">
  <ds:schemaRefs>
    <ds:schemaRef ds:uri="http://schemas.microsoft.com/sharepoint/v3/contenttype/forms"/>
  </ds:schemaRefs>
</ds:datastoreItem>
</file>

<file path=customXml/itemProps3.xml><?xml version="1.0" encoding="utf-8"?>
<ds:datastoreItem xmlns:ds="http://schemas.openxmlformats.org/officeDocument/2006/customXml" ds:itemID="{92E0C532-CDE8-4E46-B468-36FDCF66DDEC}">
  <ds:schemaRefs>
    <ds:schemaRef ds:uri="http://schemas.openxmlformats.org/officeDocument/2006/bibliography"/>
  </ds:schemaRefs>
</ds:datastoreItem>
</file>

<file path=customXml/itemProps4.xml><?xml version="1.0" encoding="utf-8"?>
<ds:datastoreItem xmlns:ds="http://schemas.openxmlformats.org/officeDocument/2006/customXml" ds:itemID="{5A8E4339-4A78-4858-9DA9-0D318FAC6115}">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03E612E6-5DEC-4F06-8C45-77D211E1083B}">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1756</TotalTime>
  <Pages>45</Pages>
  <Words>51880</Words>
  <Characters>295719</Characters>
  <Application>Microsoft Office Word</Application>
  <DocSecurity>0</DocSecurity>
  <Lines>2464</Lines>
  <Paragraphs>693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346906</CharactersWithSpaces>
  <SharedDoc>false</SharedDoc>
  <HLinks>
    <vt:vector size="1218" baseType="variant">
      <vt:variant>
        <vt:i4>6094969</vt:i4>
      </vt:variant>
      <vt:variant>
        <vt:i4>1464</vt:i4>
      </vt:variant>
      <vt:variant>
        <vt:i4>0</vt:i4>
      </vt:variant>
      <vt:variant>
        <vt:i4>5</vt:i4>
      </vt:variant>
      <vt:variant>
        <vt:lpwstr>mailto:EMPState%20Review@fssa.in.gov</vt:lpwstr>
      </vt:variant>
      <vt:variant>
        <vt:lpwstr/>
      </vt:variant>
      <vt:variant>
        <vt:i4>97</vt:i4>
      </vt:variant>
      <vt:variant>
        <vt:i4>1314</vt:i4>
      </vt:variant>
      <vt:variant>
        <vt:i4>0</vt:i4>
      </vt:variant>
      <vt:variant>
        <vt:i4>5</vt:i4>
      </vt:variant>
      <vt:variant>
        <vt:lpwstr/>
      </vt:variant>
      <vt:variant>
        <vt:lpwstr>a</vt:lpwstr>
      </vt:variant>
      <vt:variant>
        <vt:i4>7209059</vt:i4>
      </vt:variant>
      <vt:variant>
        <vt:i4>1218</vt:i4>
      </vt:variant>
      <vt:variant>
        <vt:i4>0</vt:i4>
      </vt:variant>
      <vt:variant>
        <vt:i4>5</vt:i4>
      </vt:variant>
      <vt:variant>
        <vt:lpwstr>http://www.in.gov/iot/2394.htm</vt:lpwstr>
      </vt:variant>
      <vt:variant>
        <vt:lpwstr/>
      </vt:variant>
      <vt:variant>
        <vt:i4>1572921</vt:i4>
      </vt:variant>
      <vt:variant>
        <vt:i4>1199</vt:i4>
      </vt:variant>
      <vt:variant>
        <vt:i4>0</vt:i4>
      </vt:variant>
      <vt:variant>
        <vt:i4>5</vt:i4>
      </vt:variant>
      <vt:variant>
        <vt:lpwstr/>
      </vt:variant>
      <vt:variant>
        <vt:lpwstr>_Toc92271832</vt:lpwstr>
      </vt:variant>
      <vt:variant>
        <vt:i4>1769529</vt:i4>
      </vt:variant>
      <vt:variant>
        <vt:i4>1193</vt:i4>
      </vt:variant>
      <vt:variant>
        <vt:i4>0</vt:i4>
      </vt:variant>
      <vt:variant>
        <vt:i4>5</vt:i4>
      </vt:variant>
      <vt:variant>
        <vt:lpwstr/>
      </vt:variant>
      <vt:variant>
        <vt:lpwstr>_Toc92271831</vt:lpwstr>
      </vt:variant>
      <vt:variant>
        <vt:i4>1703993</vt:i4>
      </vt:variant>
      <vt:variant>
        <vt:i4>1187</vt:i4>
      </vt:variant>
      <vt:variant>
        <vt:i4>0</vt:i4>
      </vt:variant>
      <vt:variant>
        <vt:i4>5</vt:i4>
      </vt:variant>
      <vt:variant>
        <vt:lpwstr/>
      </vt:variant>
      <vt:variant>
        <vt:lpwstr>_Toc92271830</vt:lpwstr>
      </vt:variant>
      <vt:variant>
        <vt:i4>1245240</vt:i4>
      </vt:variant>
      <vt:variant>
        <vt:i4>1181</vt:i4>
      </vt:variant>
      <vt:variant>
        <vt:i4>0</vt:i4>
      </vt:variant>
      <vt:variant>
        <vt:i4>5</vt:i4>
      </vt:variant>
      <vt:variant>
        <vt:lpwstr/>
      </vt:variant>
      <vt:variant>
        <vt:lpwstr>_Toc92271829</vt:lpwstr>
      </vt:variant>
      <vt:variant>
        <vt:i4>1179704</vt:i4>
      </vt:variant>
      <vt:variant>
        <vt:i4>1175</vt:i4>
      </vt:variant>
      <vt:variant>
        <vt:i4>0</vt:i4>
      </vt:variant>
      <vt:variant>
        <vt:i4>5</vt:i4>
      </vt:variant>
      <vt:variant>
        <vt:lpwstr/>
      </vt:variant>
      <vt:variant>
        <vt:lpwstr>_Toc92271828</vt:lpwstr>
      </vt:variant>
      <vt:variant>
        <vt:i4>1900600</vt:i4>
      </vt:variant>
      <vt:variant>
        <vt:i4>1169</vt:i4>
      </vt:variant>
      <vt:variant>
        <vt:i4>0</vt:i4>
      </vt:variant>
      <vt:variant>
        <vt:i4>5</vt:i4>
      </vt:variant>
      <vt:variant>
        <vt:lpwstr/>
      </vt:variant>
      <vt:variant>
        <vt:lpwstr>_Toc92271827</vt:lpwstr>
      </vt:variant>
      <vt:variant>
        <vt:i4>1835064</vt:i4>
      </vt:variant>
      <vt:variant>
        <vt:i4>1163</vt:i4>
      </vt:variant>
      <vt:variant>
        <vt:i4>0</vt:i4>
      </vt:variant>
      <vt:variant>
        <vt:i4>5</vt:i4>
      </vt:variant>
      <vt:variant>
        <vt:lpwstr/>
      </vt:variant>
      <vt:variant>
        <vt:lpwstr>_Toc92271826</vt:lpwstr>
      </vt:variant>
      <vt:variant>
        <vt:i4>2031672</vt:i4>
      </vt:variant>
      <vt:variant>
        <vt:i4>1157</vt:i4>
      </vt:variant>
      <vt:variant>
        <vt:i4>0</vt:i4>
      </vt:variant>
      <vt:variant>
        <vt:i4>5</vt:i4>
      </vt:variant>
      <vt:variant>
        <vt:lpwstr/>
      </vt:variant>
      <vt:variant>
        <vt:lpwstr>_Toc92271825</vt:lpwstr>
      </vt:variant>
      <vt:variant>
        <vt:i4>1966136</vt:i4>
      </vt:variant>
      <vt:variant>
        <vt:i4>1151</vt:i4>
      </vt:variant>
      <vt:variant>
        <vt:i4>0</vt:i4>
      </vt:variant>
      <vt:variant>
        <vt:i4>5</vt:i4>
      </vt:variant>
      <vt:variant>
        <vt:lpwstr/>
      </vt:variant>
      <vt:variant>
        <vt:lpwstr>_Toc92271824</vt:lpwstr>
      </vt:variant>
      <vt:variant>
        <vt:i4>1638456</vt:i4>
      </vt:variant>
      <vt:variant>
        <vt:i4>1145</vt:i4>
      </vt:variant>
      <vt:variant>
        <vt:i4>0</vt:i4>
      </vt:variant>
      <vt:variant>
        <vt:i4>5</vt:i4>
      </vt:variant>
      <vt:variant>
        <vt:lpwstr/>
      </vt:variant>
      <vt:variant>
        <vt:lpwstr>_Toc92271823</vt:lpwstr>
      </vt:variant>
      <vt:variant>
        <vt:i4>1572920</vt:i4>
      </vt:variant>
      <vt:variant>
        <vt:i4>1139</vt:i4>
      </vt:variant>
      <vt:variant>
        <vt:i4>0</vt:i4>
      </vt:variant>
      <vt:variant>
        <vt:i4>5</vt:i4>
      </vt:variant>
      <vt:variant>
        <vt:lpwstr/>
      </vt:variant>
      <vt:variant>
        <vt:lpwstr>_Toc92271822</vt:lpwstr>
      </vt:variant>
      <vt:variant>
        <vt:i4>1769528</vt:i4>
      </vt:variant>
      <vt:variant>
        <vt:i4>1133</vt:i4>
      </vt:variant>
      <vt:variant>
        <vt:i4>0</vt:i4>
      </vt:variant>
      <vt:variant>
        <vt:i4>5</vt:i4>
      </vt:variant>
      <vt:variant>
        <vt:lpwstr/>
      </vt:variant>
      <vt:variant>
        <vt:lpwstr>_Toc92271821</vt:lpwstr>
      </vt:variant>
      <vt:variant>
        <vt:i4>1703992</vt:i4>
      </vt:variant>
      <vt:variant>
        <vt:i4>1127</vt:i4>
      </vt:variant>
      <vt:variant>
        <vt:i4>0</vt:i4>
      </vt:variant>
      <vt:variant>
        <vt:i4>5</vt:i4>
      </vt:variant>
      <vt:variant>
        <vt:lpwstr/>
      </vt:variant>
      <vt:variant>
        <vt:lpwstr>_Toc92271820</vt:lpwstr>
      </vt:variant>
      <vt:variant>
        <vt:i4>1245243</vt:i4>
      </vt:variant>
      <vt:variant>
        <vt:i4>1121</vt:i4>
      </vt:variant>
      <vt:variant>
        <vt:i4>0</vt:i4>
      </vt:variant>
      <vt:variant>
        <vt:i4>5</vt:i4>
      </vt:variant>
      <vt:variant>
        <vt:lpwstr/>
      </vt:variant>
      <vt:variant>
        <vt:lpwstr>_Toc92271819</vt:lpwstr>
      </vt:variant>
      <vt:variant>
        <vt:i4>1179707</vt:i4>
      </vt:variant>
      <vt:variant>
        <vt:i4>1115</vt:i4>
      </vt:variant>
      <vt:variant>
        <vt:i4>0</vt:i4>
      </vt:variant>
      <vt:variant>
        <vt:i4>5</vt:i4>
      </vt:variant>
      <vt:variant>
        <vt:lpwstr/>
      </vt:variant>
      <vt:variant>
        <vt:lpwstr>_Toc92271818</vt:lpwstr>
      </vt:variant>
      <vt:variant>
        <vt:i4>1900603</vt:i4>
      </vt:variant>
      <vt:variant>
        <vt:i4>1109</vt:i4>
      </vt:variant>
      <vt:variant>
        <vt:i4>0</vt:i4>
      </vt:variant>
      <vt:variant>
        <vt:i4>5</vt:i4>
      </vt:variant>
      <vt:variant>
        <vt:lpwstr/>
      </vt:variant>
      <vt:variant>
        <vt:lpwstr>_Toc92271817</vt:lpwstr>
      </vt:variant>
      <vt:variant>
        <vt:i4>1835067</vt:i4>
      </vt:variant>
      <vt:variant>
        <vt:i4>1103</vt:i4>
      </vt:variant>
      <vt:variant>
        <vt:i4>0</vt:i4>
      </vt:variant>
      <vt:variant>
        <vt:i4>5</vt:i4>
      </vt:variant>
      <vt:variant>
        <vt:lpwstr/>
      </vt:variant>
      <vt:variant>
        <vt:lpwstr>_Toc92271816</vt:lpwstr>
      </vt:variant>
      <vt:variant>
        <vt:i4>2031675</vt:i4>
      </vt:variant>
      <vt:variant>
        <vt:i4>1097</vt:i4>
      </vt:variant>
      <vt:variant>
        <vt:i4>0</vt:i4>
      </vt:variant>
      <vt:variant>
        <vt:i4>5</vt:i4>
      </vt:variant>
      <vt:variant>
        <vt:lpwstr/>
      </vt:variant>
      <vt:variant>
        <vt:lpwstr>_Toc92271815</vt:lpwstr>
      </vt:variant>
      <vt:variant>
        <vt:i4>1966139</vt:i4>
      </vt:variant>
      <vt:variant>
        <vt:i4>1091</vt:i4>
      </vt:variant>
      <vt:variant>
        <vt:i4>0</vt:i4>
      </vt:variant>
      <vt:variant>
        <vt:i4>5</vt:i4>
      </vt:variant>
      <vt:variant>
        <vt:lpwstr/>
      </vt:variant>
      <vt:variant>
        <vt:lpwstr>_Toc92271814</vt:lpwstr>
      </vt:variant>
      <vt:variant>
        <vt:i4>1638459</vt:i4>
      </vt:variant>
      <vt:variant>
        <vt:i4>1085</vt:i4>
      </vt:variant>
      <vt:variant>
        <vt:i4>0</vt:i4>
      </vt:variant>
      <vt:variant>
        <vt:i4>5</vt:i4>
      </vt:variant>
      <vt:variant>
        <vt:lpwstr/>
      </vt:variant>
      <vt:variant>
        <vt:lpwstr>_Toc92271813</vt:lpwstr>
      </vt:variant>
      <vt:variant>
        <vt:i4>1572923</vt:i4>
      </vt:variant>
      <vt:variant>
        <vt:i4>1079</vt:i4>
      </vt:variant>
      <vt:variant>
        <vt:i4>0</vt:i4>
      </vt:variant>
      <vt:variant>
        <vt:i4>5</vt:i4>
      </vt:variant>
      <vt:variant>
        <vt:lpwstr/>
      </vt:variant>
      <vt:variant>
        <vt:lpwstr>_Toc92271812</vt:lpwstr>
      </vt:variant>
      <vt:variant>
        <vt:i4>1769531</vt:i4>
      </vt:variant>
      <vt:variant>
        <vt:i4>1073</vt:i4>
      </vt:variant>
      <vt:variant>
        <vt:i4>0</vt:i4>
      </vt:variant>
      <vt:variant>
        <vt:i4>5</vt:i4>
      </vt:variant>
      <vt:variant>
        <vt:lpwstr/>
      </vt:variant>
      <vt:variant>
        <vt:lpwstr>_Toc92271811</vt:lpwstr>
      </vt:variant>
      <vt:variant>
        <vt:i4>1703995</vt:i4>
      </vt:variant>
      <vt:variant>
        <vt:i4>1067</vt:i4>
      </vt:variant>
      <vt:variant>
        <vt:i4>0</vt:i4>
      </vt:variant>
      <vt:variant>
        <vt:i4>5</vt:i4>
      </vt:variant>
      <vt:variant>
        <vt:lpwstr/>
      </vt:variant>
      <vt:variant>
        <vt:lpwstr>_Toc92271810</vt:lpwstr>
      </vt:variant>
      <vt:variant>
        <vt:i4>1245242</vt:i4>
      </vt:variant>
      <vt:variant>
        <vt:i4>1061</vt:i4>
      </vt:variant>
      <vt:variant>
        <vt:i4>0</vt:i4>
      </vt:variant>
      <vt:variant>
        <vt:i4>5</vt:i4>
      </vt:variant>
      <vt:variant>
        <vt:lpwstr/>
      </vt:variant>
      <vt:variant>
        <vt:lpwstr>_Toc92271809</vt:lpwstr>
      </vt:variant>
      <vt:variant>
        <vt:i4>1179706</vt:i4>
      </vt:variant>
      <vt:variant>
        <vt:i4>1055</vt:i4>
      </vt:variant>
      <vt:variant>
        <vt:i4>0</vt:i4>
      </vt:variant>
      <vt:variant>
        <vt:i4>5</vt:i4>
      </vt:variant>
      <vt:variant>
        <vt:lpwstr/>
      </vt:variant>
      <vt:variant>
        <vt:lpwstr>_Toc92271808</vt:lpwstr>
      </vt:variant>
      <vt:variant>
        <vt:i4>1900602</vt:i4>
      </vt:variant>
      <vt:variant>
        <vt:i4>1049</vt:i4>
      </vt:variant>
      <vt:variant>
        <vt:i4>0</vt:i4>
      </vt:variant>
      <vt:variant>
        <vt:i4>5</vt:i4>
      </vt:variant>
      <vt:variant>
        <vt:lpwstr/>
      </vt:variant>
      <vt:variant>
        <vt:lpwstr>_Toc92271807</vt:lpwstr>
      </vt:variant>
      <vt:variant>
        <vt:i4>1835066</vt:i4>
      </vt:variant>
      <vt:variant>
        <vt:i4>1043</vt:i4>
      </vt:variant>
      <vt:variant>
        <vt:i4>0</vt:i4>
      </vt:variant>
      <vt:variant>
        <vt:i4>5</vt:i4>
      </vt:variant>
      <vt:variant>
        <vt:lpwstr/>
      </vt:variant>
      <vt:variant>
        <vt:lpwstr>_Toc92271806</vt:lpwstr>
      </vt:variant>
      <vt:variant>
        <vt:i4>2031674</vt:i4>
      </vt:variant>
      <vt:variant>
        <vt:i4>1037</vt:i4>
      </vt:variant>
      <vt:variant>
        <vt:i4>0</vt:i4>
      </vt:variant>
      <vt:variant>
        <vt:i4>5</vt:i4>
      </vt:variant>
      <vt:variant>
        <vt:lpwstr/>
      </vt:variant>
      <vt:variant>
        <vt:lpwstr>_Toc92271805</vt:lpwstr>
      </vt:variant>
      <vt:variant>
        <vt:i4>1966138</vt:i4>
      </vt:variant>
      <vt:variant>
        <vt:i4>1031</vt:i4>
      </vt:variant>
      <vt:variant>
        <vt:i4>0</vt:i4>
      </vt:variant>
      <vt:variant>
        <vt:i4>5</vt:i4>
      </vt:variant>
      <vt:variant>
        <vt:lpwstr/>
      </vt:variant>
      <vt:variant>
        <vt:lpwstr>_Toc92271804</vt:lpwstr>
      </vt:variant>
      <vt:variant>
        <vt:i4>1638458</vt:i4>
      </vt:variant>
      <vt:variant>
        <vt:i4>1025</vt:i4>
      </vt:variant>
      <vt:variant>
        <vt:i4>0</vt:i4>
      </vt:variant>
      <vt:variant>
        <vt:i4>5</vt:i4>
      </vt:variant>
      <vt:variant>
        <vt:lpwstr/>
      </vt:variant>
      <vt:variant>
        <vt:lpwstr>_Toc92271803</vt:lpwstr>
      </vt:variant>
      <vt:variant>
        <vt:i4>1572922</vt:i4>
      </vt:variant>
      <vt:variant>
        <vt:i4>1019</vt:i4>
      </vt:variant>
      <vt:variant>
        <vt:i4>0</vt:i4>
      </vt:variant>
      <vt:variant>
        <vt:i4>5</vt:i4>
      </vt:variant>
      <vt:variant>
        <vt:lpwstr/>
      </vt:variant>
      <vt:variant>
        <vt:lpwstr>_Toc92271802</vt:lpwstr>
      </vt:variant>
      <vt:variant>
        <vt:i4>1769530</vt:i4>
      </vt:variant>
      <vt:variant>
        <vt:i4>1013</vt:i4>
      </vt:variant>
      <vt:variant>
        <vt:i4>0</vt:i4>
      </vt:variant>
      <vt:variant>
        <vt:i4>5</vt:i4>
      </vt:variant>
      <vt:variant>
        <vt:lpwstr/>
      </vt:variant>
      <vt:variant>
        <vt:lpwstr>_Toc92271801</vt:lpwstr>
      </vt:variant>
      <vt:variant>
        <vt:i4>1703994</vt:i4>
      </vt:variant>
      <vt:variant>
        <vt:i4>1007</vt:i4>
      </vt:variant>
      <vt:variant>
        <vt:i4>0</vt:i4>
      </vt:variant>
      <vt:variant>
        <vt:i4>5</vt:i4>
      </vt:variant>
      <vt:variant>
        <vt:lpwstr/>
      </vt:variant>
      <vt:variant>
        <vt:lpwstr>_Toc92271800</vt:lpwstr>
      </vt:variant>
      <vt:variant>
        <vt:i4>1835059</vt:i4>
      </vt:variant>
      <vt:variant>
        <vt:i4>1001</vt:i4>
      </vt:variant>
      <vt:variant>
        <vt:i4>0</vt:i4>
      </vt:variant>
      <vt:variant>
        <vt:i4>5</vt:i4>
      </vt:variant>
      <vt:variant>
        <vt:lpwstr/>
      </vt:variant>
      <vt:variant>
        <vt:lpwstr>_Toc92271799</vt:lpwstr>
      </vt:variant>
      <vt:variant>
        <vt:i4>1900595</vt:i4>
      </vt:variant>
      <vt:variant>
        <vt:i4>995</vt:i4>
      </vt:variant>
      <vt:variant>
        <vt:i4>0</vt:i4>
      </vt:variant>
      <vt:variant>
        <vt:i4>5</vt:i4>
      </vt:variant>
      <vt:variant>
        <vt:lpwstr/>
      </vt:variant>
      <vt:variant>
        <vt:lpwstr>_Toc92271798</vt:lpwstr>
      </vt:variant>
      <vt:variant>
        <vt:i4>1179699</vt:i4>
      </vt:variant>
      <vt:variant>
        <vt:i4>989</vt:i4>
      </vt:variant>
      <vt:variant>
        <vt:i4>0</vt:i4>
      </vt:variant>
      <vt:variant>
        <vt:i4>5</vt:i4>
      </vt:variant>
      <vt:variant>
        <vt:lpwstr/>
      </vt:variant>
      <vt:variant>
        <vt:lpwstr>_Toc92271797</vt:lpwstr>
      </vt:variant>
      <vt:variant>
        <vt:i4>1245235</vt:i4>
      </vt:variant>
      <vt:variant>
        <vt:i4>983</vt:i4>
      </vt:variant>
      <vt:variant>
        <vt:i4>0</vt:i4>
      </vt:variant>
      <vt:variant>
        <vt:i4>5</vt:i4>
      </vt:variant>
      <vt:variant>
        <vt:lpwstr/>
      </vt:variant>
      <vt:variant>
        <vt:lpwstr>_Toc92271796</vt:lpwstr>
      </vt:variant>
      <vt:variant>
        <vt:i4>1048627</vt:i4>
      </vt:variant>
      <vt:variant>
        <vt:i4>977</vt:i4>
      </vt:variant>
      <vt:variant>
        <vt:i4>0</vt:i4>
      </vt:variant>
      <vt:variant>
        <vt:i4>5</vt:i4>
      </vt:variant>
      <vt:variant>
        <vt:lpwstr/>
      </vt:variant>
      <vt:variant>
        <vt:lpwstr>_Toc92271795</vt:lpwstr>
      </vt:variant>
      <vt:variant>
        <vt:i4>1114163</vt:i4>
      </vt:variant>
      <vt:variant>
        <vt:i4>971</vt:i4>
      </vt:variant>
      <vt:variant>
        <vt:i4>0</vt:i4>
      </vt:variant>
      <vt:variant>
        <vt:i4>5</vt:i4>
      </vt:variant>
      <vt:variant>
        <vt:lpwstr/>
      </vt:variant>
      <vt:variant>
        <vt:lpwstr>_Toc92271794</vt:lpwstr>
      </vt:variant>
      <vt:variant>
        <vt:i4>1441843</vt:i4>
      </vt:variant>
      <vt:variant>
        <vt:i4>965</vt:i4>
      </vt:variant>
      <vt:variant>
        <vt:i4>0</vt:i4>
      </vt:variant>
      <vt:variant>
        <vt:i4>5</vt:i4>
      </vt:variant>
      <vt:variant>
        <vt:lpwstr/>
      </vt:variant>
      <vt:variant>
        <vt:lpwstr>_Toc92271793</vt:lpwstr>
      </vt:variant>
      <vt:variant>
        <vt:i4>1507379</vt:i4>
      </vt:variant>
      <vt:variant>
        <vt:i4>959</vt:i4>
      </vt:variant>
      <vt:variant>
        <vt:i4>0</vt:i4>
      </vt:variant>
      <vt:variant>
        <vt:i4>5</vt:i4>
      </vt:variant>
      <vt:variant>
        <vt:lpwstr/>
      </vt:variant>
      <vt:variant>
        <vt:lpwstr>_Toc92271792</vt:lpwstr>
      </vt:variant>
      <vt:variant>
        <vt:i4>1310771</vt:i4>
      </vt:variant>
      <vt:variant>
        <vt:i4>953</vt:i4>
      </vt:variant>
      <vt:variant>
        <vt:i4>0</vt:i4>
      </vt:variant>
      <vt:variant>
        <vt:i4>5</vt:i4>
      </vt:variant>
      <vt:variant>
        <vt:lpwstr/>
      </vt:variant>
      <vt:variant>
        <vt:lpwstr>_Toc92271791</vt:lpwstr>
      </vt:variant>
      <vt:variant>
        <vt:i4>1376307</vt:i4>
      </vt:variant>
      <vt:variant>
        <vt:i4>947</vt:i4>
      </vt:variant>
      <vt:variant>
        <vt:i4>0</vt:i4>
      </vt:variant>
      <vt:variant>
        <vt:i4>5</vt:i4>
      </vt:variant>
      <vt:variant>
        <vt:lpwstr/>
      </vt:variant>
      <vt:variant>
        <vt:lpwstr>_Toc92271790</vt:lpwstr>
      </vt:variant>
      <vt:variant>
        <vt:i4>1835058</vt:i4>
      </vt:variant>
      <vt:variant>
        <vt:i4>941</vt:i4>
      </vt:variant>
      <vt:variant>
        <vt:i4>0</vt:i4>
      </vt:variant>
      <vt:variant>
        <vt:i4>5</vt:i4>
      </vt:variant>
      <vt:variant>
        <vt:lpwstr/>
      </vt:variant>
      <vt:variant>
        <vt:lpwstr>_Toc92271789</vt:lpwstr>
      </vt:variant>
      <vt:variant>
        <vt:i4>1900594</vt:i4>
      </vt:variant>
      <vt:variant>
        <vt:i4>935</vt:i4>
      </vt:variant>
      <vt:variant>
        <vt:i4>0</vt:i4>
      </vt:variant>
      <vt:variant>
        <vt:i4>5</vt:i4>
      </vt:variant>
      <vt:variant>
        <vt:lpwstr/>
      </vt:variant>
      <vt:variant>
        <vt:lpwstr>_Toc92271788</vt:lpwstr>
      </vt:variant>
      <vt:variant>
        <vt:i4>1179698</vt:i4>
      </vt:variant>
      <vt:variant>
        <vt:i4>929</vt:i4>
      </vt:variant>
      <vt:variant>
        <vt:i4>0</vt:i4>
      </vt:variant>
      <vt:variant>
        <vt:i4>5</vt:i4>
      </vt:variant>
      <vt:variant>
        <vt:lpwstr/>
      </vt:variant>
      <vt:variant>
        <vt:lpwstr>_Toc92271787</vt:lpwstr>
      </vt:variant>
      <vt:variant>
        <vt:i4>1245234</vt:i4>
      </vt:variant>
      <vt:variant>
        <vt:i4>923</vt:i4>
      </vt:variant>
      <vt:variant>
        <vt:i4>0</vt:i4>
      </vt:variant>
      <vt:variant>
        <vt:i4>5</vt:i4>
      </vt:variant>
      <vt:variant>
        <vt:lpwstr/>
      </vt:variant>
      <vt:variant>
        <vt:lpwstr>_Toc92271786</vt:lpwstr>
      </vt:variant>
      <vt:variant>
        <vt:i4>1048626</vt:i4>
      </vt:variant>
      <vt:variant>
        <vt:i4>917</vt:i4>
      </vt:variant>
      <vt:variant>
        <vt:i4>0</vt:i4>
      </vt:variant>
      <vt:variant>
        <vt:i4>5</vt:i4>
      </vt:variant>
      <vt:variant>
        <vt:lpwstr/>
      </vt:variant>
      <vt:variant>
        <vt:lpwstr>_Toc92271785</vt:lpwstr>
      </vt:variant>
      <vt:variant>
        <vt:i4>1114162</vt:i4>
      </vt:variant>
      <vt:variant>
        <vt:i4>911</vt:i4>
      </vt:variant>
      <vt:variant>
        <vt:i4>0</vt:i4>
      </vt:variant>
      <vt:variant>
        <vt:i4>5</vt:i4>
      </vt:variant>
      <vt:variant>
        <vt:lpwstr/>
      </vt:variant>
      <vt:variant>
        <vt:lpwstr>_Toc92271784</vt:lpwstr>
      </vt:variant>
      <vt:variant>
        <vt:i4>1441842</vt:i4>
      </vt:variant>
      <vt:variant>
        <vt:i4>905</vt:i4>
      </vt:variant>
      <vt:variant>
        <vt:i4>0</vt:i4>
      </vt:variant>
      <vt:variant>
        <vt:i4>5</vt:i4>
      </vt:variant>
      <vt:variant>
        <vt:lpwstr/>
      </vt:variant>
      <vt:variant>
        <vt:lpwstr>_Toc92271783</vt:lpwstr>
      </vt:variant>
      <vt:variant>
        <vt:i4>1507378</vt:i4>
      </vt:variant>
      <vt:variant>
        <vt:i4>899</vt:i4>
      </vt:variant>
      <vt:variant>
        <vt:i4>0</vt:i4>
      </vt:variant>
      <vt:variant>
        <vt:i4>5</vt:i4>
      </vt:variant>
      <vt:variant>
        <vt:lpwstr/>
      </vt:variant>
      <vt:variant>
        <vt:lpwstr>_Toc92271782</vt:lpwstr>
      </vt:variant>
      <vt:variant>
        <vt:i4>1310770</vt:i4>
      </vt:variant>
      <vt:variant>
        <vt:i4>893</vt:i4>
      </vt:variant>
      <vt:variant>
        <vt:i4>0</vt:i4>
      </vt:variant>
      <vt:variant>
        <vt:i4>5</vt:i4>
      </vt:variant>
      <vt:variant>
        <vt:lpwstr/>
      </vt:variant>
      <vt:variant>
        <vt:lpwstr>_Toc92271781</vt:lpwstr>
      </vt:variant>
      <vt:variant>
        <vt:i4>1376306</vt:i4>
      </vt:variant>
      <vt:variant>
        <vt:i4>887</vt:i4>
      </vt:variant>
      <vt:variant>
        <vt:i4>0</vt:i4>
      </vt:variant>
      <vt:variant>
        <vt:i4>5</vt:i4>
      </vt:variant>
      <vt:variant>
        <vt:lpwstr/>
      </vt:variant>
      <vt:variant>
        <vt:lpwstr>_Toc92271780</vt:lpwstr>
      </vt:variant>
      <vt:variant>
        <vt:i4>1835069</vt:i4>
      </vt:variant>
      <vt:variant>
        <vt:i4>881</vt:i4>
      </vt:variant>
      <vt:variant>
        <vt:i4>0</vt:i4>
      </vt:variant>
      <vt:variant>
        <vt:i4>5</vt:i4>
      </vt:variant>
      <vt:variant>
        <vt:lpwstr/>
      </vt:variant>
      <vt:variant>
        <vt:lpwstr>_Toc92271779</vt:lpwstr>
      </vt:variant>
      <vt:variant>
        <vt:i4>1900605</vt:i4>
      </vt:variant>
      <vt:variant>
        <vt:i4>875</vt:i4>
      </vt:variant>
      <vt:variant>
        <vt:i4>0</vt:i4>
      </vt:variant>
      <vt:variant>
        <vt:i4>5</vt:i4>
      </vt:variant>
      <vt:variant>
        <vt:lpwstr/>
      </vt:variant>
      <vt:variant>
        <vt:lpwstr>_Toc92271778</vt:lpwstr>
      </vt:variant>
      <vt:variant>
        <vt:i4>1179709</vt:i4>
      </vt:variant>
      <vt:variant>
        <vt:i4>869</vt:i4>
      </vt:variant>
      <vt:variant>
        <vt:i4>0</vt:i4>
      </vt:variant>
      <vt:variant>
        <vt:i4>5</vt:i4>
      </vt:variant>
      <vt:variant>
        <vt:lpwstr/>
      </vt:variant>
      <vt:variant>
        <vt:lpwstr>_Toc92271777</vt:lpwstr>
      </vt:variant>
      <vt:variant>
        <vt:i4>1245245</vt:i4>
      </vt:variant>
      <vt:variant>
        <vt:i4>863</vt:i4>
      </vt:variant>
      <vt:variant>
        <vt:i4>0</vt:i4>
      </vt:variant>
      <vt:variant>
        <vt:i4>5</vt:i4>
      </vt:variant>
      <vt:variant>
        <vt:lpwstr/>
      </vt:variant>
      <vt:variant>
        <vt:lpwstr>_Toc92271776</vt:lpwstr>
      </vt:variant>
      <vt:variant>
        <vt:i4>1048637</vt:i4>
      </vt:variant>
      <vt:variant>
        <vt:i4>857</vt:i4>
      </vt:variant>
      <vt:variant>
        <vt:i4>0</vt:i4>
      </vt:variant>
      <vt:variant>
        <vt:i4>5</vt:i4>
      </vt:variant>
      <vt:variant>
        <vt:lpwstr/>
      </vt:variant>
      <vt:variant>
        <vt:lpwstr>_Toc92271775</vt:lpwstr>
      </vt:variant>
      <vt:variant>
        <vt:i4>1114173</vt:i4>
      </vt:variant>
      <vt:variant>
        <vt:i4>851</vt:i4>
      </vt:variant>
      <vt:variant>
        <vt:i4>0</vt:i4>
      </vt:variant>
      <vt:variant>
        <vt:i4>5</vt:i4>
      </vt:variant>
      <vt:variant>
        <vt:lpwstr/>
      </vt:variant>
      <vt:variant>
        <vt:lpwstr>_Toc92271774</vt:lpwstr>
      </vt:variant>
      <vt:variant>
        <vt:i4>1441853</vt:i4>
      </vt:variant>
      <vt:variant>
        <vt:i4>845</vt:i4>
      </vt:variant>
      <vt:variant>
        <vt:i4>0</vt:i4>
      </vt:variant>
      <vt:variant>
        <vt:i4>5</vt:i4>
      </vt:variant>
      <vt:variant>
        <vt:lpwstr/>
      </vt:variant>
      <vt:variant>
        <vt:lpwstr>_Toc92271773</vt:lpwstr>
      </vt:variant>
      <vt:variant>
        <vt:i4>1507389</vt:i4>
      </vt:variant>
      <vt:variant>
        <vt:i4>839</vt:i4>
      </vt:variant>
      <vt:variant>
        <vt:i4>0</vt:i4>
      </vt:variant>
      <vt:variant>
        <vt:i4>5</vt:i4>
      </vt:variant>
      <vt:variant>
        <vt:lpwstr/>
      </vt:variant>
      <vt:variant>
        <vt:lpwstr>_Toc92271772</vt:lpwstr>
      </vt:variant>
      <vt:variant>
        <vt:i4>1310781</vt:i4>
      </vt:variant>
      <vt:variant>
        <vt:i4>833</vt:i4>
      </vt:variant>
      <vt:variant>
        <vt:i4>0</vt:i4>
      </vt:variant>
      <vt:variant>
        <vt:i4>5</vt:i4>
      </vt:variant>
      <vt:variant>
        <vt:lpwstr/>
      </vt:variant>
      <vt:variant>
        <vt:lpwstr>_Toc92271771</vt:lpwstr>
      </vt:variant>
      <vt:variant>
        <vt:i4>1376317</vt:i4>
      </vt:variant>
      <vt:variant>
        <vt:i4>827</vt:i4>
      </vt:variant>
      <vt:variant>
        <vt:i4>0</vt:i4>
      </vt:variant>
      <vt:variant>
        <vt:i4>5</vt:i4>
      </vt:variant>
      <vt:variant>
        <vt:lpwstr/>
      </vt:variant>
      <vt:variant>
        <vt:lpwstr>_Toc92271770</vt:lpwstr>
      </vt:variant>
      <vt:variant>
        <vt:i4>1835068</vt:i4>
      </vt:variant>
      <vt:variant>
        <vt:i4>821</vt:i4>
      </vt:variant>
      <vt:variant>
        <vt:i4>0</vt:i4>
      </vt:variant>
      <vt:variant>
        <vt:i4>5</vt:i4>
      </vt:variant>
      <vt:variant>
        <vt:lpwstr/>
      </vt:variant>
      <vt:variant>
        <vt:lpwstr>_Toc92271769</vt:lpwstr>
      </vt:variant>
      <vt:variant>
        <vt:i4>1900604</vt:i4>
      </vt:variant>
      <vt:variant>
        <vt:i4>815</vt:i4>
      </vt:variant>
      <vt:variant>
        <vt:i4>0</vt:i4>
      </vt:variant>
      <vt:variant>
        <vt:i4>5</vt:i4>
      </vt:variant>
      <vt:variant>
        <vt:lpwstr/>
      </vt:variant>
      <vt:variant>
        <vt:lpwstr>_Toc92271768</vt:lpwstr>
      </vt:variant>
      <vt:variant>
        <vt:i4>1179708</vt:i4>
      </vt:variant>
      <vt:variant>
        <vt:i4>809</vt:i4>
      </vt:variant>
      <vt:variant>
        <vt:i4>0</vt:i4>
      </vt:variant>
      <vt:variant>
        <vt:i4>5</vt:i4>
      </vt:variant>
      <vt:variant>
        <vt:lpwstr/>
      </vt:variant>
      <vt:variant>
        <vt:lpwstr>_Toc92271767</vt:lpwstr>
      </vt:variant>
      <vt:variant>
        <vt:i4>1245244</vt:i4>
      </vt:variant>
      <vt:variant>
        <vt:i4>803</vt:i4>
      </vt:variant>
      <vt:variant>
        <vt:i4>0</vt:i4>
      </vt:variant>
      <vt:variant>
        <vt:i4>5</vt:i4>
      </vt:variant>
      <vt:variant>
        <vt:lpwstr/>
      </vt:variant>
      <vt:variant>
        <vt:lpwstr>_Toc92271766</vt:lpwstr>
      </vt:variant>
      <vt:variant>
        <vt:i4>1048636</vt:i4>
      </vt:variant>
      <vt:variant>
        <vt:i4>797</vt:i4>
      </vt:variant>
      <vt:variant>
        <vt:i4>0</vt:i4>
      </vt:variant>
      <vt:variant>
        <vt:i4>5</vt:i4>
      </vt:variant>
      <vt:variant>
        <vt:lpwstr/>
      </vt:variant>
      <vt:variant>
        <vt:lpwstr>_Toc92271765</vt:lpwstr>
      </vt:variant>
      <vt:variant>
        <vt:i4>1114172</vt:i4>
      </vt:variant>
      <vt:variant>
        <vt:i4>791</vt:i4>
      </vt:variant>
      <vt:variant>
        <vt:i4>0</vt:i4>
      </vt:variant>
      <vt:variant>
        <vt:i4>5</vt:i4>
      </vt:variant>
      <vt:variant>
        <vt:lpwstr/>
      </vt:variant>
      <vt:variant>
        <vt:lpwstr>_Toc92271764</vt:lpwstr>
      </vt:variant>
      <vt:variant>
        <vt:i4>1441852</vt:i4>
      </vt:variant>
      <vt:variant>
        <vt:i4>785</vt:i4>
      </vt:variant>
      <vt:variant>
        <vt:i4>0</vt:i4>
      </vt:variant>
      <vt:variant>
        <vt:i4>5</vt:i4>
      </vt:variant>
      <vt:variant>
        <vt:lpwstr/>
      </vt:variant>
      <vt:variant>
        <vt:lpwstr>_Toc92271763</vt:lpwstr>
      </vt:variant>
      <vt:variant>
        <vt:i4>1507388</vt:i4>
      </vt:variant>
      <vt:variant>
        <vt:i4>779</vt:i4>
      </vt:variant>
      <vt:variant>
        <vt:i4>0</vt:i4>
      </vt:variant>
      <vt:variant>
        <vt:i4>5</vt:i4>
      </vt:variant>
      <vt:variant>
        <vt:lpwstr/>
      </vt:variant>
      <vt:variant>
        <vt:lpwstr>_Toc92271762</vt:lpwstr>
      </vt:variant>
      <vt:variant>
        <vt:i4>1310780</vt:i4>
      </vt:variant>
      <vt:variant>
        <vt:i4>773</vt:i4>
      </vt:variant>
      <vt:variant>
        <vt:i4>0</vt:i4>
      </vt:variant>
      <vt:variant>
        <vt:i4>5</vt:i4>
      </vt:variant>
      <vt:variant>
        <vt:lpwstr/>
      </vt:variant>
      <vt:variant>
        <vt:lpwstr>_Toc92271761</vt:lpwstr>
      </vt:variant>
      <vt:variant>
        <vt:i4>1179710</vt:i4>
      </vt:variant>
      <vt:variant>
        <vt:i4>764</vt:i4>
      </vt:variant>
      <vt:variant>
        <vt:i4>0</vt:i4>
      </vt:variant>
      <vt:variant>
        <vt:i4>5</vt:i4>
      </vt:variant>
      <vt:variant>
        <vt:lpwstr/>
      </vt:variant>
      <vt:variant>
        <vt:lpwstr>_Toc92361253</vt:lpwstr>
      </vt:variant>
      <vt:variant>
        <vt:i4>1245246</vt:i4>
      </vt:variant>
      <vt:variant>
        <vt:i4>758</vt:i4>
      </vt:variant>
      <vt:variant>
        <vt:i4>0</vt:i4>
      </vt:variant>
      <vt:variant>
        <vt:i4>5</vt:i4>
      </vt:variant>
      <vt:variant>
        <vt:lpwstr/>
      </vt:variant>
      <vt:variant>
        <vt:lpwstr>_Toc92361252</vt:lpwstr>
      </vt:variant>
      <vt:variant>
        <vt:i4>1048638</vt:i4>
      </vt:variant>
      <vt:variant>
        <vt:i4>752</vt:i4>
      </vt:variant>
      <vt:variant>
        <vt:i4>0</vt:i4>
      </vt:variant>
      <vt:variant>
        <vt:i4>5</vt:i4>
      </vt:variant>
      <vt:variant>
        <vt:lpwstr/>
      </vt:variant>
      <vt:variant>
        <vt:lpwstr>_Toc92361251</vt:lpwstr>
      </vt:variant>
      <vt:variant>
        <vt:i4>1114174</vt:i4>
      </vt:variant>
      <vt:variant>
        <vt:i4>746</vt:i4>
      </vt:variant>
      <vt:variant>
        <vt:i4>0</vt:i4>
      </vt:variant>
      <vt:variant>
        <vt:i4>5</vt:i4>
      </vt:variant>
      <vt:variant>
        <vt:lpwstr/>
      </vt:variant>
      <vt:variant>
        <vt:lpwstr>_Toc92361250</vt:lpwstr>
      </vt:variant>
      <vt:variant>
        <vt:i4>1572927</vt:i4>
      </vt:variant>
      <vt:variant>
        <vt:i4>740</vt:i4>
      </vt:variant>
      <vt:variant>
        <vt:i4>0</vt:i4>
      </vt:variant>
      <vt:variant>
        <vt:i4>5</vt:i4>
      </vt:variant>
      <vt:variant>
        <vt:lpwstr/>
      </vt:variant>
      <vt:variant>
        <vt:lpwstr>_Toc92361249</vt:lpwstr>
      </vt:variant>
      <vt:variant>
        <vt:i4>3014681</vt:i4>
      </vt:variant>
      <vt:variant>
        <vt:i4>734</vt:i4>
      </vt:variant>
      <vt:variant>
        <vt:i4>0</vt:i4>
      </vt:variant>
      <vt:variant>
        <vt:i4>5</vt:i4>
      </vt:variant>
      <vt:variant>
        <vt:lpwstr>https://fiservcorp.sharepoint.com/sites/INDFROVVRFP/Shared Documents/General/Working Drafts/IN DFR OV&amp;V Technical Proposal Master.docx</vt:lpwstr>
      </vt:variant>
      <vt:variant>
        <vt:lpwstr>_Toc92361248</vt:lpwstr>
      </vt:variant>
      <vt:variant>
        <vt:i4>1441855</vt:i4>
      </vt:variant>
      <vt:variant>
        <vt:i4>728</vt:i4>
      </vt:variant>
      <vt:variant>
        <vt:i4>0</vt:i4>
      </vt:variant>
      <vt:variant>
        <vt:i4>5</vt:i4>
      </vt:variant>
      <vt:variant>
        <vt:lpwstr/>
      </vt:variant>
      <vt:variant>
        <vt:lpwstr>_Toc92361247</vt:lpwstr>
      </vt:variant>
      <vt:variant>
        <vt:i4>2097177</vt:i4>
      </vt:variant>
      <vt:variant>
        <vt:i4>722</vt:i4>
      </vt:variant>
      <vt:variant>
        <vt:i4>0</vt:i4>
      </vt:variant>
      <vt:variant>
        <vt:i4>5</vt:i4>
      </vt:variant>
      <vt:variant>
        <vt:lpwstr>https://fiservcorp.sharepoint.com/sites/INDFROVVRFP/Shared Documents/General/Working Drafts/IN DFR OV&amp;V Technical Proposal Master.docx</vt:lpwstr>
      </vt:variant>
      <vt:variant>
        <vt:lpwstr>_Toc92361246</vt:lpwstr>
      </vt:variant>
      <vt:variant>
        <vt:i4>1310783</vt:i4>
      </vt:variant>
      <vt:variant>
        <vt:i4>716</vt:i4>
      </vt:variant>
      <vt:variant>
        <vt:i4>0</vt:i4>
      </vt:variant>
      <vt:variant>
        <vt:i4>5</vt:i4>
      </vt:variant>
      <vt:variant>
        <vt:lpwstr/>
      </vt:variant>
      <vt:variant>
        <vt:lpwstr>_Toc92361245</vt:lpwstr>
      </vt:variant>
      <vt:variant>
        <vt:i4>1376319</vt:i4>
      </vt:variant>
      <vt:variant>
        <vt:i4>710</vt:i4>
      </vt:variant>
      <vt:variant>
        <vt:i4>0</vt:i4>
      </vt:variant>
      <vt:variant>
        <vt:i4>5</vt:i4>
      </vt:variant>
      <vt:variant>
        <vt:lpwstr/>
      </vt:variant>
      <vt:variant>
        <vt:lpwstr>_Toc92361244</vt:lpwstr>
      </vt:variant>
      <vt:variant>
        <vt:i4>1179711</vt:i4>
      </vt:variant>
      <vt:variant>
        <vt:i4>704</vt:i4>
      </vt:variant>
      <vt:variant>
        <vt:i4>0</vt:i4>
      </vt:variant>
      <vt:variant>
        <vt:i4>5</vt:i4>
      </vt:variant>
      <vt:variant>
        <vt:lpwstr/>
      </vt:variant>
      <vt:variant>
        <vt:lpwstr>_Toc92361243</vt:lpwstr>
      </vt:variant>
      <vt:variant>
        <vt:i4>1245247</vt:i4>
      </vt:variant>
      <vt:variant>
        <vt:i4>698</vt:i4>
      </vt:variant>
      <vt:variant>
        <vt:i4>0</vt:i4>
      </vt:variant>
      <vt:variant>
        <vt:i4>5</vt:i4>
      </vt:variant>
      <vt:variant>
        <vt:lpwstr/>
      </vt:variant>
      <vt:variant>
        <vt:lpwstr>_Toc92361242</vt:lpwstr>
      </vt:variant>
      <vt:variant>
        <vt:i4>1048639</vt:i4>
      </vt:variant>
      <vt:variant>
        <vt:i4>692</vt:i4>
      </vt:variant>
      <vt:variant>
        <vt:i4>0</vt:i4>
      </vt:variant>
      <vt:variant>
        <vt:i4>5</vt:i4>
      </vt:variant>
      <vt:variant>
        <vt:lpwstr/>
      </vt:variant>
      <vt:variant>
        <vt:lpwstr>_Toc92361241</vt:lpwstr>
      </vt:variant>
      <vt:variant>
        <vt:i4>1114175</vt:i4>
      </vt:variant>
      <vt:variant>
        <vt:i4>686</vt:i4>
      </vt:variant>
      <vt:variant>
        <vt:i4>0</vt:i4>
      </vt:variant>
      <vt:variant>
        <vt:i4>5</vt:i4>
      </vt:variant>
      <vt:variant>
        <vt:lpwstr/>
      </vt:variant>
      <vt:variant>
        <vt:lpwstr>_Toc92361240</vt:lpwstr>
      </vt:variant>
      <vt:variant>
        <vt:i4>1572920</vt:i4>
      </vt:variant>
      <vt:variant>
        <vt:i4>680</vt:i4>
      </vt:variant>
      <vt:variant>
        <vt:i4>0</vt:i4>
      </vt:variant>
      <vt:variant>
        <vt:i4>5</vt:i4>
      </vt:variant>
      <vt:variant>
        <vt:lpwstr/>
      </vt:variant>
      <vt:variant>
        <vt:lpwstr>_Toc92361239</vt:lpwstr>
      </vt:variant>
      <vt:variant>
        <vt:i4>1638456</vt:i4>
      </vt:variant>
      <vt:variant>
        <vt:i4>674</vt:i4>
      </vt:variant>
      <vt:variant>
        <vt:i4>0</vt:i4>
      </vt:variant>
      <vt:variant>
        <vt:i4>5</vt:i4>
      </vt:variant>
      <vt:variant>
        <vt:lpwstr/>
      </vt:variant>
      <vt:variant>
        <vt:lpwstr>_Toc92361238</vt:lpwstr>
      </vt:variant>
      <vt:variant>
        <vt:i4>1441848</vt:i4>
      </vt:variant>
      <vt:variant>
        <vt:i4>668</vt:i4>
      </vt:variant>
      <vt:variant>
        <vt:i4>0</vt:i4>
      </vt:variant>
      <vt:variant>
        <vt:i4>5</vt:i4>
      </vt:variant>
      <vt:variant>
        <vt:lpwstr/>
      </vt:variant>
      <vt:variant>
        <vt:lpwstr>_Toc92361237</vt:lpwstr>
      </vt:variant>
      <vt:variant>
        <vt:i4>1507384</vt:i4>
      </vt:variant>
      <vt:variant>
        <vt:i4>662</vt:i4>
      </vt:variant>
      <vt:variant>
        <vt:i4>0</vt:i4>
      </vt:variant>
      <vt:variant>
        <vt:i4>5</vt:i4>
      </vt:variant>
      <vt:variant>
        <vt:lpwstr/>
      </vt:variant>
      <vt:variant>
        <vt:lpwstr>_Toc92361236</vt:lpwstr>
      </vt:variant>
      <vt:variant>
        <vt:i4>2293790</vt:i4>
      </vt:variant>
      <vt:variant>
        <vt:i4>656</vt:i4>
      </vt:variant>
      <vt:variant>
        <vt:i4>0</vt:i4>
      </vt:variant>
      <vt:variant>
        <vt:i4>5</vt:i4>
      </vt:variant>
      <vt:variant>
        <vt:lpwstr>https://fiservcorp.sharepoint.com/sites/INDFROVVRFP/Shared Documents/General/Working Drafts/IN DFR OV&amp;V Technical Proposal Master.docx</vt:lpwstr>
      </vt:variant>
      <vt:variant>
        <vt:lpwstr>_Toc92361235</vt:lpwstr>
      </vt:variant>
      <vt:variant>
        <vt:i4>1376312</vt:i4>
      </vt:variant>
      <vt:variant>
        <vt:i4>650</vt:i4>
      </vt:variant>
      <vt:variant>
        <vt:i4>0</vt:i4>
      </vt:variant>
      <vt:variant>
        <vt:i4>5</vt:i4>
      </vt:variant>
      <vt:variant>
        <vt:lpwstr/>
      </vt:variant>
      <vt:variant>
        <vt:lpwstr>_Toc92361234</vt:lpwstr>
      </vt:variant>
      <vt:variant>
        <vt:i4>1179704</vt:i4>
      </vt:variant>
      <vt:variant>
        <vt:i4>644</vt:i4>
      </vt:variant>
      <vt:variant>
        <vt:i4>0</vt:i4>
      </vt:variant>
      <vt:variant>
        <vt:i4>5</vt:i4>
      </vt:variant>
      <vt:variant>
        <vt:lpwstr/>
      </vt:variant>
      <vt:variant>
        <vt:lpwstr>_Toc92361233</vt:lpwstr>
      </vt:variant>
      <vt:variant>
        <vt:i4>1245240</vt:i4>
      </vt:variant>
      <vt:variant>
        <vt:i4>638</vt:i4>
      </vt:variant>
      <vt:variant>
        <vt:i4>0</vt:i4>
      </vt:variant>
      <vt:variant>
        <vt:i4>5</vt:i4>
      </vt:variant>
      <vt:variant>
        <vt:lpwstr/>
      </vt:variant>
      <vt:variant>
        <vt:lpwstr>_Toc92361232</vt:lpwstr>
      </vt:variant>
      <vt:variant>
        <vt:i4>1048632</vt:i4>
      </vt:variant>
      <vt:variant>
        <vt:i4>632</vt:i4>
      </vt:variant>
      <vt:variant>
        <vt:i4>0</vt:i4>
      </vt:variant>
      <vt:variant>
        <vt:i4>5</vt:i4>
      </vt:variant>
      <vt:variant>
        <vt:lpwstr/>
      </vt:variant>
      <vt:variant>
        <vt:lpwstr>_Toc92361231</vt:lpwstr>
      </vt:variant>
      <vt:variant>
        <vt:i4>1114168</vt:i4>
      </vt:variant>
      <vt:variant>
        <vt:i4>626</vt:i4>
      </vt:variant>
      <vt:variant>
        <vt:i4>0</vt:i4>
      </vt:variant>
      <vt:variant>
        <vt:i4>5</vt:i4>
      </vt:variant>
      <vt:variant>
        <vt:lpwstr/>
      </vt:variant>
      <vt:variant>
        <vt:lpwstr>_Toc92361230</vt:lpwstr>
      </vt:variant>
      <vt:variant>
        <vt:i4>1572921</vt:i4>
      </vt:variant>
      <vt:variant>
        <vt:i4>620</vt:i4>
      </vt:variant>
      <vt:variant>
        <vt:i4>0</vt:i4>
      </vt:variant>
      <vt:variant>
        <vt:i4>5</vt:i4>
      </vt:variant>
      <vt:variant>
        <vt:lpwstr/>
      </vt:variant>
      <vt:variant>
        <vt:lpwstr>_Toc92361229</vt:lpwstr>
      </vt:variant>
      <vt:variant>
        <vt:i4>1638457</vt:i4>
      </vt:variant>
      <vt:variant>
        <vt:i4>614</vt:i4>
      </vt:variant>
      <vt:variant>
        <vt:i4>0</vt:i4>
      </vt:variant>
      <vt:variant>
        <vt:i4>5</vt:i4>
      </vt:variant>
      <vt:variant>
        <vt:lpwstr/>
      </vt:variant>
      <vt:variant>
        <vt:lpwstr>_Toc92361228</vt:lpwstr>
      </vt:variant>
      <vt:variant>
        <vt:i4>1441849</vt:i4>
      </vt:variant>
      <vt:variant>
        <vt:i4>608</vt:i4>
      </vt:variant>
      <vt:variant>
        <vt:i4>0</vt:i4>
      </vt:variant>
      <vt:variant>
        <vt:i4>5</vt:i4>
      </vt:variant>
      <vt:variant>
        <vt:lpwstr/>
      </vt:variant>
      <vt:variant>
        <vt:lpwstr>_Toc92361227</vt:lpwstr>
      </vt:variant>
      <vt:variant>
        <vt:i4>1507385</vt:i4>
      </vt:variant>
      <vt:variant>
        <vt:i4>602</vt:i4>
      </vt:variant>
      <vt:variant>
        <vt:i4>0</vt:i4>
      </vt:variant>
      <vt:variant>
        <vt:i4>5</vt:i4>
      </vt:variant>
      <vt:variant>
        <vt:lpwstr/>
      </vt:variant>
      <vt:variant>
        <vt:lpwstr>_Toc92361226</vt:lpwstr>
      </vt:variant>
      <vt:variant>
        <vt:i4>1310777</vt:i4>
      </vt:variant>
      <vt:variant>
        <vt:i4>596</vt:i4>
      </vt:variant>
      <vt:variant>
        <vt:i4>0</vt:i4>
      </vt:variant>
      <vt:variant>
        <vt:i4>5</vt:i4>
      </vt:variant>
      <vt:variant>
        <vt:lpwstr/>
      </vt:variant>
      <vt:variant>
        <vt:lpwstr>_Toc92361225</vt:lpwstr>
      </vt:variant>
      <vt:variant>
        <vt:i4>1376313</vt:i4>
      </vt:variant>
      <vt:variant>
        <vt:i4>590</vt:i4>
      </vt:variant>
      <vt:variant>
        <vt:i4>0</vt:i4>
      </vt:variant>
      <vt:variant>
        <vt:i4>5</vt:i4>
      </vt:variant>
      <vt:variant>
        <vt:lpwstr/>
      </vt:variant>
      <vt:variant>
        <vt:lpwstr>_Toc92361224</vt:lpwstr>
      </vt:variant>
      <vt:variant>
        <vt:i4>1179705</vt:i4>
      </vt:variant>
      <vt:variant>
        <vt:i4>584</vt:i4>
      </vt:variant>
      <vt:variant>
        <vt:i4>0</vt:i4>
      </vt:variant>
      <vt:variant>
        <vt:i4>5</vt:i4>
      </vt:variant>
      <vt:variant>
        <vt:lpwstr/>
      </vt:variant>
      <vt:variant>
        <vt:lpwstr>_Toc92361223</vt:lpwstr>
      </vt:variant>
      <vt:variant>
        <vt:i4>1245241</vt:i4>
      </vt:variant>
      <vt:variant>
        <vt:i4>578</vt:i4>
      </vt:variant>
      <vt:variant>
        <vt:i4>0</vt:i4>
      </vt:variant>
      <vt:variant>
        <vt:i4>5</vt:i4>
      </vt:variant>
      <vt:variant>
        <vt:lpwstr/>
      </vt:variant>
      <vt:variant>
        <vt:lpwstr>_Toc92361222</vt:lpwstr>
      </vt:variant>
      <vt:variant>
        <vt:i4>1048633</vt:i4>
      </vt:variant>
      <vt:variant>
        <vt:i4>572</vt:i4>
      </vt:variant>
      <vt:variant>
        <vt:i4>0</vt:i4>
      </vt:variant>
      <vt:variant>
        <vt:i4>5</vt:i4>
      </vt:variant>
      <vt:variant>
        <vt:lpwstr/>
      </vt:variant>
      <vt:variant>
        <vt:lpwstr>_Toc92361221</vt:lpwstr>
      </vt:variant>
      <vt:variant>
        <vt:i4>1114169</vt:i4>
      </vt:variant>
      <vt:variant>
        <vt:i4>566</vt:i4>
      </vt:variant>
      <vt:variant>
        <vt:i4>0</vt:i4>
      </vt:variant>
      <vt:variant>
        <vt:i4>5</vt:i4>
      </vt:variant>
      <vt:variant>
        <vt:lpwstr/>
      </vt:variant>
      <vt:variant>
        <vt:lpwstr>_Toc92361220</vt:lpwstr>
      </vt:variant>
      <vt:variant>
        <vt:i4>1572922</vt:i4>
      </vt:variant>
      <vt:variant>
        <vt:i4>560</vt:i4>
      </vt:variant>
      <vt:variant>
        <vt:i4>0</vt:i4>
      </vt:variant>
      <vt:variant>
        <vt:i4>5</vt:i4>
      </vt:variant>
      <vt:variant>
        <vt:lpwstr/>
      </vt:variant>
      <vt:variant>
        <vt:lpwstr>_Toc92361219</vt:lpwstr>
      </vt:variant>
      <vt:variant>
        <vt:i4>1638458</vt:i4>
      </vt:variant>
      <vt:variant>
        <vt:i4>554</vt:i4>
      </vt:variant>
      <vt:variant>
        <vt:i4>0</vt:i4>
      </vt:variant>
      <vt:variant>
        <vt:i4>5</vt:i4>
      </vt:variant>
      <vt:variant>
        <vt:lpwstr/>
      </vt:variant>
      <vt:variant>
        <vt:lpwstr>_Toc92361218</vt:lpwstr>
      </vt:variant>
      <vt:variant>
        <vt:i4>1441850</vt:i4>
      </vt:variant>
      <vt:variant>
        <vt:i4>548</vt:i4>
      </vt:variant>
      <vt:variant>
        <vt:i4>0</vt:i4>
      </vt:variant>
      <vt:variant>
        <vt:i4>5</vt:i4>
      </vt:variant>
      <vt:variant>
        <vt:lpwstr/>
      </vt:variant>
      <vt:variant>
        <vt:lpwstr>_Toc92361217</vt:lpwstr>
      </vt:variant>
      <vt:variant>
        <vt:i4>1507386</vt:i4>
      </vt:variant>
      <vt:variant>
        <vt:i4>542</vt:i4>
      </vt:variant>
      <vt:variant>
        <vt:i4>0</vt:i4>
      </vt:variant>
      <vt:variant>
        <vt:i4>5</vt:i4>
      </vt:variant>
      <vt:variant>
        <vt:lpwstr/>
      </vt:variant>
      <vt:variant>
        <vt:lpwstr>_Toc92361216</vt:lpwstr>
      </vt:variant>
      <vt:variant>
        <vt:i4>2293788</vt:i4>
      </vt:variant>
      <vt:variant>
        <vt:i4>536</vt:i4>
      </vt:variant>
      <vt:variant>
        <vt:i4>0</vt:i4>
      </vt:variant>
      <vt:variant>
        <vt:i4>5</vt:i4>
      </vt:variant>
      <vt:variant>
        <vt:lpwstr>https://fiservcorp.sharepoint.com/sites/INDFROVVRFP/Shared Documents/General/Working Drafts/IN DFR OV&amp;V Technical Proposal Master.docx</vt:lpwstr>
      </vt:variant>
      <vt:variant>
        <vt:lpwstr>_Toc92361215</vt:lpwstr>
      </vt:variant>
      <vt:variant>
        <vt:i4>2228252</vt:i4>
      </vt:variant>
      <vt:variant>
        <vt:i4>530</vt:i4>
      </vt:variant>
      <vt:variant>
        <vt:i4>0</vt:i4>
      </vt:variant>
      <vt:variant>
        <vt:i4>5</vt:i4>
      </vt:variant>
      <vt:variant>
        <vt:lpwstr>https://fiservcorp.sharepoint.com/sites/INDFROVVRFP/Shared Documents/General/Working Drafts/IN DFR OV&amp;V Technical Proposal Master.docx</vt:lpwstr>
      </vt:variant>
      <vt:variant>
        <vt:lpwstr>_Toc92361214</vt:lpwstr>
      </vt:variant>
      <vt:variant>
        <vt:i4>1048629</vt:i4>
      </vt:variant>
      <vt:variant>
        <vt:i4>521</vt:i4>
      </vt:variant>
      <vt:variant>
        <vt:i4>0</vt:i4>
      </vt:variant>
      <vt:variant>
        <vt:i4>5</vt:i4>
      </vt:variant>
      <vt:variant>
        <vt:lpwstr/>
      </vt:variant>
      <vt:variant>
        <vt:lpwstr>_Toc92368675</vt:lpwstr>
      </vt:variant>
      <vt:variant>
        <vt:i4>1114165</vt:i4>
      </vt:variant>
      <vt:variant>
        <vt:i4>515</vt:i4>
      </vt:variant>
      <vt:variant>
        <vt:i4>0</vt:i4>
      </vt:variant>
      <vt:variant>
        <vt:i4>5</vt:i4>
      </vt:variant>
      <vt:variant>
        <vt:lpwstr/>
      </vt:variant>
      <vt:variant>
        <vt:lpwstr>_Toc92368674</vt:lpwstr>
      </vt:variant>
      <vt:variant>
        <vt:i4>1441845</vt:i4>
      </vt:variant>
      <vt:variant>
        <vt:i4>509</vt:i4>
      </vt:variant>
      <vt:variant>
        <vt:i4>0</vt:i4>
      </vt:variant>
      <vt:variant>
        <vt:i4>5</vt:i4>
      </vt:variant>
      <vt:variant>
        <vt:lpwstr/>
      </vt:variant>
      <vt:variant>
        <vt:lpwstr>_Toc92368673</vt:lpwstr>
      </vt:variant>
      <vt:variant>
        <vt:i4>1507381</vt:i4>
      </vt:variant>
      <vt:variant>
        <vt:i4>503</vt:i4>
      </vt:variant>
      <vt:variant>
        <vt:i4>0</vt:i4>
      </vt:variant>
      <vt:variant>
        <vt:i4>5</vt:i4>
      </vt:variant>
      <vt:variant>
        <vt:lpwstr/>
      </vt:variant>
      <vt:variant>
        <vt:lpwstr>_Toc92368672</vt:lpwstr>
      </vt:variant>
      <vt:variant>
        <vt:i4>1310773</vt:i4>
      </vt:variant>
      <vt:variant>
        <vt:i4>497</vt:i4>
      </vt:variant>
      <vt:variant>
        <vt:i4>0</vt:i4>
      </vt:variant>
      <vt:variant>
        <vt:i4>5</vt:i4>
      </vt:variant>
      <vt:variant>
        <vt:lpwstr/>
      </vt:variant>
      <vt:variant>
        <vt:lpwstr>_Toc92368671</vt:lpwstr>
      </vt:variant>
      <vt:variant>
        <vt:i4>1376309</vt:i4>
      </vt:variant>
      <vt:variant>
        <vt:i4>491</vt:i4>
      </vt:variant>
      <vt:variant>
        <vt:i4>0</vt:i4>
      </vt:variant>
      <vt:variant>
        <vt:i4>5</vt:i4>
      </vt:variant>
      <vt:variant>
        <vt:lpwstr/>
      </vt:variant>
      <vt:variant>
        <vt:lpwstr>_Toc92368670</vt:lpwstr>
      </vt:variant>
      <vt:variant>
        <vt:i4>1835060</vt:i4>
      </vt:variant>
      <vt:variant>
        <vt:i4>485</vt:i4>
      </vt:variant>
      <vt:variant>
        <vt:i4>0</vt:i4>
      </vt:variant>
      <vt:variant>
        <vt:i4>5</vt:i4>
      </vt:variant>
      <vt:variant>
        <vt:lpwstr/>
      </vt:variant>
      <vt:variant>
        <vt:lpwstr>_Toc92368669</vt:lpwstr>
      </vt:variant>
      <vt:variant>
        <vt:i4>1900596</vt:i4>
      </vt:variant>
      <vt:variant>
        <vt:i4>479</vt:i4>
      </vt:variant>
      <vt:variant>
        <vt:i4>0</vt:i4>
      </vt:variant>
      <vt:variant>
        <vt:i4>5</vt:i4>
      </vt:variant>
      <vt:variant>
        <vt:lpwstr/>
      </vt:variant>
      <vt:variant>
        <vt:lpwstr>_Toc92368668</vt:lpwstr>
      </vt:variant>
      <vt:variant>
        <vt:i4>1179700</vt:i4>
      </vt:variant>
      <vt:variant>
        <vt:i4>473</vt:i4>
      </vt:variant>
      <vt:variant>
        <vt:i4>0</vt:i4>
      </vt:variant>
      <vt:variant>
        <vt:i4>5</vt:i4>
      </vt:variant>
      <vt:variant>
        <vt:lpwstr/>
      </vt:variant>
      <vt:variant>
        <vt:lpwstr>_Toc92368667</vt:lpwstr>
      </vt:variant>
      <vt:variant>
        <vt:i4>1310774</vt:i4>
      </vt:variant>
      <vt:variant>
        <vt:i4>467</vt:i4>
      </vt:variant>
      <vt:variant>
        <vt:i4>0</vt:i4>
      </vt:variant>
      <vt:variant>
        <vt:i4>5</vt:i4>
      </vt:variant>
      <vt:variant>
        <vt:lpwstr/>
      </vt:variant>
      <vt:variant>
        <vt:lpwstr>_Toc92368641</vt:lpwstr>
      </vt:variant>
      <vt:variant>
        <vt:i4>1835057</vt:i4>
      </vt:variant>
      <vt:variant>
        <vt:i4>461</vt:i4>
      </vt:variant>
      <vt:variant>
        <vt:i4>0</vt:i4>
      </vt:variant>
      <vt:variant>
        <vt:i4>5</vt:i4>
      </vt:variant>
      <vt:variant>
        <vt:lpwstr/>
      </vt:variant>
      <vt:variant>
        <vt:lpwstr>_Toc92368639</vt:lpwstr>
      </vt:variant>
      <vt:variant>
        <vt:i4>1900593</vt:i4>
      </vt:variant>
      <vt:variant>
        <vt:i4>455</vt:i4>
      </vt:variant>
      <vt:variant>
        <vt:i4>0</vt:i4>
      </vt:variant>
      <vt:variant>
        <vt:i4>5</vt:i4>
      </vt:variant>
      <vt:variant>
        <vt:lpwstr/>
      </vt:variant>
      <vt:variant>
        <vt:lpwstr>_Toc92368638</vt:lpwstr>
      </vt:variant>
      <vt:variant>
        <vt:i4>1179697</vt:i4>
      </vt:variant>
      <vt:variant>
        <vt:i4>449</vt:i4>
      </vt:variant>
      <vt:variant>
        <vt:i4>0</vt:i4>
      </vt:variant>
      <vt:variant>
        <vt:i4>5</vt:i4>
      </vt:variant>
      <vt:variant>
        <vt:lpwstr/>
      </vt:variant>
      <vt:variant>
        <vt:lpwstr>_Toc92368637</vt:lpwstr>
      </vt:variant>
      <vt:variant>
        <vt:i4>1245233</vt:i4>
      </vt:variant>
      <vt:variant>
        <vt:i4>443</vt:i4>
      </vt:variant>
      <vt:variant>
        <vt:i4>0</vt:i4>
      </vt:variant>
      <vt:variant>
        <vt:i4>5</vt:i4>
      </vt:variant>
      <vt:variant>
        <vt:lpwstr/>
      </vt:variant>
      <vt:variant>
        <vt:lpwstr>_Toc92368636</vt:lpwstr>
      </vt:variant>
      <vt:variant>
        <vt:i4>1048625</vt:i4>
      </vt:variant>
      <vt:variant>
        <vt:i4>437</vt:i4>
      </vt:variant>
      <vt:variant>
        <vt:i4>0</vt:i4>
      </vt:variant>
      <vt:variant>
        <vt:i4>5</vt:i4>
      </vt:variant>
      <vt:variant>
        <vt:lpwstr/>
      </vt:variant>
      <vt:variant>
        <vt:lpwstr>_Toc92368635</vt:lpwstr>
      </vt:variant>
      <vt:variant>
        <vt:i4>1441841</vt:i4>
      </vt:variant>
      <vt:variant>
        <vt:i4>431</vt:i4>
      </vt:variant>
      <vt:variant>
        <vt:i4>0</vt:i4>
      </vt:variant>
      <vt:variant>
        <vt:i4>5</vt:i4>
      </vt:variant>
      <vt:variant>
        <vt:lpwstr/>
      </vt:variant>
      <vt:variant>
        <vt:lpwstr>_Toc92368633</vt:lpwstr>
      </vt:variant>
      <vt:variant>
        <vt:i4>1507377</vt:i4>
      </vt:variant>
      <vt:variant>
        <vt:i4>425</vt:i4>
      </vt:variant>
      <vt:variant>
        <vt:i4>0</vt:i4>
      </vt:variant>
      <vt:variant>
        <vt:i4>5</vt:i4>
      </vt:variant>
      <vt:variant>
        <vt:lpwstr/>
      </vt:variant>
      <vt:variant>
        <vt:lpwstr>_Toc92368632</vt:lpwstr>
      </vt:variant>
      <vt:variant>
        <vt:i4>1310769</vt:i4>
      </vt:variant>
      <vt:variant>
        <vt:i4>419</vt:i4>
      </vt:variant>
      <vt:variant>
        <vt:i4>0</vt:i4>
      </vt:variant>
      <vt:variant>
        <vt:i4>5</vt:i4>
      </vt:variant>
      <vt:variant>
        <vt:lpwstr/>
      </vt:variant>
      <vt:variant>
        <vt:lpwstr>_Toc92368631</vt:lpwstr>
      </vt:variant>
      <vt:variant>
        <vt:i4>1376305</vt:i4>
      </vt:variant>
      <vt:variant>
        <vt:i4>413</vt:i4>
      </vt:variant>
      <vt:variant>
        <vt:i4>0</vt:i4>
      </vt:variant>
      <vt:variant>
        <vt:i4>5</vt:i4>
      </vt:variant>
      <vt:variant>
        <vt:lpwstr/>
      </vt:variant>
      <vt:variant>
        <vt:lpwstr>_Toc92368630</vt:lpwstr>
      </vt:variant>
      <vt:variant>
        <vt:i4>1835056</vt:i4>
      </vt:variant>
      <vt:variant>
        <vt:i4>407</vt:i4>
      </vt:variant>
      <vt:variant>
        <vt:i4>0</vt:i4>
      </vt:variant>
      <vt:variant>
        <vt:i4>5</vt:i4>
      </vt:variant>
      <vt:variant>
        <vt:lpwstr/>
      </vt:variant>
      <vt:variant>
        <vt:lpwstr>_Toc92368629</vt:lpwstr>
      </vt:variant>
      <vt:variant>
        <vt:i4>1900592</vt:i4>
      </vt:variant>
      <vt:variant>
        <vt:i4>401</vt:i4>
      </vt:variant>
      <vt:variant>
        <vt:i4>0</vt:i4>
      </vt:variant>
      <vt:variant>
        <vt:i4>5</vt:i4>
      </vt:variant>
      <vt:variant>
        <vt:lpwstr/>
      </vt:variant>
      <vt:variant>
        <vt:lpwstr>_Toc92368628</vt:lpwstr>
      </vt:variant>
      <vt:variant>
        <vt:i4>1179696</vt:i4>
      </vt:variant>
      <vt:variant>
        <vt:i4>395</vt:i4>
      </vt:variant>
      <vt:variant>
        <vt:i4>0</vt:i4>
      </vt:variant>
      <vt:variant>
        <vt:i4>5</vt:i4>
      </vt:variant>
      <vt:variant>
        <vt:lpwstr/>
      </vt:variant>
      <vt:variant>
        <vt:lpwstr>_Toc92368627</vt:lpwstr>
      </vt:variant>
      <vt:variant>
        <vt:i4>1245232</vt:i4>
      </vt:variant>
      <vt:variant>
        <vt:i4>389</vt:i4>
      </vt:variant>
      <vt:variant>
        <vt:i4>0</vt:i4>
      </vt:variant>
      <vt:variant>
        <vt:i4>5</vt:i4>
      </vt:variant>
      <vt:variant>
        <vt:lpwstr/>
      </vt:variant>
      <vt:variant>
        <vt:lpwstr>_Toc92368626</vt:lpwstr>
      </vt:variant>
      <vt:variant>
        <vt:i4>1048627</vt:i4>
      </vt:variant>
      <vt:variant>
        <vt:i4>383</vt:i4>
      </vt:variant>
      <vt:variant>
        <vt:i4>0</vt:i4>
      </vt:variant>
      <vt:variant>
        <vt:i4>5</vt:i4>
      </vt:variant>
      <vt:variant>
        <vt:lpwstr/>
      </vt:variant>
      <vt:variant>
        <vt:lpwstr>_Toc92368615</vt:lpwstr>
      </vt:variant>
      <vt:variant>
        <vt:i4>1114163</vt:i4>
      </vt:variant>
      <vt:variant>
        <vt:i4>377</vt:i4>
      </vt:variant>
      <vt:variant>
        <vt:i4>0</vt:i4>
      </vt:variant>
      <vt:variant>
        <vt:i4>5</vt:i4>
      </vt:variant>
      <vt:variant>
        <vt:lpwstr/>
      </vt:variant>
      <vt:variant>
        <vt:lpwstr>_Toc92368614</vt:lpwstr>
      </vt:variant>
      <vt:variant>
        <vt:i4>1441843</vt:i4>
      </vt:variant>
      <vt:variant>
        <vt:i4>371</vt:i4>
      </vt:variant>
      <vt:variant>
        <vt:i4>0</vt:i4>
      </vt:variant>
      <vt:variant>
        <vt:i4>5</vt:i4>
      </vt:variant>
      <vt:variant>
        <vt:lpwstr/>
      </vt:variant>
      <vt:variant>
        <vt:lpwstr>_Toc92368613</vt:lpwstr>
      </vt:variant>
      <vt:variant>
        <vt:i4>1507379</vt:i4>
      </vt:variant>
      <vt:variant>
        <vt:i4>365</vt:i4>
      </vt:variant>
      <vt:variant>
        <vt:i4>0</vt:i4>
      </vt:variant>
      <vt:variant>
        <vt:i4>5</vt:i4>
      </vt:variant>
      <vt:variant>
        <vt:lpwstr/>
      </vt:variant>
      <vt:variant>
        <vt:lpwstr>_Toc92368612</vt:lpwstr>
      </vt:variant>
      <vt:variant>
        <vt:i4>1310771</vt:i4>
      </vt:variant>
      <vt:variant>
        <vt:i4>359</vt:i4>
      </vt:variant>
      <vt:variant>
        <vt:i4>0</vt:i4>
      </vt:variant>
      <vt:variant>
        <vt:i4>5</vt:i4>
      </vt:variant>
      <vt:variant>
        <vt:lpwstr/>
      </vt:variant>
      <vt:variant>
        <vt:lpwstr>_Toc92368611</vt:lpwstr>
      </vt:variant>
      <vt:variant>
        <vt:i4>1376307</vt:i4>
      </vt:variant>
      <vt:variant>
        <vt:i4>353</vt:i4>
      </vt:variant>
      <vt:variant>
        <vt:i4>0</vt:i4>
      </vt:variant>
      <vt:variant>
        <vt:i4>5</vt:i4>
      </vt:variant>
      <vt:variant>
        <vt:lpwstr/>
      </vt:variant>
      <vt:variant>
        <vt:lpwstr>_Toc92368610</vt:lpwstr>
      </vt:variant>
      <vt:variant>
        <vt:i4>1835058</vt:i4>
      </vt:variant>
      <vt:variant>
        <vt:i4>347</vt:i4>
      </vt:variant>
      <vt:variant>
        <vt:i4>0</vt:i4>
      </vt:variant>
      <vt:variant>
        <vt:i4>5</vt:i4>
      </vt:variant>
      <vt:variant>
        <vt:lpwstr/>
      </vt:variant>
      <vt:variant>
        <vt:lpwstr>_Toc92368609</vt:lpwstr>
      </vt:variant>
      <vt:variant>
        <vt:i4>1900594</vt:i4>
      </vt:variant>
      <vt:variant>
        <vt:i4>341</vt:i4>
      </vt:variant>
      <vt:variant>
        <vt:i4>0</vt:i4>
      </vt:variant>
      <vt:variant>
        <vt:i4>5</vt:i4>
      </vt:variant>
      <vt:variant>
        <vt:lpwstr/>
      </vt:variant>
      <vt:variant>
        <vt:lpwstr>_Toc92368608</vt:lpwstr>
      </vt:variant>
      <vt:variant>
        <vt:i4>1179698</vt:i4>
      </vt:variant>
      <vt:variant>
        <vt:i4>335</vt:i4>
      </vt:variant>
      <vt:variant>
        <vt:i4>0</vt:i4>
      </vt:variant>
      <vt:variant>
        <vt:i4>5</vt:i4>
      </vt:variant>
      <vt:variant>
        <vt:lpwstr/>
      </vt:variant>
      <vt:variant>
        <vt:lpwstr>_Toc92368607</vt:lpwstr>
      </vt:variant>
      <vt:variant>
        <vt:i4>1245234</vt:i4>
      </vt:variant>
      <vt:variant>
        <vt:i4>329</vt:i4>
      </vt:variant>
      <vt:variant>
        <vt:i4>0</vt:i4>
      </vt:variant>
      <vt:variant>
        <vt:i4>5</vt:i4>
      </vt:variant>
      <vt:variant>
        <vt:lpwstr/>
      </vt:variant>
      <vt:variant>
        <vt:lpwstr>_Toc92368606</vt:lpwstr>
      </vt:variant>
      <vt:variant>
        <vt:i4>1048626</vt:i4>
      </vt:variant>
      <vt:variant>
        <vt:i4>323</vt:i4>
      </vt:variant>
      <vt:variant>
        <vt:i4>0</vt:i4>
      </vt:variant>
      <vt:variant>
        <vt:i4>5</vt:i4>
      </vt:variant>
      <vt:variant>
        <vt:lpwstr/>
      </vt:variant>
      <vt:variant>
        <vt:lpwstr>_Toc92368605</vt:lpwstr>
      </vt:variant>
      <vt:variant>
        <vt:i4>1114162</vt:i4>
      </vt:variant>
      <vt:variant>
        <vt:i4>317</vt:i4>
      </vt:variant>
      <vt:variant>
        <vt:i4>0</vt:i4>
      </vt:variant>
      <vt:variant>
        <vt:i4>5</vt:i4>
      </vt:variant>
      <vt:variant>
        <vt:lpwstr/>
      </vt:variant>
      <vt:variant>
        <vt:lpwstr>_Toc92368604</vt:lpwstr>
      </vt:variant>
      <vt:variant>
        <vt:i4>1441842</vt:i4>
      </vt:variant>
      <vt:variant>
        <vt:i4>311</vt:i4>
      </vt:variant>
      <vt:variant>
        <vt:i4>0</vt:i4>
      </vt:variant>
      <vt:variant>
        <vt:i4>5</vt:i4>
      </vt:variant>
      <vt:variant>
        <vt:lpwstr/>
      </vt:variant>
      <vt:variant>
        <vt:lpwstr>_Toc92368603</vt:lpwstr>
      </vt:variant>
      <vt:variant>
        <vt:i4>1507378</vt:i4>
      </vt:variant>
      <vt:variant>
        <vt:i4>305</vt:i4>
      </vt:variant>
      <vt:variant>
        <vt:i4>0</vt:i4>
      </vt:variant>
      <vt:variant>
        <vt:i4>5</vt:i4>
      </vt:variant>
      <vt:variant>
        <vt:lpwstr/>
      </vt:variant>
      <vt:variant>
        <vt:lpwstr>_Toc92368602</vt:lpwstr>
      </vt:variant>
      <vt:variant>
        <vt:i4>1310770</vt:i4>
      </vt:variant>
      <vt:variant>
        <vt:i4>299</vt:i4>
      </vt:variant>
      <vt:variant>
        <vt:i4>0</vt:i4>
      </vt:variant>
      <vt:variant>
        <vt:i4>5</vt:i4>
      </vt:variant>
      <vt:variant>
        <vt:lpwstr/>
      </vt:variant>
      <vt:variant>
        <vt:lpwstr>_Toc92368601</vt:lpwstr>
      </vt:variant>
      <vt:variant>
        <vt:i4>1376306</vt:i4>
      </vt:variant>
      <vt:variant>
        <vt:i4>293</vt:i4>
      </vt:variant>
      <vt:variant>
        <vt:i4>0</vt:i4>
      </vt:variant>
      <vt:variant>
        <vt:i4>5</vt:i4>
      </vt:variant>
      <vt:variant>
        <vt:lpwstr/>
      </vt:variant>
      <vt:variant>
        <vt:lpwstr>_Toc92368600</vt:lpwstr>
      </vt:variant>
      <vt:variant>
        <vt:i4>2031675</vt:i4>
      </vt:variant>
      <vt:variant>
        <vt:i4>287</vt:i4>
      </vt:variant>
      <vt:variant>
        <vt:i4>0</vt:i4>
      </vt:variant>
      <vt:variant>
        <vt:i4>5</vt:i4>
      </vt:variant>
      <vt:variant>
        <vt:lpwstr/>
      </vt:variant>
      <vt:variant>
        <vt:lpwstr>_Toc92368599</vt:lpwstr>
      </vt:variant>
      <vt:variant>
        <vt:i4>1966139</vt:i4>
      </vt:variant>
      <vt:variant>
        <vt:i4>281</vt:i4>
      </vt:variant>
      <vt:variant>
        <vt:i4>0</vt:i4>
      </vt:variant>
      <vt:variant>
        <vt:i4>5</vt:i4>
      </vt:variant>
      <vt:variant>
        <vt:lpwstr/>
      </vt:variant>
      <vt:variant>
        <vt:lpwstr>_Toc92368598</vt:lpwstr>
      </vt:variant>
      <vt:variant>
        <vt:i4>1114171</vt:i4>
      </vt:variant>
      <vt:variant>
        <vt:i4>275</vt:i4>
      </vt:variant>
      <vt:variant>
        <vt:i4>0</vt:i4>
      </vt:variant>
      <vt:variant>
        <vt:i4>5</vt:i4>
      </vt:variant>
      <vt:variant>
        <vt:lpwstr/>
      </vt:variant>
      <vt:variant>
        <vt:lpwstr>_Toc92368597</vt:lpwstr>
      </vt:variant>
      <vt:variant>
        <vt:i4>1048635</vt:i4>
      </vt:variant>
      <vt:variant>
        <vt:i4>269</vt:i4>
      </vt:variant>
      <vt:variant>
        <vt:i4>0</vt:i4>
      </vt:variant>
      <vt:variant>
        <vt:i4>5</vt:i4>
      </vt:variant>
      <vt:variant>
        <vt:lpwstr/>
      </vt:variant>
      <vt:variant>
        <vt:lpwstr>_Toc92368596</vt:lpwstr>
      </vt:variant>
      <vt:variant>
        <vt:i4>1245243</vt:i4>
      </vt:variant>
      <vt:variant>
        <vt:i4>263</vt:i4>
      </vt:variant>
      <vt:variant>
        <vt:i4>0</vt:i4>
      </vt:variant>
      <vt:variant>
        <vt:i4>5</vt:i4>
      </vt:variant>
      <vt:variant>
        <vt:lpwstr/>
      </vt:variant>
      <vt:variant>
        <vt:lpwstr>_Toc92368595</vt:lpwstr>
      </vt:variant>
      <vt:variant>
        <vt:i4>1179707</vt:i4>
      </vt:variant>
      <vt:variant>
        <vt:i4>257</vt:i4>
      </vt:variant>
      <vt:variant>
        <vt:i4>0</vt:i4>
      </vt:variant>
      <vt:variant>
        <vt:i4>5</vt:i4>
      </vt:variant>
      <vt:variant>
        <vt:lpwstr/>
      </vt:variant>
      <vt:variant>
        <vt:lpwstr>_Toc92368594</vt:lpwstr>
      </vt:variant>
      <vt:variant>
        <vt:i4>1376315</vt:i4>
      </vt:variant>
      <vt:variant>
        <vt:i4>251</vt:i4>
      </vt:variant>
      <vt:variant>
        <vt:i4>0</vt:i4>
      </vt:variant>
      <vt:variant>
        <vt:i4>5</vt:i4>
      </vt:variant>
      <vt:variant>
        <vt:lpwstr/>
      </vt:variant>
      <vt:variant>
        <vt:lpwstr>_Toc92368593</vt:lpwstr>
      </vt:variant>
      <vt:variant>
        <vt:i4>1310779</vt:i4>
      </vt:variant>
      <vt:variant>
        <vt:i4>245</vt:i4>
      </vt:variant>
      <vt:variant>
        <vt:i4>0</vt:i4>
      </vt:variant>
      <vt:variant>
        <vt:i4>5</vt:i4>
      </vt:variant>
      <vt:variant>
        <vt:lpwstr/>
      </vt:variant>
      <vt:variant>
        <vt:lpwstr>_Toc92368592</vt:lpwstr>
      </vt:variant>
      <vt:variant>
        <vt:i4>1507387</vt:i4>
      </vt:variant>
      <vt:variant>
        <vt:i4>239</vt:i4>
      </vt:variant>
      <vt:variant>
        <vt:i4>0</vt:i4>
      </vt:variant>
      <vt:variant>
        <vt:i4>5</vt:i4>
      </vt:variant>
      <vt:variant>
        <vt:lpwstr/>
      </vt:variant>
      <vt:variant>
        <vt:lpwstr>_Toc92368591</vt:lpwstr>
      </vt:variant>
      <vt:variant>
        <vt:i4>1441851</vt:i4>
      </vt:variant>
      <vt:variant>
        <vt:i4>233</vt:i4>
      </vt:variant>
      <vt:variant>
        <vt:i4>0</vt:i4>
      </vt:variant>
      <vt:variant>
        <vt:i4>5</vt:i4>
      </vt:variant>
      <vt:variant>
        <vt:lpwstr/>
      </vt:variant>
      <vt:variant>
        <vt:lpwstr>_Toc92368590</vt:lpwstr>
      </vt:variant>
      <vt:variant>
        <vt:i4>2031674</vt:i4>
      </vt:variant>
      <vt:variant>
        <vt:i4>227</vt:i4>
      </vt:variant>
      <vt:variant>
        <vt:i4>0</vt:i4>
      </vt:variant>
      <vt:variant>
        <vt:i4>5</vt:i4>
      </vt:variant>
      <vt:variant>
        <vt:lpwstr/>
      </vt:variant>
      <vt:variant>
        <vt:lpwstr>_Toc92368589</vt:lpwstr>
      </vt:variant>
      <vt:variant>
        <vt:i4>1507386</vt:i4>
      </vt:variant>
      <vt:variant>
        <vt:i4>221</vt:i4>
      </vt:variant>
      <vt:variant>
        <vt:i4>0</vt:i4>
      </vt:variant>
      <vt:variant>
        <vt:i4>5</vt:i4>
      </vt:variant>
      <vt:variant>
        <vt:lpwstr/>
      </vt:variant>
      <vt:variant>
        <vt:lpwstr>_Toc92368581</vt:lpwstr>
      </vt:variant>
      <vt:variant>
        <vt:i4>1441850</vt:i4>
      </vt:variant>
      <vt:variant>
        <vt:i4>215</vt:i4>
      </vt:variant>
      <vt:variant>
        <vt:i4>0</vt:i4>
      </vt:variant>
      <vt:variant>
        <vt:i4>5</vt:i4>
      </vt:variant>
      <vt:variant>
        <vt:lpwstr/>
      </vt:variant>
      <vt:variant>
        <vt:lpwstr>_Toc92368580</vt:lpwstr>
      </vt:variant>
      <vt:variant>
        <vt:i4>2031669</vt:i4>
      </vt:variant>
      <vt:variant>
        <vt:i4>209</vt:i4>
      </vt:variant>
      <vt:variant>
        <vt:i4>0</vt:i4>
      </vt:variant>
      <vt:variant>
        <vt:i4>5</vt:i4>
      </vt:variant>
      <vt:variant>
        <vt:lpwstr/>
      </vt:variant>
      <vt:variant>
        <vt:lpwstr>_Toc92368579</vt:lpwstr>
      </vt:variant>
      <vt:variant>
        <vt:i4>1966133</vt:i4>
      </vt:variant>
      <vt:variant>
        <vt:i4>203</vt:i4>
      </vt:variant>
      <vt:variant>
        <vt:i4>0</vt:i4>
      </vt:variant>
      <vt:variant>
        <vt:i4>5</vt:i4>
      </vt:variant>
      <vt:variant>
        <vt:lpwstr/>
      </vt:variant>
      <vt:variant>
        <vt:lpwstr>_Toc92368578</vt:lpwstr>
      </vt:variant>
      <vt:variant>
        <vt:i4>1114165</vt:i4>
      </vt:variant>
      <vt:variant>
        <vt:i4>197</vt:i4>
      </vt:variant>
      <vt:variant>
        <vt:i4>0</vt:i4>
      </vt:variant>
      <vt:variant>
        <vt:i4>5</vt:i4>
      </vt:variant>
      <vt:variant>
        <vt:lpwstr/>
      </vt:variant>
      <vt:variant>
        <vt:lpwstr>_Toc92368577</vt:lpwstr>
      </vt:variant>
      <vt:variant>
        <vt:i4>1048629</vt:i4>
      </vt:variant>
      <vt:variant>
        <vt:i4>191</vt:i4>
      </vt:variant>
      <vt:variant>
        <vt:i4>0</vt:i4>
      </vt:variant>
      <vt:variant>
        <vt:i4>5</vt:i4>
      </vt:variant>
      <vt:variant>
        <vt:lpwstr/>
      </vt:variant>
      <vt:variant>
        <vt:lpwstr>_Toc92368576</vt:lpwstr>
      </vt:variant>
      <vt:variant>
        <vt:i4>1245237</vt:i4>
      </vt:variant>
      <vt:variant>
        <vt:i4>185</vt:i4>
      </vt:variant>
      <vt:variant>
        <vt:i4>0</vt:i4>
      </vt:variant>
      <vt:variant>
        <vt:i4>5</vt:i4>
      </vt:variant>
      <vt:variant>
        <vt:lpwstr/>
      </vt:variant>
      <vt:variant>
        <vt:lpwstr>_Toc92368575</vt:lpwstr>
      </vt:variant>
      <vt:variant>
        <vt:i4>1179701</vt:i4>
      </vt:variant>
      <vt:variant>
        <vt:i4>179</vt:i4>
      </vt:variant>
      <vt:variant>
        <vt:i4>0</vt:i4>
      </vt:variant>
      <vt:variant>
        <vt:i4>5</vt:i4>
      </vt:variant>
      <vt:variant>
        <vt:lpwstr/>
      </vt:variant>
      <vt:variant>
        <vt:lpwstr>_Toc92368574</vt:lpwstr>
      </vt:variant>
      <vt:variant>
        <vt:i4>1376309</vt:i4>
      </vt:variant>
      <vt:variant>
        <vt:i4>173</vt:i4>
      </vt:variant>
      <vt:variant>
        <vt:i4>0</vt:i4>
      </vt:variant>
      <vt:variant>
        <vt:i4>5</vt:i4>
      </vt:variant>
      <vt:variant>
        <vt:lpwstr/>
      </vt:variant>
      <vt:variant>
        <vt:lpwstr>_Toc92368573</vt:lpwstr>
      </vt:variant>
      <vt:variant>
        <vt:i4>1310773</vt:i4>
      </vt:variant>
      <vt:variant>
        <vt:i4>167</vt:i4>
      </vt:variant>
      <vt:variant>
        <vt:i4>0</vt:i4>
      </vt:variant>
      <vt:variant>
        <vt:i4>5</vt:i4>
      </vt:variant>
      <vt:variant>
        <vt:lpwstr/>
      </vt:variant>
      <vt:variant>
        <vt:lpwstr>_Toc92368572</vt:lpwstr>
      </vt:variant>
      <vt:variant>
        <vt:i4>1507381</vt:i4>
      </vt:variant>
      <vt:variant>
        <vt:i4>161</vt:i4>
      </vt:variant>
      <vt:variant>
        <vt:i4>0</vt:i4>
      </vt:variant>
      <vt:variant>
        <vt:i4>5</vt:i4>
      </vt:variant>
      <vt:variant>
        <vt:lpwstr/>
      </vt:variant>
      <vt:variant>
        <vt:lpwstr>_Toc92368571</vt:lpwstr>
      </vt:variant>
      <vt:variant>
        <vt:i4>1441845</vt:i4>
      </vt:variant>
      <vt:variant>
        <vt:i4>155</vt:i4>
      </vt:variant>
      <vt:variant>
        <vt:i4>0</vt:i4>
      </vt:variant>
      <vt:variant>
        <vt:i4>5</vt:i4>
      </vt:variant>
      <vt:variant>
        <vt:lpwstr/>
      </vt:variant>
      <vt:variant>
        <vt:lpwstr>_Toc92368570</vt:lpwstr>
      </vt:variant>
      <vt:variant>
        <vt:i4>2031668</vt:i4>
      </vt:variant>
      <vt:variant>
        <vt:i4>149</vt:i4>
      </vt:variant>
      <vt:variant>
        <vt:i4>0</vt:i4>
      </vt:variant>
      <vt:variant>
        <vt:i4>5</vt:i4>
      </vt:variant>
      <vt:variant>
        <vt:lpwstr/>
      </vt:variant>
      <vt:variant>
        <vt:lpwstr>_Toc92368569</vt:lpwstr>
      </vt:variant>
      <vt:variant>
        <vt:i4>1966132</vt:i4>
      </vt:variant>
      <vt:variant>
        <vt:i4>143</vt:i4>
      </vt:variant>
      <vt:variant>
        <vt:i4>0</vt:i4>
      </vt:variant>
      <vt:variant>
        <vt:i4>5</vt:i4>
      </vt:variant>
      <vt:variant>
        <vt:lpwstr/>
      </vt:variant>
      <vt:variant>
        <vt:lpwstr>_Toc92368568</vt:lpwstr>
      </vt:variant>
      <vt:variant>
        <vt:i4>1114164</vt:i4>
      </vt:variant>
      <vt:variant>
        <vt:i4>137</vt:i4>
      </vt:variant>
      <vt:variant>
        <vt:i4>0</vt:i4>
      </vt:variant>
      <vt:variant>
        <vt:i4>5</vt:i4>
      </vt:variant>
      <vt:variant>
        <vt:lpwstr/>
      </vt:variant>
      <vt:variant>
        <vt:lpwstr>_Toc92368567</vt:lpwstr>
      </vt:variant>
      <vt:variant>
        <vt:i4>1048628</vt:i4>
      </vt:variant>
      <vt:variant>
        <vt:i4>131</vt:i4>
      </vt:variant>
      <vt:variant>
        <vt:i4>0</vt:i4>
      </vt:variant>
      <vt:variant>
        <vt:i4>5</vt:i4>
      </vt:variant>
      <vt:variant>
        <vt:lpwstr/>
      </vt:variant>
      <vt:variant>
        <vt:lpwstr>_Toc92368566</vt:lpwstr>
      </vt:variant>
      <vt:variant>
        <vt:i4>1245236</vt:i4>
      </vt:variant>
      <vt:variant>
        <vt:i4>125</vt:i4>
      </vt:variant>
      <vt:variant>
        <vt:i4>0</vt:i4>
      </vt:variant>
      <vt:variant>
        <vt:i4>5</vt:i4>
      </vt:variant>
      <vt:variant>
        <vt:lpwstr/>
      </vt:variant>
      <vt:variant>
        <vt:lpwstr>_Toc92368565</vt:lpwstr>
      </vt:variant>
      <vt:variant>
        <vt:i4>1179700</vt:i4>
      </vt:variant>
      <vt:variant>
        <vt:i4>119</vt:i4>
      </vt:variant>
      <vt:variant>
        <vt:i4>0</vt:i4>
      </vt:variant>
      <vt:variant>
        <vt:i4>5</vt:i4>
      </vt:variant>
      <vt:variant>
        <vt:lpwstr/>
      </vt:variant>
      <vt:variant>
        <vt:lpwstr>_Toc92368564</vt:lpwstr>
      </vt:variant>
      <vt:variant>
        <vt:i4>1376308</vt:i4>
      </vt:variant>
      <vt:variant>
        <vt:i4>113</vt:i4>
      </vt:variant>
      <vt:variant>
        <vt:i4>0</vt:i4>
      </vt:variant>
      <vt:variant>
        <vt:i4>5</vt:i4>
      </vt:variant>
      <vt:variant>
        <vt:lpwstr/>
      </vt:variant>
      <vt:variant>
        <vt:lpwstr>_Toc92368563</vt:lpwstr>
      </vt:variant>
      <vt:variant>
        <vt:i4>1310772</vt:i4>
      </vt:variant>
      <vt:variant>
        <vt:i4>107</vt:i4>
      </vt:variant>
      <vt:variant>
        <vt:i4>0</vt:i4>
      </vt:variant>
      <vt:variant>
        <vt:i4>5</vt:i4>
      </vt:variant>
      <vt:variant>
        <vt:lpwstr/>
      </vt:variant>
      <vt:variant>
        <vt:lpwstr>_Toc92368562</vt:lpwstr>
      </vt:variant>
      <vt:variant>
        <vt:i4>1507380</vt:i4>
      </vt:variant>
      <vt:variant>
        <vt:i4>101</vt:i4>
      </vt:variant>
      <vt:variant>
        <vt:i4>0</vt:i4>
      </vt:variant>
      <vt:variant>
        <vt:i4>5</vt:i4>
      </vt:variant>
      <vt:variant>
        <vt:lpwstr/>
      </vt:variant>
      <vt:variant>
        <vt:lpwstr>_Toc92368561</vt:lpwstr>
      </vt:variant>
      <vt:variant>
        <vt:i4>1441844</vt:i4>
      </vt:variant>
      <vt:variant>
        <vt:i4>95</vt:i4>
      </vt:variant>
      <vt:variant>
        <vt:i4>0</vt:i4>
      </vt:variant>
      <vt:variant>
        <vt:i4>5</vt:i4>
      </vt:variant>
      <vt:variant>
        <vt:lpwstr/>
      </vt:variant>
      <vt:variant>
        <vt:lpwstr>_Toc92368560</vt:lpwstr>
      </vt:variant>
      <vt:variant>
        <vt:i4>1376311</vt:i4>
      </vt:variant>
      <vt:variant>
        <vt:i4>89</vt:i4>
      </vt:variant>
      <vt:variant>
        <vt:i4>0</vt:i4>
      </vt:variant>
      <vt:variant>
        <vt:i4>5</vt:i4>
      </vt:variant>
      <vt:variant>
        <vt:lpwstr/>
      </vt:variant>
      <vt:variant>
        <vt:lpwstr>_Toc92368553</vt:lpwstr>
      </vt:variant>
      <vt:variant>
        <vt:i4>1310775</vt:i4>
      </vt:variant>
      <vt:variant>
        <vt:i4>83</vt:i4>
      </vt:variant>
      <vt:variant>
        <vt:i4>0</vt:i4>
      </vt:variant>
      <vt:variant>
        <vt:i4>5</vt:i4>
      </vt:variant>
      <vt:variant>
        <vt:lpwstr/>
      </vt:variant>
      <vt:variant>
        <vt:lpwstr>_Toc92368552</vt:lpwstr>
      </vt:variant>
      <vt:variant>
        <vt:i4>1507383</vt:i4>
      </vt:variant>
      <vt:variant>
        <vt:i4>77</vt:i4>
      </vt:variant>
      <vt:variant>
        <vt:i4>0</vt:i4>
      </vt:variant>
      <vt:variant>
        <vt:i4>5</vt:i4>
      </vt:variant>
      <vt:variant>
        <vt:lpwstr/>
      </vt:variant>
      <vt:variant>
        <vt:lpwstr>_Toc92368551</vt:lpwstr>
      </vt:variant>
      <vt:variant>
        <vt:i4>1441847</vt:i4>
      </vt:variant>
      <vt:variant>
        <vt:i4>71</vt:i4>
      </vt:variant>
      <vt:variant>
        <vt:i4>0</vt:i4>
      </vt:variant>
      <vt:variant>
        <vt:i4>5</vt:i4>
      </vt:variant>
      <vt:variant>
        <vt:lpwstr/>
      </vt:variant>
      <vt:variant>
        <vt:lpwstr>_Toc92368550</vt:lpwstr>
      </vt:variant>
      <vt:variant>
        <vt:i4>2031670</vt:i4>
      </vt:variant>
      <vt:variant>
        <vt:i4>65</vt:i4>
      </vt:variant>
      <vt:variant>
        <vt:i4>0</vt:i4>
      </vt:variant>
      <vt:variant>
        <vt:i4>5</vt:i4>
      </vt:variant>
      <vt:variant>
        <vt:lpwstr/>
      </vt:variant>
      <vt:variant>
        <vt:lpwstr>_Toc92368549</vt:lpwstr>
      </vt:variant>
      <vt:variant>
        <vt:i4>1966134</vt:i4>
      </vt:variant>
      <vt:variant>
        <vt:i4>59</vt:i4>
      </vt:variant>
      <vt:variant>
        <vt:i4>0</vt:i4>
      </vt:variant>
      <vt:variant>
        <vt:i4>5</vt:i4>
      </vt:variant>
      <vt:variant>
        <vt:lpwstr/>
      </vt:variant>
      <vt:variant>
        <vt:lpwstr>_Toc92368548</vt:lpwstr>
      </vt:variant>
      <vt:variant>
        <vt:i4>1245238</vt:i4>
      </vt:variant>
      <vt:variant>
        <vt:i4>53</vt:i4>
      </vt:variant>
      <vt:variant>
        <vt:i4>0</vt:i4>
      </vt:variant>
      <vt:variant>
        <vt:i4>5</vt:i4>
      </vt:variant>
      <vt:variant>
        <vt:lpwstr/>
      </vt:variant>
      <vt:variant>
        <vt:lpwstr>_Toc92368545</vt:lpwstr>
      </vt:variant>
      <vt:variant>
        <vt:i4>1179702</vt:i4>
      </vt:variant>
      <vt:variant>
        <vt:i4>47</vt:i4>
      </vt:variant>
      <vt:variant>
        <vt:i4>0</vt:i4>
      </vt:variant>
      <vt:variant>
        <vt:i4>5</vt:i4>
      </vt:variant>
      <vt:variant>
        <vt:lpwstr/>
      </vt:variant>
      <vt:variant>
        <vt:lpwstr>_Toc92368544</vt:lpwstr>
      </vt:variant>
      <vt:variant>
        <vt:i4>1376310</vt:i4>
      </vt:variant>
      <vt:variant>
        <vt:i4>41</vt:i4>
      </vt:variant>
      <vt:variant>
        <vt:i4>0</vt:i4>
      </vt:variant>
      <vt:variant>
        <vt:i4>5</vt:i4>
      </vt:variant>
      <vt:variant>
        <vt:lpwstr/>
      </vt:variant>
      <vt:variant>
        <vt:lpwstr>_Toc92368543</vt:lpwstr>
      </vt:variant>
      <vt:variant>
        <vt:i4>1310774</vt:i4>
      </vt:variant>
      <vt:variant>
        <vt:i4>35</vt:i4>
      </vt:variant>
      <vt:variant>
        <vt:i4>0</vt:i4>
      </vt:variant>
      <vt:variant>
        <vt:i4>5</vt:i4>
      </vt:variant>
      <vt:variant>
        <vt:lpwstr/>
      </vt:variant>
      <vt:variant>
        <vt:lpwstr>_Toc92368542</vt:lpwstr>
      </vt:variant>
      <vt:variant>
        <vt:i4>1507382</vt:i4>
      </vt:variant>
      <vt:variant>
        <vt:i4>29</vt:i4>
      </vt:variant>
      <vt:variant>
        <vt:i4>0</vt:i4>
      </vt:variant>
      <vt:variant>
        <vt:i4>5</vt:i4>
      </vt:variant>
      <vt:variant>
        <vt:lpwstr/>
      </vt:variant>
      <vt:variant>
        <vt:lpwstr>_Toc92368541</vt:lpwstr>
      </vt:variant>
      <vt:variant>
        <vt:i4>1441846</vt:i4>
      </vt:variant>
      <vt:variant>
        <vt:i4>23</vt:i4>
      </vt:variant>
      <vt:variant>
        <vt:i4>0</vt:i4>
      </vt:variant>
      <vt:variant>
        <vt:i4>5</vt:i4>
      </vt:variant>
      <vt:variant>
        <vt:lpwstr/>
      </vt:variant>
      <vt:variant>
        <vt:lpwstr>_Toc92368540</vt:lpwstr>
      </vt:variant>
      <vt:variant>
        <vt:i4>2031665</vt:i4>
      </vt:variant>
      <vt:variant>
        <vt:i4>17</vt:i4>
      </vt:variant>
      <vt:variant>
        <vt:i4>0</vt:i4>
      </vt:variant>
      <vt:variant>
        <vt:i4>5</vt:i4>
      </vt:variant>
      <vt:variant>
        <vt:lpwstr/>
      </vt:variant>
      <vt:variant>
        <vt:lpwstr>_Toc92368539</vt:lpwstr>
      </vt:variant>
      <vt:variant>
        <vt:i4>1966129</vt:i4>
      </vt:variant>
      <vt:variant>
        <vt:i4>11</vt:i4>
      </vt:variant>
      <vt:variant>
        <vt:i4>0</vt:i4>
      </vt:variant>
      <vt:variant>
        <vt:i4>5</vt:i4>
      </vt:variant>
      <vt:variant>
        <vt:lpwstr/>
      </vt:variant>
      <vt:variant>
        <vt:lpwstr>_Toc92368538</vt:lpwstr>
      </vt:variant>
      <vt:variant>
        <vt:i4>1179697</vt:i4>
      </vt:variant>
      <vt:variant>
        <vt:i4>5</vt:i4>
      </vt:variant>
      <vt:variant>
        <vt:i4>0</vt:i4>
      </vt:variant>
      <vt:variant>
        <vt:i4>5</vt:i4>
      </vt:variant>
      <vt:variant>
        <vt:lpwstr/>
      </vt:variant>
      <vt:variant>
        <vt:lpwstr>_Toc92368534</vt:lpwstr>
      </vt:variant>
      <vt:variant>
        <vt:i4>-81198997</vt:i4>
      </vt:variant>
      <vt:variant>
        <vt:i4>0</vt:i4>
      </vt:variant>
      <vt:variant>
        <vt:i4>0</vt:i4>
      </vt:variant>
      <vt:variant>
        <vt:i4>5</vt:i4>
      </vt:variant>
      <vt:variant>
        <vt:lpwstr>mailto:Email@ﬁrstdata.com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Ruther, Michael (US - Georgia)</dc:creator>
  <cp:keywords/>
  <dc:description>                                                              </dc:description>
  <cp:lastModifiedBy>Ruther, Michael (US - Georgia)</cp:lastModifiedBy>
  <cp:revision>1354</cp:revision>
  <dcterms:created xsi:type="dcterms:W3CDTF">2021-12-03T22:46:00Z</dcterms:created>
  <dcterms:modified xsi:type="dcterms:W3CDTF">2022-02-10T13:41:00Z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jDocumentSecurityLabel">
    <vt:lpwstr>This item has no classification</vt:lpwstr>
  </property>
  <property fmtid="{D5CDD505-2E9C-101B-9397-08002B2CF9AE}" pid="3" name="bjClsUserRVM">
    <vt:lpwstr>[]</vt:lpwstr>
  </property>
  <property fmtid="{D5CDD505-2E9C-101B-9397-08002B2CF9AE}" pid="4" name="bjSaver">
    <vt:lpwstr>G/9klMjL2laUBqu52qmHqA9KNAut5Oz5</vt:lpwstr>
  </property>
  <property fmtid="{D5CDD505-2E9C-101B-9397-08002B2CF9AE}" pid="5" name="ContentTypeId">
    <vt:lpwstr>0x010100B710EA9BD6A76D4683E6B45A66AF8025</vt:lpwstr>
  </property>
  <property fmtid="{D5CDD505-2E9C-101B-9397-08002B2CF9AE}" pid="6" name="docIndexRef">
    <vt:lpwstr>df9e0fea-124b-4a52-8296-04e5394302e0</vt:lpwstr>
  </property>
</Properties>
</file>